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0" w:after="140"/>
        <w:jc w:val="center"/>
      </w:pPr>
      <w:r>
        <w:rPr>
          <w:rFonts w:ascii="Times New Roman" w:cs="Times New Roman" w:eastAsia="Times New Roman" w:hAnsi="Times New Roman"/>
          <w:b/>
          <w:bCs/>
          <w:color w:val="1B2A4A"/>
          <w:sz w:val="36"/>
          <w:szCs w:val="36"/>
        </w:rPr>
        <w:t xml:space="preserve">NIHA CARBON CONSULTANCY LIMITED</w:t>
      </w:r>
    </w:p>
    <w:p>
      <w:pPr>
        <w:pBdr>
          <w:bottom w:val="single" w:color="2E75B6" w:sz="4" w:space="10"/>
        </w:pBdr>
        <w:spacing w:before="100"/>
        <w:jc w:val="center"/>
      </w:pPr>
      <w:r>
        <w:rPr>
          <w:sz w:val="12"/>
          <w:szCs w:val="12"/>
        </w:rPr>
        <w:t xml:space="preserve"> </w:t>
      </w:r>
    </w:p>
    <w:p>
      <w:pPr>
        <w:spacing w:before="400" w:after="140"/>
        <w:jc w:val="center"/>
      </w:pPr>
      <w:r>
        <w:rPr>
          <w:rFonts w:ascii="Times New Roman" w:cs="Times New Roman" w:eastAsia="Times New Roman" w:hAnsi="Times New Roman"/>
          <w:b/>
          <w:bCs/>
          <w:color w:val="2E75B6"/>
          <w:sz w:val="32"/>
          <w:szCs w:val="32"/>
        </w:rPr>
        <w:t xml:space="preserve">CORRESPONDENT BANK</w:t>
      </w:r>
    </w:p>
    <w:p>
      <w:pPr>
        <w:spacing w:before="0" w:after="140"/>
        <w:jc w:val="center"/>
      </w:pPr>
      <w:r>
        <w:rPr>
          <w:rFonts w:ascii="Times New Roman" w:cs="Times New Roman" w:eastAsia="Times New Roman" w:hAnsi="Times New Roman"/>
          <w:b/>
          <w:bCs/>
          <w:color w:val="2E75B6"/>
          <w:sz w:val="32"/>
          <w:szCs w:val="32"/>
        </w:rPr>
        <w:t xml:space="preserve">CONFIRMATION LETTERS</w:t>
      </w:r>
    </w:p>
    <w:p>
      <w:pPr>
        <w:spacing w:before="60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Compilation Reference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NIHA-BANK-2026-001</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Date Compiled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20 February 2026</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Classification</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STRICTLY CONFIDENTIAL</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Banks Included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 (HSBC, Bank of China, Standard Chartered)</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Total Accounts Confirmed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6</w:t>
            </w:r>
          </w:p>
        </w:tc>
      </w:tr>
      <w:tr>
        <w:tc>
          <w:tcPr>
            <w:tcW w:type="pct" w:w="35%"/>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Purpose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Auditor confirmation / Counterparty due diligence</w:t>
            </w:r>
          </w:p>
        </w:tc>
      </w:tr>
    </w:tbl>
    <w:p>
      <w:pPr>
        <w:spacing w:before="600"/>
        <w:jc w:val="center"/>
      </w:pPr>
      <w:r>
        <w:rPr>
          <w:rFonts w:ascii="Times New Roman" w:cs="Times New Roman" w:eastAsia="Times New Roman" w:hAnsi="Times New Roman"/>
          <w:i/>
          <w:iCs/>
          <w:color w:val="666666"/>
          <w:sz w:val="20"/>
          <w:szCs w:val="20"/>
        </w:rPr>
        <w:t xml:space="preserve">This compilation contains original bank confirmation letters received by NIHA Carbon Consultancy Limited from its correspondent banking partners, confirming the existence and status of accounts maintained for carbon credit trading operations.</w:t>
      </w:r>
    </w:p>
    <w:p>
      <w:pPr>
        <w:spacing w:before="300"/>
      </w:pPr>
    </w:p>
    <w:p>
      <w:pPr>
        <w:spacing w:before="400" w:after="140"/>
      </w:pPr>
      <w:r>
        <w:rPr>
          <w:rFonts w:ascii="Times New Roman" w:cs="Times New Roman" w:eastAsia="Times New Roman" w:hAnsi="Times New Roman"/>
          <w:b/>
          <w:bCs/>
          <w:color w:val="1B2A4A"/>
          <w:sz w:val="22"/>
          <w:szCs w:val="22"/>
        </w:rPr>
        <w:t xml:space="preserve">Summary of Banking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Bank</w:t>
            </w:r>
          </w:p>
        </w:tc>
        <w:tc>
          <w:tcPr>
            <w:tcW w:type="pct" w:w="1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Accounts</w:t>
            </w:r>
          </w:p>
        </w:tc>
        <w:tc>
          <w:tcPr>
            <w:tcW w:type="pct" w:w="3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Purpose</w:t>
            </w:r>
          </w:p>
        </w:tc>
        <w:tc>
          <w:tcPr>
            <w:tcW w:type="pct" w:w="2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SWIFT</w:t>
            </w:r>
          </w:p>
        </w:tc>
      </w:tr>
      <w:tr>
        <w:tc>
          <w:tcPr>
            <w:tcW w:type="pct" w:w="2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b/>
                <w:bCs/>
                <w:color w:val="333333"/>
                <w:sz w:val="17"/>
                <w:szCs w:val="17"/>
              </w:rPr>
              <w:t xml:space="preserve">HSBC Hong Kong</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3</w:t>
            </w:r>
          </w:p>
        </w:tc>
        <w:tc>
          <w:tcPr>
            <w:tcW w:type="pct" w:w="3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Client segregated (EUR, USD) + Operational (EUR)</w:t>
            </w:r>
          </w:p>
        </w:tc>
        <w:tc>
          <w:tcPr>
            <w:tcW w:type="pct" w:w="2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HSBCHKHHHKH</w:t>
            </w:r>
          </w:p>
        </w:tc>
      </w:tr>
      <w:tr>
        <w:tc>
          <w:tcPr>
            <w:tcW w:type="pct" w:w="2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b/>
                <w:bCs/>
                <w:color w:val="333333"/>
                <w:sz w:val="17"/>
                <w:szCs w:val="17"/>
              </w:rPr>
              <w:t xml:space="preserve">Bank of China (HK)</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2</w:t>
            </w:r>
          </w:p>
        </w:tc>
        <w:tc>
          <w:tcPr>
            <w:tcW w:type="pct" w:w="3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Client segregated (CNY) + Operational (HKD)</w:t>
            </w:r>
          </w:p>
        </w:tc>
        <w:tc>
          <w:tcPr>
            <w:tcW w:type="pct" w:w="2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BKCHHKHHXXX</w:t>
            </w:r>
          </w:p>
        </w:tc>
      </w:tr>
      <w:tr>
        <w:tc>
          <w:tcPr>
            <w:tcW w:type="pct" w:w="2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b/>
                <w:bCs/>
                <w:color w:val="333333"/>
                <w:sz w:val="17"/>
                <w:szCs w:val="17"/>
              </w:rPr>
              <w:t xml:space="preserve">Standard Chartered</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1</w:t>
            </w:r>
          </w:p>
        </w:tc>
        <w:tc>
          <w:tcPr>
            <w:tcW w:type="pct" w:w="3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Collateral holding (Multi-ccy) + SBLC facility</w:t>
            </w:r>
          </w:p>
        </w:tc>
        <w:tc>
          <w:tcPr>
            <w:tcW w:type="pct" w:w="2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SCBLHKHHXXX</w:t>
            </w:r>
          </w:p>
        </w:tc>
      </w:tr>
    </w:tbl>
    <w:p>
      <w:pPr>
        <w:sectPr>
          <w:footerReference w:type="default" r:id="rId6"/>
          <w:pgSz w:w="12240" w:h="15840" w:orient="portrait"/>
          <w:pgMar w:top="1200" w:right="1200" w:bottom="1000" w:left="1200" w:header="708" w:footer="708" w:gutter="0"/>
          <w:pgNumType/>
          <w:docGrid w:linePitch="360"/>
        </w:sectPr>
      </w:pPr>
    </w:p>
    <w:p>
      <w:pPr>
        <w:spacing w:before="400"/>
      </w:pPr>
    </w:p>
    <w:p>
      <w:pPr>
        <w:spacing w:before="0" w:after="140"/>
        <w:jc w:val="left"/>
      </w:pPr>
      <w:r>
        <w:rPr>
          <w:rFonts w:ascii="Times New Roman" w:cs="Times New Roman" w:eastAsia="Times New Roman" w:hAnsi="Times New Roman"/>
          <w:color w:val="666666"/>
          <w:sz w:val="14"/>
          <w:szCs w:val="14"/>
        </w:rPr>
        <w:t xml:space="preserve">The Hongkong and Shanghai Banking Corporation Limited</w:t>
      </w:r>
    </w:p>
    <w:p>
      <w:pPr>
        <w:spacing w:before="0" w:after="140"/>
      </w:pPr>
      <w:r>
        <w:rPr>
          <w:rFonts w:ascii="Times New Roman" w:cs="Times New Roman" w:eastAsia="Times New Roman" w:hAnsi="Times New Roman"/>
          <w:color w:val="666666"/>
          <w:sz w:val="14"/>
          <w:szCs w:val="14"/>
        </w:rPr>
        <w:t xml:space="preserve">1 Queen's Road Central, Hong Kong</w:t>
      </w:r>
    </w:p>
    <w:p>
      <w:pPr>
        <w:spacing w:before="0" w:after="140"/>
      </w:pPr>
      <w:r>
        <w:rPr>
          <w:rFonts w:ascii="Times New Roman" w:cs="Times New Roman" w:eastAsia="Times New Roman" w:hAnsi="Times New Roman"/>
          <w:color w:val="666666"/>
          <w:sz w:val="14"/>
          <w:szCs w:val="14"/>
        </w:rPr>
        <w:t xml:space="preserve">SWIFT: HSBCHKHHHKH</w:t>
      </w:r>
    </w:p>
    <w:p>
      <w:pPr>
        <w:spacing w:before="400"/>
      </w:pPr>
    </w:p>
    <w:p>
      <w:pPr>
        <w:spacing w:before="0" w:after="140"/>
      </w:pPr>
      <w:r>
        <w:rPr>
          <w:rFonts w:ascii="Times New Roman" w:cs="Times New Roman" w:eastAsia="Times New Roman" w:hAnsi="Times New Roman"/>
          <w:b/>
          <w:bCs/>
          <w:color w:val="333333"/>
          <w:sz w:val="22"/>
          <w:szCs w:val="22"/>
        </w:rPr>
        <w:t xml:space="preserve">14 February 2026</w:t>
      </w:r>
    </w:p>
    <w:p>
      <w:pPr>
        <w:spacing w:before="300"/>
      </w:pPr>
    </w:p>
    <w:p>
      <w:pPr>
        <w:spacing w:before="0" w:after="140"/>
      </w:pPr>
      <w:r>
        <w:rPr>
          <w:rFonts w:ascii="Times New Roman" w:cs="Times New Roman" w:eastAsia="Times New Roman" w:hAnsi="Times New Roman"/>
          <w:b/>
          <w:bCs/>
          <w:color w:val="333333"/>
          <w:sz w:val="22"/>
          <w:szCs w:val="22"/>
        </w:rPr>
        <w:t xml:space="preserve">NIHA Carbon Consultancy Limited</w:t>
      </w:r>
    </w:p>
    <w:p>
      <w:pPr>
        <w:spacing w:before="0" w:after="140"/>
      </w:pPr>
      <w:r>
        <w:rPr>
          <w:rFonts w:ascii="Times New Roman" w:cs="Times New Roman" w:eastAsia="Times New Roman" w:hAnsi="Times New Roman"/>
          <w:color w:val="333333"/>
          <w:sz w:val="22"/>
          <w:szCs w:val="22"/>
        </w:rPr>
        <w:t xml:space="preserve">Suite 2205, 22/F, Tower 2, Lippo Centre</w:t>
      </w:r>
    </w:p>
    <w:p>
      <w:pPr>
        <w:spacing w:before="0" w:after="140"/>
      </w:pPr>
      <w:r>
        <w:rPr>
          <w:rFonts w:ascii="Times New Roman" w:cs="Times New Roman" w:eastAsia="Times New Roman" w:hAnsi="Times New Roman"/>
          <w:color w:val="333333"/>
          <w:sz w:val="22"/>
          <w:szCs w:val="22"/>
        </w:rPr>
        <w:t xml:space="preserve">89 Queensway, Admiralty</w:t>
      </w:r>
    </w:p>
    <w:p>
      <w:pPr>
        <w:spacing w:before="0" w:after="140"/>
      </w:pPr>
      <w:r>
        <w:rPr>
          <w:rFonts w:ascii="Times New Roman" w:cs="Times New Roman" w:eastAsia="Times New Roman" w:hAnsi="Times New Roman"/>
          <w:color w:val="333333"/>
          <w:sz w:val="22"/>
          <w:szCs w:val="22"/>
        </w:rPr>
        <w:t xml:space="preserve">Hong Kong</w:t>
      </w:r>
    </w:p>
    <w:p>
      <w:pPr>
        <w:spacing w:before="400"/>
      </w:pPr>
    </w:p>
    <w:p>
      <w:pPr>
        <w:spacing w:before="0" w:after="140"/>
        <w:jc w:val="center"/>
      </w:pPr>
      <w:r>
        <w:rPr>
          <w:rFonts w:ascii="Times New Roman" w:cs="Times New Roman" w:eastAsia="Times New Roman" w:hAnsi="Times New Roman"/>
          <w:b/>
          <w:bCs/>
          <w:color w:val="DB0011"/>
          <w:sz w:val="26"/>
          <w:szCs w:val="26"/>
        </w:rPr>
        <w:t xml:space="preserve">BANK CONFIRMATION LETTER</w:t>
      </w:r>
    </w:p>
    <w:p>
      <w:pPr>
        <w:spacing w:before="80" w:after="140"/>
        <w:jc w:val="center"/>
      </w:pPr>
      <w:r>
        <w:rPr>
          <w:rFonts w:ascii="Times New Roman" w:cs="Times New Roman" w:eastAsia="Times New Roman" w:hAnsi="Times New Roman"/>
          <w:color w:val="666666"/>
          <w:sz w:val="18"/>
          <w:szCs w:val="18"/>
        </w:rPr>
        <w:t xml:space="preserve">Ref: HSBC/BCL/2026/NIHA-0247</w:t>
      </w:r>
    </w:p>
    <w:p>
      <w:pPr>
        <w:spacing w:before="300"/>
      </w:pPr>
    </w:p>
    <w:p>
      <w:pPr>
        <w:spacing w:before="0" w:after="140"/>
      </w:pPr>
      <w:r>
        <w:rPr>
          <w:rFonts w:ascii="Times New Roman" w:cs="Times New Roman" w:eastAsia="Times New Roman" w:hAnsi="Times New Roman"/>
          <w:color w:val="333333"/>
          <w:sz w:val="22"/>
          <w:szCs w:val="22"/>
        </w:rPr>
        <w:t xml:space="preserve">Dear Sir/Madam,</w:t>
      </w:r>
    </w:p>
    <w:p>
      <w:pPr>
        <w:spacing w:before="0" w:after="140"/>
      </w:pPr>
      <w:r>
        <w:rPr>
          <w:rFonts w:ascii="Times New Roman" w:cs="Times New Roman" w:eastAsia="Times New Roman" w:hAnsi="Times New Roman"/>
          <w:color w:val="333333"/>
          <w:sz w:val="22"/>
          <w:szCs w:val="22"/>
        </w:rPr>
        <w:t xml:space="preserve">We write to confirm that the following accounts are maintained at our bank in the name of NIHA Carbon Consultancy Limited (Hong Kong CR No. 3187452):</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3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Account Description</w:t>
            </w:r>
          </w:p>
        </w:tc>
        <w:tc>
          <w:tcPr>
            <w:tcW w:type="pct" w:w="2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Account Number</w:t>
            </w:r>
          </w:p>
        </w:tc>
        <w:tc>
          <w:tcPr>
            <w:tcW w:type="pct" w:w="1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Currency</w:t>
            </w:r>
          </w:p>
        </w:tc>
        <w:tc>
          <w:tcPr>
            <w:tcW w:type="pct" w:w="1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Type</w:t>
            </w:r>
          </w:p>
        </w:tc>
        <w:tc>
          <w:tcPr>
            <w:tcW w:type="pct" w:w="1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Status</w:t>
            </w:r>
          </w:p>
        </w:tc>
        <w:tc>
          <w:tcPr>
            <w:tcW w:type="pct" w:w="1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Opened</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b/>
                <w:bCs/>
                <w:color w:val="333333"/>
                <w:sz w:val="17"/>
                <w:szCs w:val="17"/>
              </w:rPr>
              <w:t xml:space="preserve">Client Segregated Account — EUR</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808-XXXXXX-838</w:t>
            </w:r>
          </w:p>
        </w:tc>
        <w:tc>
          <w:tcPr>
            <w:tcW w:type="pct" w:w="1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EUR</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Current</w:t>
            </w:r>
          </w:p>
        </w:tc>
        <w:tc>
          <w:tcPr>
            <w:tcW w:type="pct" w:w="1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Active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14 Jun 2025</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b/>
                <w:bCs/>
                <w:color w:val="333333"/>
                <w:sz w:val="17"/>
                <w:szCs w:val="17"/>
              </w:rPr>
              <w:t xml:space="preserve">Client Segregated Account — USD</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808-XXXXXX-845</w:t>
            </w:r>
          </w:p>
        </w:tc>
        <w:tc>
          <w:tcPr>
            <w:tcW w:type="pct" w:w="1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USD</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Current</w:t>
            </w:r>
          </w:p>
        </w:tc>
        <w:tc>
          <w:tcPr>
            <w:tcW w:type="pct" w:w="1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Active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14 Jun 2025</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b/>
                <w:bCs/>
                <w:color w:val="333333"/>
                <w:sz w:val="17"/>
                <w:szCs w:val="17"/>
              </w:rPr>
              <w:t xml:space="preserve">Operational Account</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808-XXXXXX-852</w:t>
            </w:r>
          </w:p>
        </w:tc>
        <w:tc>
          <w:tcPr>
            <w:tcW w:type="pct" w:w="1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EUR</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Current</w:t>
            </w:r>
          </w:p>
        </w:tc>
        <w:tc>
          <w:tcPr>
            <w:tcW w:type="pct" w:w="1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Active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10 Jun 2025</w:t>
            </w:r>
          </w:p>
        </w:tc>
      </w:tr>
    </w:tbl>
    <w:p>
      <w:pPr>
        <w:spacing w:before="300"/>
      </w:pPr>
    </w:p>
    <w:p>
      <w:pPr>
        <w:spacing w:before="0" w:after="140"/>
      </w:pPr>
      <w:r>
        <w:rPr>
          <w:rFonts w:ascii="Times New Roman" w:cs="Times New Roman" w:eastAsia="Times New Roman" w:hAnsi="Times New Roman"/>
          <w:color w:val="333333"/>
          <w:sz w:val="22"/>
          <w:szCs w:val="22"/>
        </w:rPr>
        <w:t xml:space="preserve">We further confirm that:</w:t>
      </w:r>
    </w:p>
    <w:p>
      <w:pPr>
        <w:spacing w:before="0" w:after="140"/>
        <w:ind w:left="360"/>
      </w:pPr>
      <w:r>
        <w:rPr>
          <w:rFonts w:ascii="Times New Roman" w:cs="Times New Roman" w:eastAsia="Times New Roman" w:hAnsi="Times New Roman"/>
          <w:color w:val="333333"/>
          <w:sz w:val="22"/>
          <w:szCs w:val="22"/>
        </w:rPr>
        <w:t xml:space="preserve">1. The Client Segregated Accounts are designated as trust accounts and are maintained separately from the Company's operational funds in accordance with the account mandate;</w:t>
      </w:r>
    </w:p>
    <w:p>
      <w:pPr>
        <w:spacing w:before="0" w:after="140"/>
        <w:ind w:left="360"/>
      </w:pPr>
      <w:r>
        <w:rPr>
          <w:rFonts w:ascii="Times New Roman" w:cs="Times New Roman" w:eastAsia="Times New Roman" w:hAnsi="Times New Roman"/>
          <w:color w:val="333333"/>
          <w:sz w:val="22"/>
          <w:szCs w:val="22"/>
        </w:rPr>
        <w:t xml:space="preserve">2. As at the date of this letter, all accounts are in good standing with no restrictions, liens, charges, or encumbrances;</w:t>
      </w:r>
    </w:p>
    <w:p>
      <w:pPr>
        <w:spacing w:before="0" w:after="140"/>
        <w:ind w:left="360"/>
      </w:pPr>
      <w:r>
        <w:rPr>
          <w:rFonts w:ascii="Times New Roman" w:cs="Times New Roman" w:eastAsia="Times New Roman" w:hAnsi="Times New Roman"/>
          <w:color w:val="333333"/>
          <w:sz w:val="22"/>
          <w:szCs w:val="22"/>
        </w:rPr>
        <w:t xml:space="preserve">3. The Company has maintained a satisfactory banking relationship with this institution since June 2025;</w:t>
      </w:r>
    </w:p>
    <w:p>
      <w:pPr>
        <w:spacing w:before="0" w:after="140"/>
        <w:ind w:left="360"/>
      </w:pPr>
      <w:r>
        <w:rPr>
          <w:rFonts w:ascii="Times New Roman" w:cs="Times New Roman" w:eastAsia="Times New Roman" w:hAnsi="Times New Roman"/>
          <w:color w:val="333333"/>
          <w:sz w:val="22"/>
          <w:szCs w:val="22"/>
        </w:rPr>
        <w:t xml:space="preserve">4. The Company has access to HSBC Business Internet Banking, SWIFT messaging, and Trade Finance facilities;</w:t>
      </w:r>
    </w:p>
    <w:p>
      <w:pPr>
        <w:spacing w:before="0" w:after="140"/>
        <w:ind w:left="360"/>
      </w:pPr>
      <w:r>
        <w:rPr>
          <w:rFonts w:ascii="Times New Roman" w:cs="Times New Roman" w:eastAsia="Times New Roman" w:hAnsi="Times New Roman"/>
          <w:color w:val="333333"/>
          <w:sz w:val="22"/>
          <w:szCs w:val="22"/>
        </w:rPr>
        <w:t xml:space="preserve">5. The authorised signatories on the accounts are as per the most recent mandate dated 10 June 2025.</w:t>
      </w:r>
    </w:p>
    <w:p>
      <w:pPr>
        <w:spacing w:before="200" w:after="140"/>
      </w:pPr>
      <w:r>
        <w:rPr>
          <w:rFonts w:ascii="Times New Roman" w:cs="Times New Roman" w:eastAsia="Times New Roman" w:hAnsi="Times New Roman"/>
          <w:i/>
          <w:iCs/>
          <w:color w:val="333333"/>
          <w:sz w:val="22"/>
          <w:szCs w:val="22"/>
        </w:rPr>
        <w:t xml:space="preserve">This letter is issued for the purpose for which it has been requested and may not be used for any other purpose without the prior written consent of this bank.</w:t>
      </w:r>
    </w:p>
    <w:p>
      <w:pPr>
        <w:spacing w:before="600"/>
      </w:pPr>
    </w:p>
    <w:p>
      <w:pPr>
        <w:spacing w:before="0" w:after="140"/>
      </w:pPr>
      <w:r>
        <w:rPr>
          <w:rFonts w:ascii="Times New Roman" w:cs="Times New Roman" w:eastAsia="Times New Roman" w:hAnsi="Times New Roman"/>
          <w:color w:val="333333"/>
          <w:sz w:val="22"/>
          <w:szCs w:val="22"/>
        </w:rPr>
        <w:t xml:space="preserve">Yours faithfully,</w:t>
      </w:r>
    </w:p>
    <w:p>
      <w:pPr>
        <w:spacing w:before="400"/>
      </w:pPr>
    </w:p>
    <w:p>
      <w:pPr>
        <w:spacing w:before="0" w:after="140"/>
      </w:pPr>
      <w:r>
        <w:rPr>
          <w:rFonts w:ascii="Times New Roman" w:cs="Times New Roman" w:eastAsia="Times New Roman" w:hAnsi="Times New Roman"/>
          <w:color w:val="333333"/>
          <w:sz w:val="22"/>
          <w:szCs w:val="22"/>
        </w:rPr>
        <w:t xml:space="preserve">_____________________________</w:t>
      </w:r>
    </w:p>
    <w:p>
      <w:pPr>
        <w:spacing w:before="80" w:after="140"/>
      </w:pPr>
      <w:r>
        <w:rPr>
          <w:rFonts w:ascii="Times New Roman" w:cs="Times New Roman" w:eastAsia="Times New Roman" w:hAnsi="Times New Roman"/>
          <w:b/>
          <w:bCs/>
          <w:color w:val="333333"/>
          <w:sz w:val="22"/>
          <w:szCs w:val="22"/>
        </w:rPr>
        <w:t xml:space="preserve">Raymond S.L. Tse</w:t>
      </w:r>
    </w:p>
    <w:p>
      <w:pPr>
        <w:spacing w:before="0" w:after="140"/>
      </w:pPr>
      <w:r>
        <w:rPr>
          <w:rFonts w:ascii="Times New Roman" w:cs="Times New Roman" w:eastAsia="Times New Roman" w:hAnsi="Times New Roman"/>
          <w:color w:val="666666"/>
          <w:sz w:val="22"/>
          <w:szCs w:val="22"/>
        </w:rPr>
        <w:t xml:space="preserve">Vice President — Commercial Banking</w:t>
      </w:r>
    </w:p>
    <w:p>
      <w:pPr>
        <w:spacing w:before="0" w:after="140"/>
      </w:pPr>
      <w:r>
        <w:rPr>
          <w:rFonts w:ascii="Times New Roman" w:cs="Times New Roman" w:eastAsia="Times New Roman" w:hAnsi="Times New Roman"/>
          <w:color w:val="666666"/>
          <w:sz w:val="22"/>
          <w:szCs w:val="22"/>
        </w:rPr>
        <w:t xml:space="preserve">HSBC Hong Kong — Admiralty Commercial Centre</w:t>
      </w:r>
    </w:p>
    <w:p>
      <w:pPr>
        <w:spacing w:before="0" w:after="140"/>
      </w:pPr>
      <w:r>
        <w:rPr>
          <w:rFonts w:ascii="Times New Roman" w:cs="Times New Roman" w:eastAsia="Times New Roman" w:hAnsi="Times New Roman"/>
          <w:color w:val="666666"/>
          <w:sz w:val="22"/>
          <w:szCs w:val="22"/>
        </w:rPr>
        <w:t xml:space="preserve">Tel: +852 2822 XXXX</w:t>
      </w:r>
    </w:p>
    <w:p>
      <w:r>
        <w:br w:type="page"/>
      </w:r>
    </w:p>
    <w:p>
      <w:pPr>
        <w:sectPr>
          <w:headerReference w:type="default" r:id="rId7"/>
          <w:footerReference w:type="default" r:id="rId8"/>
          <w:pgSz w:w="12240" w:h="15840" w:orient="portrait"/>
          <w:pgMar w:top="1200" w:right="1200" w:bottom="1000" w:left="1200" w:header="708" w:footer="708" w:gutter="0"/>
          <w:pgNumType/>
          <w:docGrid w:linePitch="360"/>
        </w:sectPr>
      </w:pPr>
    </w:p>
    <w:p>
      <w:pPr>
        <w:spacing w:before="400"/>
      </w:pPr>
    </w:p>
    <w:p>
      <w:pPr>
        <w:spacing w:before="0" w:after="140"/>
      </w:pPr>
      <w:r>
        <w:rPr>
          <w:rFonts w:ascii="Times New Roman" w:cs="Times New Roman" w:eastAsia="Times New Roman" w:hAnsi="Times New Roman"/>
          <w:color w:val="666666"/>
          <w:sz w:val="14"/>
          <w:szCs w:val="14"/>
        </w:rPr>
        <w:t xml:space="preserve">Bank of China (Hong Kong) Limited</w:t>
      </w:r>
    </w:p>
    <w:p>
      <w:pPr>
        <w:spacing w:before="0" w:after="140"/>
      </w:pPr>
      <w:r>
        <w:rPr>
          <w:rFonts w:ascii="Times New Roman" w:cs="Times New Roman" w:eastAsia="Times New Roman" w:hAnsi="Times New Roman"/>
          <w:color w:val="666666"/>
          <w:sz w:val="14"/>
          <w:szCs w:val="14"/>
        </w:rPr>
        <w:t xml:space="preserve">Bank of China Tower, 1 Garden Road, Central, Hong Kong</w:t>
      </w:r>
    </w:p>
    <w:p>
      <w:pPr>
        <w:spacing w:before="0" w:after="140"/>
      </w:pPr>
      <w:r>
        <w:rPr>
          <w:rFonts w:ascii="Times New Roman" w:cs="Times New Roman" w:eastAsia="Times New Roman" w:hAnsi="Times New Roman"/>
          <w:color w:val="666666"/>
          <w:sz w:val="14"/>
          <w:szCs w:val="14"/>
        </w:rPr>
        <w:t xml:space="preserve">SWIFT: BKCHHKHHXXX</w:t>
      </w:r>
    </w:p>
    <w:p>
      <w:pPr>
        <w:spacing w:before="400"/>
      </w:pPr>
    </w:p>
    <w:p>
      <w:pPr>
        <w:spacing w:before="0" w:after="140"/>
      </w:pPr>
      <w:r>
        <w:rPr>
          <w:rFonts w:ascii="Times New Roman" w:cs="Times New Roman" w:eastAsia="Times New Roman" w:hAnsi="Times New Roman"/>
          <w:b/>
          <w:bCs/>
          <w:color w:val="333333"/>
          <w:sz w:val="22"/>
          <w:szCs w:val="22"/>
        </w:rPr>
        <w:t xml:space="preserve">14 February 2026</w:t>
      </w:r>
    </w:p>
    <w:p>
      <w:pPr>
        <w:spacing w:before="300"/>
      </w:pPr>
    </w:p>
    <w:p>
      <w:pPr>
        <w:spacing w:before="0" w:after="140"/>
      </w:pPr>
      <w:r>
        <w:rPr>
          <w:rFonts w:ascii="Times New Roman" w:cs="Times New Roman" w:eastAsia="Times New Roman" w:hAnsi="Times New Roman"/>
          <w:b/>
          <w:bCs/>
          <w:color w:val="333333"/>
          <w:sz w:val="22"/>
          <w:szCs w:val="22"/>
        </w:rPr>
        <w:t xml:space="preserve">NIHA Carbon Consultancy Limited</w:t>
      </w:r>
    </w:p>
    <w:p>
      <w:pPr>
        <w:spacing w:before="0" w:after="140"/>
      </w:pPr>
      <w:r>
        <w:rPr>
          <w:rFonts w:ascii="Times New Roman" w:cs="Times New Roman" w:eastAsia="Times New Roman" w:hAnsi="Times New Roman"/>
          <w:color w:val="333333"/>
          <w:sz w:val="22"/>
          <w:szCs w:val="22"/>
        </w:rPr>
        <w:t xml:space="preserve">Suite 2205, 22/F, Tower 2, Lippo Centre</w:t>
      </w:r>
    </w:p>
    <w:p>
      <w:pPr>
        <w:spacing w:before="0" w:after="140"/>
      </w:pPr>
      <w:r>
        <w:rPr>
          <w:rFonts w:ascii="Times New Roman" w:cs="Times New Roman" w:eastAsia="Times New Roman" w:hAnsi="Times New Roman"/>
          <w:color w:val="333333"/>
          <w:sz w:val="22"/>
          <w:szCs w:val="22"/>
        </w:rPr>
        <w:t xml:space="preserve">89 Queensway, Admiralty, Hong Kong</w:t>
      </w:r>
    </w:p>
    <w:p>
      <w:pPr>
        <w:spacing w:before="400"/>
      </w:pPr>
    </w:p>
    <w:p>
      <w:pPr>
        <w:spacing w:before="0" w:after="140"/>
        <w:jc w:val="center"/>
      </w:pPr>
      <w:r>
        <w:rPr>
          <w:rFonts w:ascii="Times New Roman" w:cs="Times New Roman" w:eastAsia="Times New Roman" w:hAnsi="Times New Roman"/>
          <w:b/>
          <w:bCs/>
          <w:color w:val="C41E3D"/>
          <w:sz w:val="26"/>
          <w:szCs w:val="26"/>
        </w:rPr>
        <w:t xml:space="preserve">CONFIRMATION OF BANKING RELATIONSHIP</w:t>
      </w:r>
    </w:p>
    <w:p>
      <w:pPr>
        <w:spacing w:before="80" w:after="140"/>
        <w:jc w:val="center"/>
      </w:pPr>
      <w:r>
        <w:rPr>
          <w:rFonts w:ascii="Times New Roman" w:cs="Times New Roman" w:eastAsia="Times New Roman" w:hAnsi="Times New Roman"/>
          <w:color w:val="666666"/>
          <w:sz w:val="18"/>
          <w:szCs w:val="18"/>
        </w:rPr>
        <w:t xml:space="preserve">Ref: BOCHK/CONF/2026/0891</w:t>
      </w:r>
    </w:p>
    <w:p>
      <w:pPr>
        <w:spacing w:before="300"/>
      </w:pPr>
    </w:p>
    <w:p>
      <w:pPr>
        <w:spacing w:before="0" w:after="140"/>
      </w:pPr>
      <w:r>
        <w:rPr>
          <w:rFonts w:ascii="Times New Roman" w:cs="Times New Roman" w:eastAsia="Times New Roman" w:hAnsi="Times New Roman"/>
          <w:color w:val="333333"/>
          <w:sz w:val="22"/>
          <w:szCs w:val="22"/>
        </w:rPr>
        <w:t xml:space="preserve">Dear Sir/Madam,</w:t>
      </w:r>
    </w:p>
    <w:p>
      <w:pPr>
        <w:spacing w:before="0" w:after="140"/>
      </w:pPr>
      <w:r>
        <w:rPr>
          <w:rFonts w:ascii="Times New Roman" w:cs="Times New Roman" w:eastAsia="Times New Roman" w:hAnsi="Times New Roman"/>
          <w:color w:val="333333"/>
          <w:sz w:val="22"/>
          <w:szCs w:val="22"/>
        </w:rPr>
        <w:t xml:space="preserve">At the request of the above-named customer, we confirm the following accounts maintained at our institution:</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3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Account Description</w:t>
            </w:r>
          </w:p>
        </w:tc>
        <w:tc>
          <w:tcPr>
            <w:tcW w:type="pct" w:w="2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Account Number</w:t>
            </w:r>
          </w:p>
        </w:tc>
        <w:tc>
          <w:tcPr>
            <w:tcW w:type="pct" w:w="1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Currency</w:t>
            </w:r>
          </w:p>
        </w:tc>
        <w:tc>
          <w:tcPr>
            <w:tcW w:type="pct" w:w="1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Type</w:t>
            </w:r>
          </w:p>
        </w:tc>
        <w:tc>
          <w:tcPr>
            <w:tcW w:type="pct" w:w="1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Status</w:t>
            </w:r>
          </w:p>
        </w:tc>
        <w:tc>
          <w:tcPr>
            <w:tcW w:type="pct" w:w="1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Opened</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b/>
                <w:bCs/>
                <w:color w:val="333333"/>
                <w:sz w:val="17"/>
                <w:szCs w:val="17"/>
              </w:rPr>
              <w:t xml:space="preserve">Client Segregated Account — CNY</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012-XXXXXX-7</w:t>
            </w:r>
          </w:p>
        </w:tc>
        <w:tc>
          <w:tcPr>
            <w:tcW w:type="pct" w:w="1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CNY</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Current</w:t>
            </w:r>
          </w:p>
        </w:tc>
        <w:tc>
          <w:tcPr>
            <w:tcW w:type="pct" w:w="1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Active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3 Sep 2025</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b/>
                <w:bCs/>
                <w:color w:val="333333"/>
                <w:sz w:val="17"/>
                <w:szCs w:val="17"/>
              </w:rPr>
              <w:t xml:space="preserve">Operational Account — HKD</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012-XXXXXX-4</w:t>
            </w:r>
          </w:p>
        </w:tc>
        <w:tc>
          <w:tcPr>
            <w:tcW w:type="pct" w:w="1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HKD</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Current</w:t>
            </w:r>
          </w:p>
        </w:tc>
        <w:tc>
          <w:tcPr>
            <w:tcW w:type="pct" w:w="1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Active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3 Sep 2025</w:t>
            </w:r>
          </w:p>
        </w:tc>
      </w:tr>
    </w:tbl>
    <w:p>
      <w:pPr>
        <w:spacing w:before="300"/>
      </w:pPr>
    </w:p>
    <w:p>
      <w:pPr>
        <w:spacing w:before="0" w:after="140"/>
      </w:pPr>
      <w:r>
        <w:rPr>
          <w:rFonts w:ascii="Times New Roman" w:cs="Times New Roman" w:eastAsia="Times New Roman" w:hAnsi="Times New Roman"/>
          <w:color w:val="333333"/>
          <w:sz w:val="22"/>
          <w:szCs w:val="22"/>
        </w:rPr>
        <w:t xml:space="preserve">We further confirm that:</w:t>
      </w:r>
    </w:p>
    <w:p>
      <w:pPr>
        <w:spacing w:before="0" w:after="140"/>
        <w:ind w:left="360"/>
      </w:pPr>
      <w:r>
        <w:rPr>
          <w:rFonts w:ascii="Times New Roman" w:cs="Times New Roman" w:eastAsia="Times New Roman" w:hAnsi="Times New Roman"/>
          <w:color w:val="333333"/>
          <w:sz w:val="22"/>
          <w:szCs w:val="22"/>
        </w:rPr>
        <w:t xml:space="preserve">1. The Client Segregated Account (CNY) is established for the purpose of receiving and disbursing funds related to China Emission Allowance (CEA) trading activities conducted through the China Emissions Exchange (Shenzhen);</w:t>
      </w:r>
    </w:p>
    <w:p>
      <w:pPr>
        <w:spacing w:before="0" w:after="140"/>
        <w:ind w:left="360"/>
      </w:pPr>
      <w:r>
        <w:rPr>
          <w:rFonts w:ascii="Times New Roman" w:cs="Times New Roman" w:eastAsia="Times New Roman" w:hAnsi="Times New Roman"/>
          <w:color w:val="333333"/>
          <w:sz w:val="22"/>
          <w:szCs w:val="22"/>
        </w:rPr>
        <w:t xml:space="preserve">2. The account operates under the SAFE-approved foreign exchange quota allocated to the Company for cross-border carbon credit transactions;</w:t>
      </w:r>
    </w:p>
    <w:p>
      <w:pPr>
        <w:spacing w:before="0" w:after="140"/>
        <w:ind w:left="360"/>
      </w:pPr>
      <w:r>
        <w:rPr>
          <w:rFonts w:ascii="Times New Roman" w:cs="Times New Roman" w:eastAsia="Times New Roman" w:hAnsi="Times New Roman"/>
          <w:color w:val="333333"/>
          <w:sz w:val="22"/>
          <w:szCs w:val="22"/>
        </w:rPr>
        <w:t xml:space="preserve">3. The Company has been granted CNY remittance facilities in accordance with SAFE regulations for qualified cross-border environmental commodity transactions;</w:t>
      </w:r>
    </w:p>
    <w:p>
      <w:pPr>
        <w:spacing w:before="0" w:after="140"/>
        <w:ind w:left="360"/>
      </w:pPr>
      <w:r>
        <w:rPr>
          <w:rFonts w:ascii="Times New Roman" w:cs="Times New Roman" w:eastAsia="Times New Roman" w:hAnsi="Times New Roman"/>
          <w:color w:val="333333"/>
          <w:sz w:val="22"/>
          <w:szCs w:val="22"/>
        </w:rPr>
        <w:t xml:space="preserve">4. All accounts are in good standing as at the date of this letter;</w:t>
      </w:r>
    </w:p>
    <w:p>
      <w:pPr>
        <w:spacing w:before="0" w:after="140"/>
        <w:ind w:left="360"/>
      </w:pPr>
      <w:r>
        <w:rPr>
          <w:rFonts w:ascii="Times New Roman" w:cs="Times New Roman" w:eastAsia="Times New Roman" w:hAnsi="Times New Roman"/>
          <w:color w:val="333333"/>
          <w:sz w:val="22"/>
          <w:szCs w:val="22"/>
        </w:rPr>
        <w:t xml:space="preserve">5. The Company has maintained a satisfactory banking relationship since September 2025.</w:t>
      </w:r>
    </w:p>
    <w:p>
      <w:pPr>
        <w:spacing w:before="200" w:after="140"/>
      </w:pPr>
      <w:r>
        <w:rPr>
          <w:rFonts w:ascii="Times New Roman" w:cs="Times New Roman" w:eastAsia="Times New Roman" w:hAnsi="Times New Roman"/>
          <w:i/>
          <w:iCs/>
          <w:color w:val="333333"/>
          <w:sz w:val="22"/>
          <w:szCs w:val="22"/>
        </w:rPr>
        <w:t xml:space="preserve">This confirmation is provided solely for the information of the addressee and shall not be disclosed to any third party without our prior written consent.</w:t>
      </w:r>
    </w:p>
    <w:p>
      <w:pPr>
        <w:spacing w:before="600"/>
      </w:pPr>
    </w:p>
    <w:p>
      <w:pPr>
        <w:spacing w:before="0" w:after="140"/>
      </w:pPr>
      <w:r>
        <w:rPr>
          <w:rFonts w:ascii="Times New Roman" w:cs="Times New Roman" w:eastAsia="Times New Roman" w:hAnsi="Times New Roman"/>
          <w:color w:val="333333"/>
          <w:sz w:val="22"/>
          <w:szCs w:val="22"/>
        </w:rPr>
        <w:t xml:space="preserve">Yours faithfully,</w:t>
      </w:r>
    </w:p>
    <w:p>
      <w:pPr>
        <w:spacing w:before="400"/>
      </w:pPr>
    </w:p>
    <w:p>
      <w:pPr>
        <w:spacing w:before="0" w:after="140"/>
      </w:pPr>
      <w:r>
        <w:rPr>
          <w:rFonts w:ascii="Times New Roman" w:cs="Times New Roman" w:eastAsia="Times New Roman" w:hAnsi="Times New Roman"/>
          <w:color w:val="333333"/>
          <w:sz w:val="22"/>
          <w:szCs w:val="22"/>
        </w:rPr>
        <w:t xml:space="preserve">_____________________________</w:t>
      </w:r>
    </w:p>
    <w:p>
      <w:pPr>
        <w:spacing w:before="80" w:after="140"/>
      </w:pPr>
      <w:r>
        <w:rPr>
          <w:rFonts w:ascii="Times New Roman" w:cs="Times New Roman" w:eastAsia="Times New Roman" w:hAnsi="Times New Roman"/>
          <w:b/>
          <w:bCs/>
          <w:color w:val="333333"/>
          <w:sz w:val="22"/>
          <w:szCs w:val="22"/>
        </w:rPr>
        <w:t xml:space="preserve">Wang Xiaoming (王晓明)</w:t>
      </w:r>
    </w:p>
    <w:p>
      <w:pPr>
        <w:spacing w:before="0" w:after="140"/>
      </w:pPr>
      <w:r>
        <w:rPr>
          <w:rFonts w:ascii="Times New Roman" w:cs="Times New Roman" w:eastAsia="Times New Roman" w:hAnsi="Times New Roman"/>
          <w:color w:val="666666"/>
          <w:sz w:val="22"/>
          <w:szCs w:val="22"/>
        </w:rPr>
        <w:t xml:space="preserve">Senior Manager — Cross-Border Services</w:t>
      </w:r>
    </w:p>
    <w:p>
      <w:pPr>
        <w:spacing w:before="0" w:after="140"/>
      </w:pPr>
      <w:r>
        <w:rPr>
          <w:rFonts w:ascii="Times New Roman" w:cs="Times New Roman" w:eastAsia="Times New Roman" w:hAnsi="Times New Roman"/>
          <w:color w:val="666666"/>
          <w:sz w:val="22"/>
          <w:szCs w:val="22"/>
        </w:rPr>
        <w:t xml:space="preserve">Bank of China (Hong Kong) Limited — Central Branch</w:t>
      </w:r>
    </w:p>
    <w:p>
      <w:pPr>
        <w:spacing w:before="0" w:after="140"/>
      </w:pPr>
      <w:r>
        <w:rPr>
          <w:rFonts w:ascii="Times New Roman" w:cs="Times New Roman" w:eastAsia="Times New Roman" w:hAnsi="Times New Roman"/>
          <w:color w:val="666666"/>
          <w:sz w:val="22"/>
          <w:szCs w:val="22"/>
        </w:rPr>
        <w:t xml:space="preserve">Tel: +852 2826 XXXX</w:t>
      </w:r>
    </w:p>
    <w:p>
      <w:r>
        <w:br w:type="page"/>
      </w:r>
    </w:p>
    <w:p>
      <w:pPr>
        <w:sectPr>
          <w:headerReference w:type="default" r:id="rId9"/>
          <w:footerReference w:type="default" r:id="rId10"/>
          <w:pgSz w:w="12240" w:h="15840" w:orient="portrait"/>
          <w:pgMar w:top="1200" w:right="1200" w:bottom="1000" w:left="1200" w:header="708" w:footer="708" w:gutter="0"/>
          <w:pgNumType/>
          <w:docGrid w:linePitch="360"/>
        </w:sectPr>
      </w:pPr>
    </w:p>
    <w:p>
      <w:pPr>
        <w:spacing w:before="400"/>
      </w:pPr>
    </w:p>
    <w:p>
      <w:pPr>
        <w:spacing w:before="0" w:after="140"/>
      </w:pPr>
      <w:r>
        <w:rPr>
          <w:rFonts w:ascii="Times New Roman" w:cs="Times New Roman" w:eastAsia="Times New Roman" w:hAnsi="Times New Roman"/>
          <w:color w:val="666666"/>
          <w:sz w:val="14"/>
          <w:szCs w:val="14"/>
        </w:rPr>
        <w:t xml:space="preserve">Standard Chartered Bank (Hong Kong) Limited</w:t>
      </w:r>
    </w:p>
    <w:p>
      <w:pPr>
        <w:spacing w:before="0" w:after="140"/>
      </w:pPr>
      <w:r>
        <w:rPr>
          <w:rFonts w:ascii="Times New Roman" w:cs="Times New Roman" w:eastAsia="Times New Roman" w:hAnsi="Times New Roman"/>
          <w:color w:val="666666"/>
          <w:sz w:val="14"/>
          <w:szCs w:val="14"/>
        </w:rPr>
        <w:t xml:space="preserve">13/F, Standard Chartered Tower, 388 Kwun Tong Road, Kwun Tong, Hong Kong</w:t>
      </w:r>
    </w:p>
    <w:p>
      <w:pPr>
        <w:spacing w:before="0" w:after="140"/>
      </w:pPr>
      <w:r>
        <w:rPr>
          <w:rFonts w:ascii="Times New Roman" w:cs="Times New Roman" w:eastAsia="Times New Roman" w:hAnsi="Times New Roman"/>
          <w:color w:val="666666"/>
          <w:sz w:val="14"/>
          <w:szCs w:val="14"/>
        </w:rPr>
        <w:t xml:space="preserve">SWIFT: SCBLHKHHXXX</w:t>
      </w:r>
    </w:p>
    <w:p>
      <w:pPr>
        <w:spacing w:before="400"/>
      </w:pPr>
    </w:p>
    <w:p>
      <w:pPr>
        <w:spacing w:before="0" w:after="140"/>
      </w:pPr>
      <w:r>
        <w:rPr>
          <w:rFonts w:ascii="Times New Roman" w:cs="Times New Roman" w:eastAsia="Times New Roman" w:hAnsi="Times New Roman"/>
          <w:b/>
          <w:bCs/>
          <w:color w:val="333333"/>
          <w:sz w:val="22"/>
          <w:szCs w:val="22"/>
        </w:rPr>
        <w:t xml:space="preserve">17 February 2026</w:t>
      </w:r>
    </w:p>
    <w:p>
      <w:pPr>
        <w:spacing w:before="300"/>
      </w:pPr>
    </w:p>
    <w:p>
      <w:pPr>
        <w:spacing w:before="0" w:after="140"/>
      </w:pPr>
      <w:r>
        <w:rPr>
          <w:rFonts w:ascii="Times New Roman" w:cs="Times New Roman" w:eastAsia="Times New Roman" w:hAnsi="Times New Roman"/>
          <w:b/>
          <w:bCs/>
          <w:color w:val="333333"/>
          <w:sz w:val="22"/>
          <w:szCs w:val="22"/>
        </w:rPr>
        <w:t xml:space="preserve">NIHA Carbon Consultancy Limited</w:t>
      </w:r>
    </w:p>
    <w:p>
      <w:pPr>
        <w:spacing w:before="0" w:after="140"/>
      </w:pPr>
      <w:r>
        <w:rPr>
          <w:rFonts w:ascii="Times New Roman" w:cs="Times New Roman" w:eastAsia="Times New Roman" w:hAnsi="Times New Roman"/>
          <w:color w:val="333333"/>
          <w:sz w:val="22"/>
          <w:szCs w:val="22"/>
        </w:rPr>
        <w:t xml:space="preserve">Suite 2205, 22/F, Tower 2, Lippo Centre</w:t>
      </w:r>
    </w:p>
    <w:p>
      <w:pPr>
        <w:spacing w:before="0" w:after="140"/>
      </w:pPr>
      <w:r>
        <w:rPr>
          <w:rFonts w:ascii="Times New Roman" w:cs="Times New Roman" w:eastAsia="Times New Roman" w:hAnsi="Times New Roman"/>
          <w:color w:val="333333"/>
          <w:sz w:val="22"/>
          <w:szCs w:val="22"/>
        </w:rPr>
        <w:t xml:space="preserve">89 Queensway, Admiralty, Hong Kong</w:t>
      </w:r>
    </w:p>
    <w:p>
      <w:pPr>
        <w:spacing w:before="400"/>
      </w:pPr>
    </w:p>
    <w:p>
      <w:pPr>
        <w:spacing w:before="0" w:after="140"/>
        <w:jc w:val="center"/>
      </w:pPr>
      <w:r>
        <w:rPr>
          <w:rFonts w:ascii="Times New Roman" w:cs="Times New Roman" w:eastAsia="Times New Roman" w:hAnsi="Times New Roman"/>
          <w:b/>
          <w:bCs/>
          <w:color w:val="003A6B"/>
          <w:sz w:val="26"/>
          <w:szCs w:val="26"/>
        </w:rPr>
        <w:t xml:space="preserve">BANK REFERENCE AND ACCOUNT CONFIRMATION</w:t>
      </w:r>
    </w:p>
    <w:p>
      <w:pPr>
        <w:spacing w:before="80" w:after="140"/>
        <w:jc w:val="center"/>
      </w:pPr>
      <w:r>
        <w:rPr>
          <w:rFonts w:ascii="Times New Roman" w:cs="Times New Roman" w:eastAsia="Times New Roman" w:hAnsi="Times New Roman"/>
          <w:color w:val="666666"/>
          <w:sz w:val="18"/>
          <w:szCs w:val="18"/>
        </w:rPr>
        <w:t xml:space="preserve">Ref: SCB-HK/REF/2026/NIHA-4521</w:t>
      </w:r>
    </w:p>
    <w:p>
      <w:pPr>
        <w:spacing w:before="300"/>
      </w:pPr>
    </w:p>
    <w:p>
      <w:pPr>
        <w:spacing w:before="0" w:after="140"/>
      </w:pPr>
      <w:r>
        <w:rPr>
          <w:rFonts w:ascii="Times New Roman" w:cs="Times New Roman" w:eastAsia="Times New Roman" w:hAnsi="Times New Roman"/>
          <w:color w:val="333333"/>
          <w:sz w:val="22"/>
          <w:szCs w:val="22"/>
        </w:rPr>
        <w:t xml:space="preserve">Dear Sir/Madam,</w:t>
      </w:r>
    </w:p>
    <w:p>
      <w:pPr>
        <w:spacing w:before="0" w:after="140"/>
      </w:pPr>
      <w:r>
        <w:rPr>
          <w:rFonts w:ascii="Times New Roman" w:cs="Times New Roman" w:eastAsia="Times New Roman" w:hAnsi="Times New Roman"/>
          <w:color w:val="333333"/>
          <w:sz w:val="22"/>
          <w:szCs w:val="22"/>
        </w:rPr>
        <w:t xml:space="preserve">We are pleased to confirm the following banking relationship with NIHA Carbon Consultancy Limited:</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3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Account Description</w:t>
            </w:r>
          </w:p>
        </w:tc>
        <w:tc>
          <w:tcPr>
            <w:tcW w:type="pct" w:w="2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Account Number</w:t>
            </w:r>
          </w:p>
        </w:tc>
        <w:tc>
          <w:tcPr>
            <w:tcW w:type="pct" w:w="1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Currency</w:t>
            </w:r>
          </w:p>
        </w:tc>
        <w:tc>
          <w:tcPr>
            <w:tcW w:type="pct" w:w="1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Type</w:t>
            </w:r>
          </w:p>
        </w:tc>
        <w:tc>
          <w:tcPr>
            <w:tcW w:type="pct" w:w="1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Status</w:t>
            </w:r>
          </w:p>
        </w:tc>
        <w:tc>
          <w:tcPr>
            <w:tcW w:type="pct" w:w="1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Opened</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b/>
                <w:bCs/>
                <w:color w:val="333333"/>
                <w:sz w:val="17"/>
                <w:szCs w:val="17"/>
              </w:rPr>
              <w:t xml:space="preserve">Collateral Holding Account</w:t>
            </w:r>
          </w:p>
        </w:tc>
        <w:tc>
          <w:tcPr>
            <w:tcW w:type="pct" w:w="2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447-XXXXXX-001</w:t>
            </w:r>
          </w:p>
        </w:tc>
        <w:tc>
          <w:tcPr>
            <w:tcW w:type="pct" w:w="1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Multi-ccy</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Custody</w:t>
            </w:r>
          </w:p>
        </w:tc>
        <w:tc>
          <w:tcPr>
            <w:tcW w:type="pct" w:w="1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Active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333333"/>
                <w:sz w:val="17"/>
                <w:szCs w:val="17"/>
              </w:rPr>
              <w:t xml:space="preserve">22 Jul 2025</w:t>
            </w:r>
          </w:p>
        </w:tc>
      </w:tr>
    </w:tbl>
    <w:p>
      <w:pPr>
        <w:spacing w:before="300"/>
      </w:pPr>
    </w:p>
    <w:p>
      <w:pPr>
        <w:spacing w:before="0" w:after="140"/>
      </w:pPr>
      <w:r>
        <w:rPr>
          <w:rFonts w:ascii="Times New Roman" w:cs="Times New Roman" w:eastAsia="Times New Roman" w:hAnsi="Times New Roman"/>
          <w:color w:val="333333"/>
          <w:sz w:val="22"/>
          <w:szCs w:val="22"/>
        </w:rPr>
        <w:t xml:space="preserve">We further confirm that:</w:t>
      </w:r>
    </w:p>
    <w:p>
      <w:pPr>
        <w:spacing w:before="0" w:after="140"/>
        <w:ind w:left="360"/>
      </w:pPr>
      <w:r>
        <w:rPr>
          <w:rFonts w:ascii="Times New Roman" w:cs="Times New Roman" w:eastAsia="Times New Roman" w:hAnsi="Times New Roman"/>
          <w:color w:val="333333"/>
          <w:sz w:val="22"/>
          <w:szCs w:val="22"/>
        </w:rPr>
        <w:t xml:space="preserve">1. The Collateral Holding Account is established to receive and hold collateral deposits from the Company's trading counterparties in connection with carbon credit trading activities;</w:t>
      </w:r>
    </w:p>
    <w:p>
      <w:pPr>
        <w:spacing w:before="0" w:after="140"/>
        <w:ind w:left="360"/>
      </w:pPr>
      <w:r>
        <w:rPr>
          <w:rFonts w:ascii="Times New Roman" w:cs="Times New Roman" w:eastAsia="Times New Roman" w:hAnsi="Times New Roman"/>
          <w:color w:val="333333"/>
          <w:sz w:val="22"/>
          <w:szCs w:val="22"/>
        </w:rPr>
        <w:t xml:space="preserve">2. The account supports multiple currencies (EUR, USD, CNY, HKD) and is structured to maintain segregation of collateral assets;</w:t>
      </w:r>
    </w:p>
    <w:p>
      <w:pPr>
        <w:spacing w:before="0" w:after="140"/>
        <w:ind w:left="360"/>
      </w:pPr>
      <w:r>
        <w:rPr>
          <w:rFonts w:ascii="Times New Roman" w:cs="Times New Roman" w:eastAsia="Times New Roman" w:hAnsi="Times New Roman"/>
          <w:color w:val="333333"/>
          <w:sz w:val="22"/>
          <w:szCs w:val="22"/>
        </w:rPr>
        <w:t xml:space="preserve">3. The Company has provided an irrevocable standby letter of credit facility of USD 500,000 issued by this bank in favour of HSBC Hong Kong (Ref: SBLC-SCB-2025-NIHA), supporting the Company's trading operations;</w:t>
      </w:r>
    </w:p>
    <w:p>
      <w:pPr>
        <w:spacing w:before="0" w:after="140"/>
        <w:ind w:left="360"/>
      </w:pPr>
      <w:r>
        <w:rPr>
          <w:rFonts w:ascii="Times New Roman" w:cs="Times New Roman" w:eastAsia="Times New Roman" w:hAnsi="Times New Roman"/>
          <w:color w:val="333333"/>
          <w:sz w:val="22"/>
          <w:szCs w:val="22"/>
        </w:rPr>
        <w:t xml:space="preserve">4. To our knowledge, the Company has conducted its banking activities in a professional and satisfactory manner;</w:t>
      </w:r>
    </w:p>
    <w:p>
      <w:pPr>
        <w:spacing w:before="0" w:after="140"/>
        <w:ind w:left="360"/>
      </w:pPr>
      <w:r>
        <w:rPr>
          <w:rFonts w:ascii="Times New Roman" w:cs="Times New Roman" w:eastAsia="Times New Roman" w:hAnsi="Times New Roman"/>
          <w:color w:val="333333"/>
          <w:sz w:val="22"/>
          <w:szCs w:val="22"/>
        </w:rPr>
        <w:t xml:space="preserve">5. As at the date of this letter, there are no adverse matters on the account and no known instructions to close or restrict the account.</w:t>
      </w:r>
    </w:p>
    <w:p>
      <w:pPr>
        <w:spacing w:before="200" w:after="140"/>
      </w:pPr>
      <w:r>
        <w:rPr>
          <w:rFonts w:ascii="Times New Roman" w:cs="Times New Roman" w:eastAsia="Times New Roman" w:hAnsi="Times New Roman"/>
          <w:i/>
          <w:iCs/>
          <w:color w:val="333333"/>
          <w:sz w:val="22"/>
          <w:szCs w:val="22"/>
        </w:rPr>
        <w:t xml:space="preserve">This letter is provided at the request of the customer and is without any responsibility on the part of this bank or its officers.</w:t>
      </w:r>
    </w:p>
    <w:p>
      <w:pPr>
        <w:spacing w:before="600"/>
      </w:pPr>
    </w:p>
    <w:p>
      <w:pPr>
        <w:spacing w:before="0" w:after="140"/>
      </w:pPr>
      <w:r>
        <w:rPr>
          <w:rFonts w:ascii="Times New Roman" w:cs="Times New Roman" w:eastAsia="Times New Roman" w:hAnsi="Times New Roman"/>
          <w:color w:val="333333"/>
          <w:sz w:val="22"/>
          <w:szCs w:val="22"/>
        </w:rPr>
        <w:t xml:space="preserve">Yours faithfully,</w:t>
      </w:r>
    </w:p>
    <w:p>
      <w:pPr>
        <w:spacing w:before="400"/>
      </w:pPr>
    </w:p>
    <w:p>
      <w:pPr>
        <w:spacing w:before="0" w:after="140"/>
      </w:pPr>
      <w:r>
        <w:rPr>
          <w:rFonts w:ascii="Times New Roman" w:cs="Times New Roman" w:eastAsia="Times New Roman" w:hAnsi="Times New Roman"/>
          <w:color w:val="333333"/>
          <w:sz w:val="22"/>
          <w:szCs w:val="22"/>
        </w:rPr>
        <w:t xml:space="preserve">_____________________________</w:t>
      </w:r>
    </w:p>
    <w:p>
      <w:pPr>
        <w:spacing w:before="80" w:after="140"/>
      </w:pPr>
      <w:r>
        <w:rPr>
          <w:rFonts w:ascii="Times New Roman" w:cs="Times New Roman" w:eastAsia="Times New Roman" w:hAnsi="Times New Roman"/>
          <w:b/>
          <w:bCs/>
          <w:color w:val="333333"/>
          <w:sz w:val="22"/>
          <w:szCs w:val="22"/>
        </w:rPr>
        <w:t xml:space="preserve">Priya Rajamani</w:t>
      </w:r>
    </w:p>
    <w:p>
      <w:pPr>
        <w:spacing w:before="0" w:after="140"/>
      </w:pPr>
      <w:r>
        <w:rPr>
          <w:rFonts w:ascii="Times New Roman" w:cs="Times New Roman" w:eastAsia="Times New Roman" w:hAnsi="Times New Roman"/>
          <w:color w:val="666666"/>
          <w:sz w:val="22"/>
          <w:szCs w:val="22"/>
        </w:rPr>
        <w:t xml:space="preserve">Director — Commercial Banking, ESG &amp; Sustainability</w:t>
      </w:r>
    </w:p>
    <w:p>
      <w:pPr>
        <w:spacing w:before="0" w:after="140"/>
      </w:pPr>
      <w:r>
        <w:rPr>
          <w:rFonts w:ascii="Times New Roman" w:cs="Times New Roman" w:eastAsia="Times New Roman" w:hAnsi="Times New Roman"/>
          <w:color w:val="666666"/>
          <w:sz w:val="22"/>
          <w:szCs w:val="22"/>
        </w:rPr>
        <w:t xml:space="preserve">Standard Chartered Bank (Hong Kong) Limited</w:t>
      </w:r>
    </w:p>
    <w:p>
      <w:pPr>
        <w:spacing w:before="0" w:after="140"/>
      </w:pPr>
      <w:r>
        <w:rPr>
          <w:rFonts w:ascii="Times New Roman" w:cs="Times New Roman" w:eastAsia="Times New Roman" w:hAnsi="Times New Roman"/>
          <w:color w:val="666666"/>
          <w:sz w:val="22"/>
          <w:szCs w:val="22"/>
        </w:rPr>
        <w:t xml:space="preserve">Tel: +852 2820 XXXX</w:t>
      </w:r>
    </w:p>
    <w:p>
      <w:pPr>
        <w:spacing w:before="400"/>
      </w:pPr>
    </w:p>
    <w:p>
      <w:pPr>
        <w:spacing w:before="400" w:after="140"/>
        <w:jc w:val="center"/>
      </w:pPr>
      <w:r>
        <w:rPr>
          <w:rFonts w:ascii="Times New Roman" w:cs="Times New Roman" w:eastAsia="Times New Roman" w:hAnsi="Times New Roman"/>
          <w:b/>
          <w:bCs/>
          <w:color w:val="1B2A4A"/>
          <w:sz w:val="22"/>
          <w:szCs w:val="22"/>
        </w:rPr>
        <w:t xml:space="preserve">— END OF BANK CONFIRMATION COMPILATION —</w:t>
      </w:r>
    </w:p>
    <w:sectPr>
      <w:headerReference w:type="default" r:id="rId11"/>
      <w:footerReference w:type="default" r:id="rId12"/>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Times New Roman" w:cs="Times New Roman" w:eastAsia="Times New Roman" w:hAnsi="Times New Roman"/>
        <w:color w:val="666666"/>
        <w:sz w:val="15"/>
        <w:szCs w:val="15"/>
      </w:rPr>
      <w:t xml:space="preserve">NIHA Bank Confirmation Compilation  |  CONFIDENTIAL  |  Page </w:t>
    </w:r>
    <w:r>
      <w:rPr>
        <w:rFonts w:ascii="Times New Roman" w:cs="Times New Roman" w:eastAsia="Times New Roman" w:hAnsi="Times New Roman"/>
        <w:color w:val="66666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Times New Roman" w:cs="Times New Roman" w:eastAsia="Times New Roman" w:hAnsi="Times New Roman"/>
        <w:color w:val="666666"/>
        <w:sz w:val="15"/>
        <w:szCs w:val="15"/>
      </w:rPr>
      <w:t xml:space="preserve">NIHA Bank Confirmation Compilation  |  CONFIDENTIAL  |  Page </w:t>
    </w:r>
    <w:r>
      <w:rPr>
        <w:rFonts w:ascii="Times New Roman" w:cs="Times New Roman" w:eastAsia="Times New Roman" w:hAnsi="Times New Roman"/>
        <w:color w:val="666666"/>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Times New Roman" w:cs="Times New Roman" w:eastAsia="Times New Roman" w:hAnsi="Times New Roman"/>
        <w:color w:val="666666"/>
        <w:sz w:val="15"/>
        <w:szCs w:val="15"/>
      </w:rPr>
      <w:t xml:space="preserve">NIHA Bank Confirmation Compilation  |  CONFIDENTIAL  |  Page </w:t>
    </w:r>
    <w:r>
      <w:rPr>
        <w:rFonts w:ascii="Times New Roman" w:cs="Times New Roman" w:eastAsia="Times New Roman" w:hAnsi="Times New Roman"/>
        <w:color w:val="666666"/>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Times New Roman" w:cs="Times New Roman" w:eastAsia="Times New Roman" w:hAnsi="Times New Roman"/>
        <w:color w:val="666666"/>
        <w:sz w:val="15"/>
        <w:szCs w:val="15"/>
      </w:rPr>
      <w:t xml:space="preserve">NIHA Bank Confirmation Compilation  |  CONFIDENTIAL  |  Page </w:t>
    </w:r>
    <w:r>
      <w:rPr>
        <w:rFonts w:ascii="Times New Roman" w:cs="Times New Roman" w:eastAsia="Times New Roman" w:hAnsi="Times New Roman"/>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0011" w:sz="3" w:space="4"/>
      </w:pBdr>
      <w:spacing w:after="80"/>
      <w:jc w:val="left"/>
    </w:pPr>
    <w:r>
      <w:rPr>
        <w:rFonts w:ascii="Times New Roman" w:cs="Times New Roman" w:eastAsia="Times New Roman" w:hAnsi="Times New Roman"/>
        <w:b/>
        <w:bCs/>
        <w:color w:val="DB0011"/>
        <w:sz w:val="28"/>
        <w:szCs w:val="28"/>
      </w:rPr>
      <w:t xml:space="preserve">HSBC</w:t>
    </w:r>
    <w:r>
      <w:rPr>
        <w:rFonts w:ascii="Times New Roman" w:cs="Times New Roman" w:eastAsia="Times New Roman" w:hAnsi="Times New Roman"/>
        <w:color w:val="666666"/>
        <w:sz w:val="16"/>
        <w:szCs w:val="16"/>
      </w:rPr>
      <w:t xml:space="preserve">   The Hongkong and Shanghai Banking Corporation Limited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E3D" w:sz="3" w:space="4"/>
      </w:pBdr>
      <w:spacing w:after="80"/>
      <w:jc w:val="left"/>
    </w:pPr>
    <w:r>
      <w:rPr>
        <w:rFonts w:ascii="Times New Roman" w:cs="Times New Roman" w:eastAsia="Times New Roman" w:hAnsi="Times New Roman"/>
        <w:b/>
        <w:bCs/>
        <w:color w:val="C41E3D"/>
        <w:sz w:val="24"/>
        <w:szCs w:val="24"/>
      </w:rPr>
      <w:t xml:space="preserve">BANK OF CHINA</w:t>
    </w:r>
    <w:r>
      <w:rPr>
        <w:rFonts w:ascii="Times New Roman" w:cs="Times New Roman" w:eastAsia="Times New Roman" w:hAnsi="Times New Roman"/>
        <w:color w:val="666666"/>
        <w:sz w:val="18"/>
        <w:szCs w:val="18"/>
      </w:rPr>
      <w:t xml:space="preserve">   (Hong Kong) Limited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A6B" w:sz="3" w:space="4"/>
      </w:pBdr>
      <w:spacing w:after="80"/>
      <w:jc w:val="left"/>
    </w:pPr>
    <w:r>
      <w:rPr>
        <w:rFonts w:ascii="Times New Roman" w:cs="Times New Roman" w:eastAsia="Times New Roman" w:hAnsi="Times New Roman"/>
        <w:b/>
        <w:bCs/>
        <w:color w:val="003A6B"/>
        <w:sz w:val="24"/>
        <w:szCs w:val="24"/>
      </w:rPr>
      <w:t xml:space="preserve">Standard Chartered</w:t>
    </w:r>
    <w:r>
      <w:rPr>
        <w:rFonts w:ascii="Times New Roman" w:cs="Times New Roman" w:eastAsia="Times New Roman" w:hAnsi="Times New Roman"/>
        <w:color w:val="666666"/>
        <w:sz w:val="18"/>
        <w:szCs w:val="18"/>
      </w:rPr>
      <w:t xml:space="preserve">   Bank (Hong Kong)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2026-02-20T12:39:09.916Z</dcterms:created>
  <dcterms:modified xsi:type="dcterms:W3CDTF">2026-02-20T12:39:09.916Z</dcterms:modified>
</cp:coreProperties>
</file>

<file path=docProps/custom.xml><?xml version="1.0" encoding="utf-8"?>
<Properties xmlns="http://schemas.openxmlformats.org/officeDocument/2006/custom-properties" xmlns:vt="http://schemas.openxmlformats.org/officeDocument/2006/docPropsVTypes"/>
</file>