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Times New Roman" w:cs="Times New Roman" w:eastAsia="Times New Roman" w:hAnsi="Times New Roman"/>
          <w:b/>
          <w:bCs/>
          <w:color w:val="1B2A4A"/>
          <w:sz w:val="36"/>
          <w:szCs w:val="36"/>
        </w:rPr>
        <w:t xml:space="preserve">MASTER SERVICE AGREEMENT</w:t>
      </w:r>
    </w:p>
    <w:p>
      <w:pPr>
        <w:spacing w:after="100"/>
        <w:jc w:val="center"/>
      </w:pPr>
      <w:r>
        <w:rPr>
          <w:rFonts w:ascii="Times New Roman" w:cs="Times New Roman" w:eastAsia="Times New Roman" w:hAnsi="Times New Roman"/>
          <w:color w:val="666666"/>
          <w:sz w:val="24"/>
          <w:szCs w:val="24"/>
        </w:rPr>
        <w:t xml:space="preserve">for Carbon Credit Facilitation Services</w:t>
      </w:r>
    </w:p>
    <w:p>
      <w:pPr>
        <w:spacing w:after="60"/>
        <w:jc w:val="center"/>
      </w:pPr>
      <w:r>
        <w:rPr>
          <w:rFonts w:ascii="Times New Roman" w:cs="Times New Roman" w:eastAsia="Times New Roman" w:hAnsi="Times New Roman"/>
          <w:color w:val="333333"/>
          <w:sz w:val="22"/>
          <w:szCs w:val="22"/>
        </w:rPr>
        <w:t xml:space="preserve">(the “Agreement”)</w:t>
      </w:r>
    </w:p>
    <w:p>
      <w:pPr>
        <w:spacing w:before="400"/>
      </w:pPr>
    </w:p>
    <w:p>
      <w:pPr>
        <w:spacing w:after="60"/>
        <w:jc w:val="center"/>
      </w:pPr>
      <w:r>
        <w:rPr>
          <w:rFonts w:ascii="Times New Roman" w:cs="Times New Roman" w:eastAsia="Times New Roman" w:hAnsi="Times New Roman"/>
          <w:color w:val="666666"/>
          <w:sz w:val="22"/>
          <w:szCs w:val="22"/>
        </w:rPr>
        <w:t xml:space="preserve">between</w:t>
      </w:r>
    </w:p>
    <w:p>
      <w:pPr>
        <w:spacing w:after="100"/>
        <w:jc w:val="center"/>
      </w:pPr>
      <w:r>
        <w:rPr>
          <w:rFonts w:ascii="Times New Roman" w:cs="Times New Roman" w:eastAsia="Times New Roman" w:hAnsi="Times New Roman"/>
          <w:b/>
          <w:bCs/>
          <w:color w:val="1B2A4A"/>
          <w:sz w:val="26"/>
          <w:szCs w:val="26"/>
        </w:rPr>
        <w:t xml:space="preserve">ITALY NIHAO GROUP LIMITED</w:t>
      </w:r>
    </w:p>
    <w:p>
      <w:pPr>
        <w:spacing w:after="20"/>
        <w:jc w:val="center"/>
      </w:pPr>
      <w:r>
        <w:rPr>
          <w:rFonts w:ascii="Times New Roman" w:cs="Times New Roman" w:eastAsia="Times New Roman" w:hAnsi="Times New Roman"/>
          <w:color w:val="666666"/>
          <w:sz w:val="20"/>
          <w:szCs w:val="20"/>
        </w:rPr>
        <w:t xml:space="preserve">(the “Service Provider” or “NIHA”)</w:t>
      </w:r>
    </w:p>
    <w:p>
      <w:pPr>
        <w:spacing w:after="60"/>
        <w:jc w:val="center"/>
      </w:pPr>
      <w:r>
        <w:rPr>
          <w:rFonts w:ascii="Times New Roman" w:cs="Times New Roman" w:eastAsia="Times New Roman" w:hAnsi="Times New Roman"/>
          <w:color w:val="666666"/>
          <w:sz w:val="22"/>
          <w:szCs w:val="22"/>
        </w:rPr>
        <w:t xml:space="preserve">and</w:t>
      </w:r>
    </w:p>
    <w:p>
      <w:pPr>
        <w:spacing w:after="100"/>
        <w:jc w:val="center"/>
      </w:pPr>
      <w:r>
        <w:rPr>
          <w:rFonts w:ascii="Times New Roman" w:cs="Times New Roman" w:eastAsia="Times New Roman" w:hAnsi="Times New Roman"/>
          <w:b/>
          <w:bCs/>
          <w:color w:val="2E75B6"/>
          <w:sz w:val="26"/>
          <w:szCs w:val="26"/>
        </w:rPr>
        <w:t xml:space="preserve">[CLIENT FULL LEGAL NAME]</w:t>
      </w:r>
    </w:p>
    <w:p>
      <w:pPr>
        <w:spacing w:after="20"/>
        <w:jc w:val="center"/>
      </w:pPr>
      <w:r>
        <w:rPr>
          <w:rFonts w:ascii="Times New Roman" w:cs="Times New Roman" w:eastAsia="Times New Roman" w:hAnsi="Times New Roman"/>
          <w:color w:val="666666"/>
          <w:sz w:val="20"/>
          <w:szCs w:val="20"/>
        </w:rPr>
        <w:t xml:space="preserve">(the “Client”)</w:t>
      </w:r>
    </w:p>
    <w:p>
      <w:pPr>
        <w:spacing w:before="300"/>
      </w:pPr>
    </w:p>
    <w:p>
      <w:pPr>
        <w:spacing w:after="60"/>
        <w:jc w:val="center"/>
      </w:pPr>
      <w:r>
        <w:rPr>
          <w:rFonts w:ascii="Times New Roman" w:cs="Times New Roman" w:eastAsia="Times New Roman" w:hAnsi="Times New Roman"/>
          <w:color w:val="333333"/>
          <w:sz w:val="22"/>
          <w:szCs w:val="22"/>
        </w:rPr>
        <w:t xml:space="preserve">Dated: [__________] 2026</w:t>
      </w:r>
    </w:p>
    <w:p>
      <w:pPr>
        <w:spacing w:after="60"/>
        <w:jc w:val="center"/>
      </w:pPr>
      <w:r>
        <w:rPr>
          <w:rFonts w:ascii="Times New Roman" w:cs="Times New Roman" w:eastAsia="Times New Roman" w:hAnsi="Times New Roman"/>
          <w:color w:val="666666"/>
          <w:sz w:val="20"/>
          <w:szCs w:val="20"/>
        </w:rPr>
        <w:t xml:space="preserve">Governed by the Laws of Hong Kong Special Administrative Region</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Facilitation of cross-border carbon credit acquisition, conversion, custody, delivery, and related services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Governing Law:</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Laws of Hong Kong Special Administrative Region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Dispute Resolution: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Negotiation → Mediation → HKIAC Arbitration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Agreement Reference: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NIHA-MSA-2026-[___]</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Times New Roman" w:cs="Times New Roman" w:eastAsia="Times New Roman" w:hAnsi="Times New Roman"/>
                <w:b/>
                <w:bCs/>
                <w:color w:val="1B2A4A"/>
                <w:sz w:val="20"/>
                <w:szCs w:val="20"/>
              </w:rPr>
              <w:t xml:space="preserve">Related Agreements: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color w:val="333333"/>
                <w:sz w:val="20"/>
                <w:szCs w:val="20"/>
              </w:rPr>
              <w:t xml:space="preserve">Non-Disclosure and Non-Circumvention Agreement; Carbon Credit Custody Agreement</w:t>
            </w:r>
          </w:p>
        </w:tc>
      </w:tr>
    </w:tbl>
    <w:p>
      <w:r>
        <w:br w:type="page"/>
      </w:r>
    </w:p>
    <w:p>
      <w:pPr>
        <w:spacing w:before="300" w:after="150"/>
        <w:jc w:val="left"/>
      </w:pPr>
      <w:r>
        <w:rPr>
          <w:rFonts w:ascii="Times New Roman" w:cs="Times New Roman" w:eastAsia="Times New Roman" w:hAnsi="Times New Roman"/>
          <w:b/>
          <w:bCs/>
          <w:color w:val="1B2A4A"/>
          <w:sz w:val="28"/>
          <w:szCs w:val="28"/>
        </w:rPr>
        <w:t xml:space="preserve">TABLE OF CONTENTS</w:t>
      </w:r>
    </w:p>
    <w:p>
      <w:pPr>
        <w:spacing w:before="40" w:after="40"/>
        <w:ind w:left="0"/>
      </w:pPr>
      <w:r>
        <w:rPr>
          <w:rFonts w:ascii="Times New Roman" w:cs="Times New Roman" w:eastAsia="Times New Roman" w:hAnsi="Times New Roman"/>
          <w:b/>
          <w:bCs/>
          <w:color w:val="333333"/>
          <w:sz w:val="21"/>
          <w:szCs w:val="21"/>
        </w:rPr>
        <w:t xml:space="preserve">Article 1 — Definitions and Interpretation</w:t>
      </w:r>
    </w:p>
    <w:p>
      <w:pPr>
        <w:spacing w:before="40" w:after="40"/>
        <w:ind w:left="0"/>
      </w:pPr>
      <w:r>
        <w:rPr>
          <w:rFonts w:ascii="Times New Roman" w:cs="Times New Roman" w:eastAsia="Times New Roman" w:hAnsi="Times New Roman"/>
          <w:b/>
          <w:bCs/>
          <w:color w:val="333333"/>
          <w:sz w:val="21"/>
          <w:szCs w:val="21"/>
        </w:rPr>
        <w:t xml:space="preserve">Article 2 — Scope of Services</w:t>
      </w:r>
    </w:p>
    <w:p>
      <w:pPr>
        <w:spacing w:before="40" w:after="40"/>
        <w:ind w:left="0"/>
      </w:pPr>
      <w:r>
        <w:rPr>
          <w:rFonts w:ascii="Times New Roman" w:cs="Times New Roman" w:eastAsia="Times New Roman" w:hAnsi="Times New Roman"/>
          <w:b/>
          <w:bCs/>
          <w:color w:val="333333"/>
          <w:sz w:val="21"/>
          <w:szCs w:val="21"/>
        </w:rPr>
        <w:t xml:space="preserve">Article 3 — Role of the Service Provider</w:t>
      </w:r>
    </w:p>
    <w:p>
      <w:pPr>
        <w:spacing w:before="40" w:after="40"/>
        <w:ind w:left="0"/>
      </w:pPr>
      <w:r>
        <w:rPr>
          <w:rFonts w:ascii="Times New Roman" w:cs="Times New Roman" w:eastAsia="Times New Roman" w:hAnsi="Times New Roman"/>
          <w:b/>
          <w:bCs/>
          <w:color w:val="333333"/>
          <w:sz w:val="21"/>
          <w:szCs w:val="21"/>
        </w:rPr>
        <w:t xml:space="preserve">Article 4 — Transaction Execution</w:t>
      </w:r>
    </w:p>
    <w:p>
      <w:pPr>
        <w:spacing w:before="40" w:after="40"/>
        <w:ind w:left="0"/>
      </w:pPr>
      <w:r>
        <w:rPr>
          <w:rFonts w:ascii="Times New Roman" w:cs="Times New Roman" w:eastAsia="Times New Roman" w:hAnsi="Times New Roman"/>
          <w:b/>
          <w:bCs/>
          <w:color w:val="333333"/>
          <w:sz w:val="21"/>
          <w:szCs w:val="21"/>
        </w:rPr>
        <w:t xml:space="preserve">Article 5 — Pricing and Fees</w:t>
      </w:r>
    </w:p>
    <w:p>
      <w:pPr>
        <w:spacing w:before="40" w:after="40"/>
        <w:ind w:left="0"/>
      </w:pPr>
      <w:r>
        <w:rPr>
          <w:rFonts w:ascii="Times New Roman" w:cs="Times New Roman" w:eastAsia="Times New Roman" w:hAnsi="Times New Roman"/>
          <w:b/>
          <w:bCs/>
          <w:color w:val="333333"/>
          <w:sz w:val="21"/>
          <w:szCs w:val="21"/>
        </w:rPr>
        <w:t xml:space="preserve">Article 6 — Settlement and Delivery</w:t>
      </w:r>
    </w:p>
    <w:p>
      <w:pPr>
        <w:spacing w:before="40" w:after="40"/>
        <w:ind w:left="0"/>
      </w:pPr>
      <w:r>
        <w:rPr>
          <w:rFonts w:ascii="Times New Roman" w:cs="Times New Roman" w:eastAsia="Times New Roman" w:hAnsi="Times New Roman"/>
          <w:b/>
          <w:bCs/>
          <w:color w:val="333333"/>
          <w:sz w:val="21"/>
          <w:szCs w:val="21"/>
        </w:rPr>
        <w:t xml:space="preserve">Article 7 — Client Funds</w:t>
      </w:r>
    </w:p>
    <w:p>
      <w:pPr>
        <w:spacing w:before="40" w:after="40"/>
        <w:ind w:left="0"/>
      </w:pPr>
      <w:r>
        <w:rPr>
          <w:rFonts w:ascii="Times New Roman" w:cs="Times New Roman" w:eastAsia="Times New Roman" w:hAnsi="Times New Roman"/>
          <w:b/>
          <w:bCs/>
          <w:color w:val="333333"/>
          <w:sz w:val="21"/>
          <w:szCs w:val="21"/>
        </w:rPr>
        <w:t xml:space="preserve">Article 8 — Carbon Credit Custody</w:t>
      </w:r>
    </w:p>
    <w:p>
      <w:pPr>
        <w:spacing w:before="40" w:after="40"/>
        <w:ind w:left="0"/>
      </w:pPr>
      <w:r>
        <w:rPr>
          <w:rFonts w:ascii="Times New Roman" w:cs="Times New Roman" w:eastAsia="Times New Roman" w:hAnsi="Times New Roman"/>
          <w:b/>
          <w:bCs/>
          <w:color w:val="333333"/>
          <w:sz w:val="21"/>
          <w:szCs w:val="21"/>
        </w:rPr>
        <w:t xml:space="preserve">Article 9 — Reporting and Transparency</w:t>
      </w:r>
    </w:p>
    <w:p>
      <w:pPr>
        <w:spacing w:before="40" w:after="40"/>
        <w:ind w:left="0"/>
      </w:pPr>
      <w:r>
        <w:rPr>
          <w:rFonts w:ascii="Times New Roman" w:cs="Times New Roman" w:eastAsia="Times New Roman" w:hAnsi="Times New Roman"/>
          <w:b/>
          <w:bCs/>
          <w:color w:val="333333"/>
          <w:sz w:val="21"/>
          <w:szCs w:val="21"/>
        </w:rPr>
        <w:t xml:space="preserve">Article 10 — Representations and Warranties</w:t>
      </w:r>
    </w:p>
    <w:p>
      <w:pPr>
        <w:spacing w:before="40" w:after="40"/>
        <w:ind w:left="0"/>
      </w:pPr>
      <w:r>
        <w:rPr>
          <w:rFonts w:ascii="Times New Roman" w:cs="Times New Roman" w:eastAsia="Times New Roman" w:hAnsi="Times New Roman"/>
          <w:b/>
          <w:bCs/>
          <w:color w:val="333333"/>
          <w:sz w:val="21"/>
          <w:szCs w:val="21"/>
        </w:rPr>
        <w:t xml:space="preserve">Article 11 — Risk Acknowledgement</w:t>
      </w:r>
    </w:p>
    <w:p>
      <w:pPr>
        <w:spacing w:before="40" w:after="40"/>
        <w:ind w:left="0"/>
      </w:pPr>
      <w:r>
        <w:rPr>
          <w:rFonts w:ascii="Times New Roman" w:cs="Times New Roman" w:eastAsia="Times New Roman" w:hAnsi="Times New Roman"/>
          <w:b/>
          <w:bCs/>
          <w:color w:val="333333"/>
          <w:sz w:val="21"/>
          <w:szCs w:val="21"/>
        </w:rPr>
        <w:t xml:space="preserve">Article 12 — Indemnification</w:t>
      </w:r>
    </w:p>
    <w:p>
      <w:pPr>
        <w:spacing w:before="40" w:after="40"/>
        <w:ind w:left="0"/>
      </w:pPr>
      <w:r>
        <w:rPr>
          <w:rFonts w:ascii="Times New Roman" w:cs="Times New Roman" w:eastAsia="Times New Roman" w:hAnsi="Times New Roman"/>
          <w:b/>
          <w:bCs/>
          <w:color w:val="333333"/>
          <w:sz w:val="21"/>
          <w:szCs w:val="21"/>
        </w:rPr>
        <w:t xml:space="preserve">Article 13 — Limitation of Liability</w:t>
      </w:r>
    </w:p>
    <w:p>
      <w:pPr>
        <w:spacing w:before="40" w:after="40"/>
        <w:ind w:left="0"/>
      </w:pPr>
      <w:r>
        <w:rPr>
          <w:rFonts w:ascii="Times New Roman" w:cs="Times New Roman" w:eastAsia="Times New Roman" w:hAnsi="Times New Roman"/>
          <w:b/>
          <w:bCs/>
          <w:color w:val="333333"/>
          <w:sz w:val="21"/>
          <w:szCs w:val="21"/>
        </w:rPr>
        <w:t xml:space="preserve">Article 14 — Confidentiality</w:t>
      </w:r>
    </w:p>
    <w:p>
      <w:pPr>
        <w:spacing w:before="40" w:after="40"/>
        <w:ind w:left="0"/>
      </w:pPr>
      <w:r>
        <w:rPr>
          <w:rFonts w:ascii="Times New Roman" w:cs="Times New Roman" w:eastAsia="Times New Roman" w:hAnsi="Times New Roman"/>
          <w:b/>
          <w:bCs/>
          <w:color w:val="333333"/>
          <w:sz w:val="21"/>
          <w:szCs w:val="21"/>
        </w:rPr>
        <w:t xml:space="preserve">Article 15 — Data Protection</w:t>
      </w:r>
    </w:p>
    <w:p>
      <w:pPr>
        <w:spacing w:before="40" w:after="40"/>
        <w:ind w:left="0"/>
      </w:pPr>
      <w:r>
        <w:rPr>
          <w:rFonts w:ascii="Times New Roman" w:cs="Times New Roman" w:eastAsia="Times New Roman" w:hAnsi="Times New Roman"/>
          <w:b/>
          <w:bCs/>
          <w:color w:val="333333"/>
          <w:sz w:val="21"/>
          <w:szCs w:val="21"/>
        </w:rPr>
        <w:t xml:space="preserve">Article 16 — Anti-Money Laundering and Compliance</w:t>
      </w:r>
    </w:p>
    <w:p>
      <w:pPr>
        <w:spacing w:before="40" w:after="40"/>
        <w:ind w:left="0"/>
      </w:pPr>
      <w:r>
        <w:rPr>
          <w:rFonts w:ascii="Times New Roman" w:cs="Times New Roman" w:eastAsia="Times New Roman" w:hAnsi="Times New Roman"/>
          <w:b/>
          <w:bCs/>
          <w:color w:val="333333"/>
          <w:sz w:val="21"/>
          <w:szCs w:val="21"/>
        </w:rPr>
        <w:t xml:space="preserve">Article 17 — Anti-Bribery and Anti-Corruption</w:t>
      </w:r>
    </w:p>
    <w:p>
      <w:pPr>
        <w:spacing w:before="40" w:after="40"/>
        <w:ind w:left="0"/>
      </w:pPr>
      <w:r>
        <w:rPr>
          <w:rFonts w:ascii="Times New Roman" w:cs="Times New Roman" w:eastAsia="Times New Roman" w:hAnsi="Times New Roman"/>
          <w:b/>
          <w:bCs/>
          <w:color w:val="333333"/>
          <w:sz w:val="21"/>
          <w:szCs w:val="21"/>
        </w:rPr>
        <w:t xml:space="preserve">Article 18 — Non-Circumvention</w:t>
      </w:r>
    </w:p>
    <w:p>
      <w:pPr>
        <w:spacing w:before="40" w:after="40"/>
        <w:ind w:left="0"/>
      </w:pPr>
      <w:r>
        <w:rPr>
          <w:rFonts w:ascii="Times New Roman" w:cs="Times New Roman" w:eastAsia="Times New Roman" w:hAnsi="Times New Roman"/>
          <w:b/>
          <w:bCs/>
          <w:color w:val="333333"/>
          <w:sz w:val="21"/>
          <w:szCs w:val="21"/>
        </w:rPr>
        <w:t xml:space="preserve">Article 19 — Force Majeure</w:t>
      </w:r>
    </w:p>
    <w:p>
      <w:pPr>
        <w:spacing w:before="40" w:after="40"/>
        <w:ind w:left="0"/>
      </w:pPr>
      <w:r>
        <w:rPr>
          <w:rFonts w:ascii="Times New Roman" w:cs="Times New Roman" w:eastAsia="Times New Roman" w:hAnsi="Times New Roman"/>
          <w:b/>
          <w:bCs/>
          <w:color w:val="333333"/>
          <w:sz w:val="21"/>
          <w:szCs w:val="21"/>
        </w:rPr>
        <w:t xml:space="preserve">Article 20 — Term and Termination</w:t>
      </w:r>
    </w:p>
    <w:p>
      <w:pPr>
        <w:spacing w:before="40" w:after="40"/>
        <w:ind w:left="0"/>
      </w:pPr>
      <w:r>
        <w:rPr>
          <w:rFonts w:ascii="Times New Roman" w:cs="Times New Roman" w:eastAsia="Times New Roman" w:hAnsi="Times New Roman"/>
          <w:b/>
          <w:bCs/>
          <w:color w:val="333333"/>
          <w:sz w:val="21"/>
          <w:szCs w:val="21"/>
        </w:rPr>
        <w:t xml:space="preserve">Article 21 — Consequences of Termination</w:t>
      </w:r>
    </w:p>
    <w:p>
      <w:pPr>
        <w:spacing w:before="40" w:after="40"/>
        <w:ind w:left="0"/>
      </w:pPr>
      <w:r>
        <w:rPr>
          <w:rFonts w:ascii="Times New Roman" w:cs="Times New Roman" w:eastAsia="Times New Roman" w:hAnsi="Times New Roman"/>
          <w:b/>
          <w:bCs/>
          <w:color w:val="333333"/>
          <w:sz w:val="21"/>
          <w:szCs w:val="21"/>
        </w:rPr>
        <w:t xml:space="preserve">Article 22 — Governing Law and Dispute Resolution</w:t>
      </w:r>
    </w:p>
    <w:p>
      <w:pPr>
        <w:spacing w:before="40" w:after="40"/>
        <w:ind w:left="0"/>
      </w:pPr>
      <w:r>
        <w:rPr>
          <w:rFonts w:ascii="Times New Roman" w:cs="Times New Roman" w:eastAsia="Times New Roman" w:hAnsi="Times New Roman"/>
          <w:b/>
          <w:bCs/>
          <w:color w:val="333333"/>
          <w:sz w:val="21"/>
          <w:szCs w:val="21"/>
        </w:rPr>
        <w:t xml:space="preserve">Article 23 — General Provisions</w:t>
      </w:r>
    </w:p>
    <w:p>
      <w:pPr>
        <w:spacing w:before="60"/>
      </w:pPr>
    </w:p>
    <w:p>
      <w:pPr>
        <w:spacing w:before="40" w:after="40"/>
        <w:ind w:left="360"/>
      </w:pPr>
      <w:r>
        <w:rPr>
          <w:rFonts w:ascii="Times New Roman" w:cs="Times New Roman" w:eastAsia="Times New Roman" w:hAnsi="Times New Roman"/>
          <w:b w:val="false"/>
          <w:bCs w:val="false"/>
          <w:color w:val="333333"/>
          <w:sz w:val="21"/>
          <w:szCs w:val="21"/>
        </w:rPr>
        <w:t xml:space="preserve">Schedule A — Fee Schedule</w:t>
      </w:r>
    </w:p>
    <w:p>
      <w:pPr>
        <w:spacing w:before="40" w:after="40"/>
        <w:ind w:left="360"/>
      </w:pPr>
      <w:r>
        <w:rPr>
          <w:rFonts w:ascii="Times New Roman" w:cs="Times New Roman" w:eastAsia="Times New Roman" w:hAnsi="Times New Roman"/>
          <w:b w:val="false"/>
          <w:bCs w:val="false"/>
          <w:color w:val="333333"/>
          <w:sz w:val="21"/>
          <w:szCs w:val="21"/>
        </w:rPr>
        <w:t xml:space="preserve">Schedule B — Service Level Standards</w:t>
      </w:r>
    </w:p>
    <w:p>
      <w:pPr>
        <w:spacing w:before="40" w:after="40"/>
        <w:ind w:left="360"/>
      </w:pPr>
      <w:r>
        <w:rPr>
          <w:rFonts w:ascii="Times New Roman" w:cs="Times New Roman" w:eastAsia="Times New Roman" w:hAnsi="Times New Roman"/>
          <w:b w:val="false"/>
          <w:bCs w:val="false"/>
          <w:color w:val="333333"/>
          <w:sz w:val="21"/>
          <w:szCs w:val="21"/>
        </w:rPr>
        <w:t xml:space="preserve">Schedule C — Approved Registries and Markets</w:t>
      </w:r>
    </w:p>
    <w:p>
      <w:pPr>
        <w:spacing w:before="40" w:after="40"/>
        <w:ind w:left="360"/>
      </w:pPr>
      <w:r>
        <w:rPr>
          <w:rFonts w:ascii="Times New Roman" w:cs="Times New Roman" w:eastAsia="Times New Roman" w:hAnsi="Times New Roman"/>
          <w:b w:val="false"/>
          <w:bCs w:val="false"/>
          <w:color w:val="333333"/>
          <w:sz w:val="21"/>
          <w:szCs w:val="21"/>
        </w:rPr>
        <w:t xml:space="preserve">Schedule D — Designated Bank Accounts and Notices</w:t>
      </w:r>
    </w:p>
    <w:p>
      <w:r>
        <w:br w:type="page"/>
      </w:r>
    </w:p>
    <w:p>
      <w:pPr>
        <w:spacing w:before="300" w:after="150"/>
        <w:jc w:val="left"/>
      </w:pPr>
      <w:r>
        <w:rPr>
          <w:rFonts w:ascii="Times New Roman" w:cs="Times New Roman" w:eastAsia="Times New Roman" w:hAnsi="Times New Roman"/>
          <w:b/>
          <w:bCs/>
          <w:color w:val="1B2A4A"/>
          <w:sz w:val="28"/>
          <w:szCs w:val="28"/>
        </w:rPr>
        <w:t xml:space="preserve">RECITALS</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Service Provider is a company incorporated under the laws of Hong Kong SAR, with established expertise in cross-border carbon credit facilitation, operating as a facilitator of transactions between participants in the European Union Emissions Trading System (“EU ETS”) and the People’s Republic of China (“PRC”) pilot emissions trading schemes;</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Service Provider has maintained active participation in carbon credit markets, facilitating access to cross-border carbon credit markets for its clients through its proprietary infrastructure and established market relationships;</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Client wishes to engage the Service Provider to facilitate access to cross-border carbon credit markets, including but not limited to the acquisition, conversion, custody, delivery, and retirement of carbon credits;</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structural separation between EU and PRC carbon markets, including mutually exclusive regulatory regimes and the absence of cross-border recognition mechanisms, necessitates an intermediation structure whereby the Service Provider acts as principal counterparty to effect cross-border value exchanges;</w:t>
      </w:r>
    </w:p>
    <w:p>
      <w:pPr>
        <w:spacing w:before="100" w:after="60" w:line="276"/>
        <w:jc w:val="both"/>
      </w:pPr>
      <w:r>
        <w:rPr>
          <w:rFonts w:ascii="Times New Roman" w:cs="Times New Roman" w:eastAsia="Times New Roman" w:hAnsi="Times New Roman"/>
          <w:b w:val="false"/>
          <w:bCs w:val="false"/>
          <w:color w:val="333333"/>
          <w:sz w:val="22"/>
          <w:szCs w:val="22"/>
        </w:rPr>
        <w:t xml:space="preserve">WHEREAS the parties wish to establish a comprehensive framework governing their commercial relationship on the terms and conditions set out herein;</w:t>
      </w:r>
    </w:p>
    <w:p>
      <w:pPr>
        <w:spacing w:before="200" w:after="60" w:line="276"/>
        <w:jc w:val="both"/>
      </w:pPr>
      <w:r>
        <w:rPr>
          <w:rFonts w:ascii="Times New Roman" w:cs="Times New Roman" w:eastAsia="Times New Roman" w:hAnsi="Times New Roman"/>
          <w:b/>
          <w:bCs/>
          <w:color w:val="333333"/>
          <w:sz w:val="22"/>
          <w:szCs w:val="22"/>
        </w:rPr>
        <w:t xml:space="preserve">NOW, THEREFORE, in consideration of the mutual promises, covenants, and agreements herein contained, and for other good and valuable consideration, the receipt and sufficiency of which are hereby acknowledged, the parties agree as follows:</w:t>
      </w:r>
    </w:p>
    <w:p>
      <w:pPr>
        <w:spacing w:before="360" w:after="120"/>
        <w:jc w:val="left"/>
      </w:pPr>
      <w:r>
        <w:rPr>
          <w:rFonts w:ascii="Times New Roman" w:cs="Times New Roman" w:eastAsia="Times New Roman" w:hAnsi="Times New Roman"/>
          <w:b/>
          <w:bCs/>
          <w:color w:val="1B2A4A"/>
          <w:sz w:val="22"/>
          <w:szCs w:val="22"/>
        </w:rPr>
        <w:t xml:space="preserve">ARTICLE 1</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DEFINITIONS AND INTERPRETATION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1.1	</w:t>
      </w:r>
      <w:r>
        <w:rPr>
          <w:rFonts w:ascii="Times New Roman" w:cs="Times New Roman" w:eastAsia="Times New Roman" w:hAnsi="Times New Roman"/>
          <w:color w:val="333333"/>
          <w:sz w:val="22"/>
          <w:szCs w:val="22"/>
        </w:rPr>
        <w:t xml:space="preserve">In this Agreement, unless the context otherwise requires:</w:t>
      </w:r>
    </w:p>
    <w:p>
      <w:pPr>
        <w:spacing w:before="60" w:after="60" w:line="276"/>
        <w:ind w:left="720"/>
        <w:jc w:val="both"/>
      </w:pPr>
      <w:r>
        <w:rPr>
          <w:rFonts w:ascii="Times New Roman" w:cs="Times New Roman" w:eastAsia="Times New Roman" w:hAnsi="Times New Roman"/>
          <w:b/>
          <w:bCs/>
          <w:color w:val="333333"/>
          <w:sz w:val="22"/>
          <w:szCs w:val="22"/>
        </w:rPr>
        <w:t xml:space="preserve">“Applicable Law” </w:t>
      </w:r>
      <w:r>
        <w:rPr>
          <w:rFonts w:ascii="Times New Roman" w:cs="Times New Roman" w:eastAsia="Times New Roman" w:hAnsi="Times New Roman"/>
          <w:color w:val="333333"/>
          <w:sz w:val="22"/>
          <w:szCs w:val="22"/>
        </w:rPr>
        <w:t xml:space="preserve">means all laws, regulations, rules, orders, directives, circulars, and guidelines applicable in Hong Kong SAR, the European Union, the PRC, and any other relevant jurisdiction, as amended from time to time.</w:t>
      </w:r>
    </w:p>
    <w:p>
      <w:pPr>
        <w:spacing w:before="60" w:after="60" w:line="276"/>
        <w:ind w:left="720"/>
        <w:jc w:val="both"/>
      </w:pPr>
      <w:r>
        <w:rPr>
          <w:rFonts w:ascii="Times New Roman" w:cs="Times New Roman" w:eastAsia="Times New Roman" w:hAnsi="Times New Roman"/>
          <w:b/>
          <w:bCs/>
          <w:color w:val="333333"/>
          <w:sz w:val="22"/>
          <w:szCs w:val="22"/>
        </w:rPr>
        <w:t xml:space="preserve">“Business Day” </w:t>
      </w:r>
      <w:r>
        <w:rPr>
          <w:rFonts w:ascii="Times New Roman" w:cs="Times New Roman" w:eastAsia="Times New Roman" w:hAnsi="Times New Roman"/>
          <w:color w:val="333333"/>
          <w:sz w:val="22"/>
          <w:szCs w:val="22"/>
        </w:rPr>
        <w:t xml:space="preserve">means a day on which banks are open for general business in Hong Kong SAR, excluding Saturdays, Sundays, and gazetted public holidays.</w:t>
      </w:r>
    </w:p>
    <w:p>
      <w:pPr>
        <w:spacing w:before="60" w:after="60" w:line="276"/>
        <w:ind w:left="720"/>
        <w:jc w:val="both"/>
      </w:pPr>
      <w:r>
        <w:rPr>
          <w:rFonts w:ascii="Times New Roman" w:cs="Times New Roman" w:eastAsia="Times New Roman" w:hAnsi="Times New Roman"/>
          <w:b/>
          <w:bCs/>
          <w:color w:val="333333"/>
          <w:sz w:val="22"/>
          <w:szCs w:val="22"/>
        </w:rPr>
        <w:t xml:space="preserve">“Carbon Credits” </w:t>
      </w:r>
      <w:r>
        <w:rPr>
          <w:rFonts w:ascii="Times New Roman" w:cs="Times New Roman" w:eastAsia="Times New Roman" w:hAnsi="Times New Roman"/>
          <w:color w:val="333333"/>
          <w:sz w:val="22"/>
          <w:szCs w:val="22"/>
        </w:rPr>
        <w:t xml:space="preserve">means any and all carbon emission allowances, certificates, or credits, including: (i) European Union Allowances (“EUA”); (ii) China Emission Allowances (“CEA”); (iii) China Certified Emission Reductions (“CCER”); (iv) Shenzhen Allowances (“SZA”); (v) Verified Carbon Credits (“VCC”); and (vi) any other carbon-related environmental instrument agreed by the parties in writing. Carbon Credits are traded in whole units only; there are no fractional certificates.</w:t>
      </w:r>
    </w:p>
    <w:p>
      <w:pPr>
        <w:spacing w:before="60" w:after="60" w:line="276"/>
        <w:ind w:left="720"/>
        <w:jc w:val="both"/>
      </w:pPr>
      <w:r>
        <w:rPr>
          <w:rFonts w:ascii="Times New Roman" w:cs="Times New Roman" w:eastAsia="Times New Roman" w:hAnsi="Times New Roman"/>
          <w:b/>
          <w:bCs/>
          <w:color w:val="333333"/>
          <w:sz w:val="22"/>
          <w:szCs w:val="22"/>
        </w:rPr>
        <w:t xml:space="preserve">“Confirmation” </w:t>
      </w:r>
      <w:r>
        <w:rPr>
          <w:rFonts w:ascii="Times New Roman" w:cs="Times New Roman" w:eastAsia="Times New Roman" w:hAnsi="Times New Roman"/>
          <w:color w:val="333333"/>
          <w:sz w:val="22"/>
          <w:szCs w:val="22"/>
        </w:rPr>
        <w:t xml:space="preserve">means the electronic document generated by the Platform evidencing the terms of a Transaction, accessible to the Client through the Platform and delivered by email.</w:t>
      </w:r>
    </w:p>
    <w:p>
      <w:pPr>
        <w:spacing w:before="60" w:after="60" w:line="276"/>
        <w:ind w:left="720"/>
        <w:jc w:val="both"/>
      </w:pPr>
      <w:r>
        <w:rPr>
          <w:rFonts w:ascii="Times New Roman" w:cs="Times New Roman" w:eastAsia="Times New Roman" w:hAnsi="Times New Roman"/>
          <w:b/>
          <w:bCs/>
          <w:color w:val="333333"/>
          <w:sz w:val="22"/>
          <w:szCs w:val="22"/>
        </w:rPr>
        <w:t xml:space="preserve">“Conversion” </w:t>
      </w:r>
      <w:r>
        <w:rPr>
          <w:rFonts w:ascii="Times New Roman" w:cs="Times New Roman" w:eastAsia="Times New Roman" w:hAnsi="Times New Roman"/>
          <w:color w:val="333333"/>
          <w:sz w:val="22"/>
          <w:szCs w:val="22"/>
        </w:rPr>
        <w:t xml:space="preserve">means the process by which the Service Provider, acting as principal, acquires Carbon Credits of one type and delivers Carbon Credits of another type to the Client, effecting a cross-border value exchange between different carbon markets (also referred to as a “Swap”).</w:t>
      </w:r>
    </w:p>
    <w:p>
      <w:pPr>
        <w:spacing w:before="60" w:after="60" w:line="276"/>
        <w:ind w:left="720"/>
        <w:jc w:val="both"/>
      </w:pPr>
      <w:r>
        <w:rPr>
          <w:rFonts w:ascii="Times New Roman" w:cs="Times New Roman" w:eastAsia="Times New Roman" w:hAnsi="Times New Roman"/>
          <w:b/>
          <w:bCs/>
          <w:color w:val="333333"/>
          <w:sz w:val="22"/>
          <w:szCs w:val="22"/>
        </w:rPr>
        <w:t xml:space="preserve">“Custody Agreement” </w:t>
      </w:r>
      <w:r>
        <w:rPr>
          <w:rFonts w:ascii="Times New Roman" w:cs="Times New Roman" w:eastAsia="Times New Roman" w:hAnsi="Times New Roman"/>
          <w:color w:val="333333"/>
          <w:sz w:val="22"/>
          <w:szCs w:val="22"/>
        </w:rPr>
        <w:t xml:space="preserve">means the Carbon Credit Custody Agreement entered into between the parties on or about the date of this Agreement.</w:t>
      </w:r>
    </w:p>
    <w:p>
      <w:pPr>
        <w:spacing w:before="60" w:after="60" w:line="276"/>
        <w:ind w:left="720"/>
        <w:jc w:val="both"/>
      </w:pPr>
      <w:r>
        <w:rPr>
          <w:rFonts w:ascii="Times New Roman" w:cs="Times New Roman" w:eastAsia="Times New Roman" w:hAnsi="Times New Roman"/>
          <w:b/>
          <w:bCs/>
          <w:color w:val="333333"/>
          <w:sz w:val="22"/>
          <w:szCs w:val="22"/>
        </w:rPr>
        <w:t xml:space="preserve">“Fee Schedule” </w:t>
      </w:r>
      <w:r>
        <w:rPr>
          <w:rFonts w:ascii="Times New Roman" w:cs="Times New Roman" w:eastAsia="Times New Roman" w:hAnsi="Times New Roman"/>
          <w:color w:val="333333"/>
          <w:sz w:val="22"/>
          <w:szCs w:val="22"/>
        </w:rPr>
        <w:t xml:space="preserve">means the schedule of fees set out in Schedule A, as may be amended from time to time in accordance with Article 5.</w:t>
      </w:r>
    </w:p>
    <w:p>
      <w:pPr>
        <w:spacing w:before="60" w:after="60" w:line="276"/>
        <w:ind w:left="720"/>
        <w:jc w:val="both"/>
      </w:pPr>
      <w:r>
        <w:rPr>
          <w:rFonts w:ascii="Times New Roman" w:cs="Times New Roman" w:eastAsia="Times New Roman" w:hAnsi="Times New Roman"/>
          <w:b/>
          <w:bCs/>
          <w:color w:val="333333"/>
          <w:sz w:val="22"/>
          <w:szCs w:val="22"/>
        </w:rPr>
        <w:t xml:space="preserve">“NDA” </w:t>
      </w:r>
      <w:r>
        <w:rPr>
          <w:rFonts w:ascii="Times New Roman" w:cs="Times New Roman" w:eastAsia="Times New Roman" w:hAnsi="Times New Roman"/>
          <w:color w:val="333333"/>
          <w:sz w:val="22"/>
          <w:szCs w:val="22"/>
        </w:rPr>
        <w:t xml:space="preserve">means the Non-Disclosure and Non-Circumvention Agreement entered into between the parties on or about the date of this Agreement.</w:t>
      </w:r>
    </w:p>
    <w:p>
      <w:pPr>
        <w:spacing w:before="60" w:after="60" w:line="276"/>
        <w:ind w:left="720"/>
        <w:jc w:val="both"/>
      </w:pPr>
      <w:r>
        <w:rPr>
          <w:rFonts w:ascii="Times New Roman" w:cs="Times New Roman" w:eastAsia="Times New Roman" w:hAnsi="Times New Roman"/>
          <w:b/>
          <w:bCs/>
          <w:color w:val="333333"/>
          <w:sz w:val="22"/>
          <w:szCs w:val="22"/>
        </w:rPr>
        <w:t xml:space="preserve">“Platform” </w:t>
      </w:r>
      <w:r>
        <w:rPr>
          <w:rFonts w:ascii="Times New Roman" w:cs="Times New Roman" w:eastAsia="Times New Roman" w:hAnsi="Times New Roman"/>
          <w:color w:val="333333"/>
          <w:sz w:val="22"/>
          <w:szCs w:val="22"/>
        </w:rPr>
        <w:t xml:space="preserve">means the NIHA Carbon Platform accessible at https://nihacarbon.com or such successor URL as the Service Provider may notify to the Client.</w:t>
      </w:r>
    </w:p>
    <w:p>
      <w:pPr>
        <w:spacing w:before="60" w:after="60" w:line="276"/>
        <w:ind w:left="720"/>
        <w:jc w:val="both"/>
      </w:pPr>
      <w:r>
        <w:rPr>
          <w:rFonts w:ascii="Times New Roman" w:cs="Times New Roman" w:eastAsia="Times New Roman" w:hAnsi="Times New Roman"/>
          <w:b/>
          <w:bCs/>
          <w:color w:val="333333"/>
          <w:sz w:val="22"/>
          <w:szCs w:val="22"/>
        </w:rPr>
        <w:t xml:space="preserve">“Protected Relationship” </w:t>
      </w:r>
      <w:r>
        <w:rPr>
          <w:rFonts w:ascii="Times New Roman" w:cs="Times New Roman" w:eastAsia="Times New Roman" w:hAnsi="Times New Roman"/>
          <w:color w:val="333333"/>
          <w:sz w:val="22"/>
          <w:szCs w:val="22"/>
        </w:rPr>
        <w:t xml:space="preserve">has the meaning given to it in the NDA and, for the purposes of this Agreement, includes any client, counterparty, supplier, introducer, registry, exchange, bank, or other business relationship of either party that becomes known to the other party through the performance of this Agreement.</w:t>
      </w:r>
    </w:p>
    <w:p>
      <w:pPr>
        <w:spacing w:before="60" w:after="60" w:line="276"/>
        <w:ind w:left="720"/>
        <w:jc w:val="both"/>
      </w:pPr>
      <w:r>
        <w:rPr>
          <w:rFonts w:ascii="Times New Roman" w:cs="Times New Roman" w:eastAsia="Times New Roman" w:hAnsi="Times New Roman"/>
          <w:b/>
          <w:bCs/>
          <w:color w:val="333333"/>
          <w:sz w:val="22"/>
          <w:szCs w:val="22"/>
        </w:rPr>
        <w:t xml:space="preserve">“Registry” </w:t>
      </w:r>
      <w:r>
        <w:rPr>
          <w:rFonts w:ascii="Times New Roman" w:cs="Times New Roman" w:eastAsia="Times New Roman" w:hAnsi="Times New Roman"/>
          <w:color w:val="333333"/>
          <w:sz w:val="22"/>
          <w:szCs w:val="22"/>
        </w:rPr>
        <w:t xml:space="preserve">means any registry or platform used for the issuance, holding, transfer, retirement, or cancellation of Carbon Credits, including those listed in Schedule C.</w:t>
      </w:r>
    </w:p>
    <w:p>
      <w:pPr>
        <w:spacing w:before="60" w:after="60" w:line="276"/>
        <w:ind w:left="720"/>
        <w:jc w:val="both"/>
      </w:pPr>
      <w:r>
        <w:rPr>
          <w:rFonts w:ascii="Times New Roman" w:cs="Times New Roman" w:eastAsia="Times New Roman" w:hAnsi="Times New Roman"/>
          <w:b/>
          <w:bCs/>
          <w:color w:val="333333"/>
          <w:sz w:val="22"/>
          <w:szCs w:val="22"/>
        </w:rPr>
        <w:t xml:space="preserve">“Segregated Account” </w:t>
      </w:r>
      <w:r>
        <w:rPr>
          <w:rFonts w:ascii="Times New Roman" w:cs="Times New Roman" w:eastAsia="Times New Roman" w:hAnsi="Times New Roman"/>
          <w:color w:val="333333"/>
          <w:sz w:val="22"/>
          <w:szCs w:val="22"/>
        </w:rPr>
        <w:t xml:space="preserve">means the client money account described in Article 7.</w:t>
      </w:r>
    </w:p>
    <w:p>
      <w:pPr>
        <w:spacing w:before="60" w:after="60" w:line="276"/>
        <w:ind w:left="720"/>
        <w:jc w:val="both"/>
      </w:pPr>
      <w:r>
        <w:rPr>
          <w:rFonts w:ascii="Times New Roman" w:cs="Times New Roman" w:eastAsia="Times New Roman" w:hAnsi="Times New Roman"/>
          <w:b/>
          <w:bCs/>
          <w:color w:val="333333"/>
          <w:sz w:val="22"/>
          <w:szCs w:val="22"/>
        </w:rPr>
        <w:t xml:space="preserve">“Services” </w:t>
      </w:r>
      <w:r>
        <w:rPr>
          <w:rFonts w:ascii="Times New Roman" w:cs="Times New Roman" w:eastAsia="Times New Roman" w:hAnsi="Times New Roman"/>
          <w:color w:val="333333"/>
          <w:sz w:val="22"/>
          <w:szCs w:val="22"/>
        </w:rPr>
        <w:t xml:space="preserve">means the services described in Article 2.</w:t>
      </w:r>
    </w:p>
    <w:p>
      <w:pPr>
        <w:spacing w:before="60" w:after="60" w:line="276"/>
        <w:ind w:left="720"/>
        <w:jc w:val="both"/>
      </w:pPr>
      <w:r>
        <w:rPr>
          <w:rFonts w:ascii="Times New Roman" w:cs="Times New Roman" w:eastAsia="Times New Roman" w:hAnsi="Times New Roman"/>
          <w:b/>
          <w:bCs/>
          <w:color w:val="333333"/>
          <w:sz w:val="22"/>
          <w:szCs w:val="22"/>
        </w:rPr>
        <w:t xml:space="preserve">“Transaction” </w:t>
      </w:r>
      <w:r>
        <w:rPr>
          <w:rFonts w:ascii="Times New Roman" w:cs="Times New Roman" w:eastAsia="Times New Roman" w:hAnsi="Times New Roman"/>
          <w:color w:val="333333"/>
          <w:sz w:val="22"/>
          <w:szCs w:val="22"/>
        </w:rPr>
        <w:t xml:space="preserve">means any acquisition, sale, conversion (swap), delivery, or retirement of Carbon Credits pursuant to this Agreement.</w:t>
      </w:r>
    </w:p>
    <w:p>
      <w:pPr>
        <w:spacing w:before="80" w:after="80" w:line="276"/>
        <w:ind w:left="720" w:hanging="720"/>
        <w:jc w:val="both"/>
      </w:pPr>
      <w:r>
        <w:rPr>
          <w:rFonts w:ascii="Times New Roman" w:cs="Times New Roman" w:eastAsia="Times New Roman" w:hAnsi="Times New Roman"/>
          <w:b/>
          <w:bCs/>
          <w:color w:val="333333"/>
          <w:sz w:val="22"/>
          <w:szCs w:val="22"/>
        </w:rPr>
        <w:t xml:space="preserve">1.2	</w:t>
      </w:r>
      <w:r>
        <w:rPr>
          <w:rFonts w:ascii="Times New Roman" w:cs="Times New Roman" w:eastAsia="Times New Roman" w:hAnsi="Times New Roman"/>
          <w:color w:val="333333"/>
          <w:sz w:val="22"/>
          <w:szCs w:val="22"/>
        </w:rPr>
        <w:t xml:space="preserve">References to “parties” means the Service Provider and the Client, and “party” means either of them.</w:t>
      </w:r>
    </w:p>
    <w:p>
      <w:pPr>
        <w:spacing w:before="80" w:after="80" w:line="276"/>
        <w:ind w:left="720" w:hanging="720"/>
        <w:jc w:val="both"/>
      </w:pPr>
      <w:r>
        <w:rPr>
          <w:rFonts w:ascii="Times New Roman" w:cs="Times New Roman" w:eastAsia="Times New Roman" w:hAnsi="Times New Roman"/>
          <w:b/>
          <w:bCs/>
          <w:color w:val="333333"/>
          <w:sz w:val="22"/>
          <w:szCs w:val="22"/>
        </w:rPr>
        <w:t xml:space="preserve">1.3	</w:t>
      </w:r>
      <w:r>
        <w:rPr>
          <w:rFonts w:ascii="Times New Roman" w:cs="Times New Roman" w:eastAsia="Times New Roman" w:hAnsi="Times New Roman"/>
          <w:color w:val="333333"/>
          <w:sz w:val="22"/>
          <w:szCs w:val="22"/>
        </w:rPr>
        <w:t xml:space="preserve">Headings are for convenience only and shall not affect interpretation.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1.4	</w:t>
      </w:r>
      <w:r>
        <w:rPr>
          <w:rFonts w:ascii="Times New Roman" w:cs="Times New Roman" w:eastAsia="Times New Roman" w:hAnsi="Times New Roman"/>
          <w:color w:val="333333"/>
          <w:sz w:val="22"/>
          <w:szCs w:val="22"/>
        </w:rPr>
        <w:t xml:space="preserve">References to legislation include amendments, re-enactments, and subsidiary legislation.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1.5	</w:t>
      </w:r>
      <w:r>
        <w:rPr>
          <w:rFonts w:ascii="Times New Roman" w:cs="Times New Roman" w:eastAsia="Times New Roman" w:hAnsi="Times New Roman"/>
          <w:color w:val="333333"/>
          <w:sz w:val="22"/>
          <w:szCs w:val="22"/>
        </w:rPr>
        <w:t xml:space="preserve">This Agreement shall be read in conjunction with the NDA and the Custody Agreement. In the event of conflict between this Agreement and the NDA regarding matters other than confidentiality and non-circumvention, the terms of this Agreement shall prevail. In respect of confidentiality and non-circumvention obligations, the NDA shall prevail.</w:t>
      </w:r>
    </w:p>
    <w:p>
      <w:pPr>
        <w:spacing w:before="360" w:after="120"/>
        <w:jc w:val="left"/>
      </w:pPr>
      <w:r>
        <w:rPr>
          <w:rFonts w:ascii="Times New Roman" w:cs="Times New Roman" w:eastAsia="Times New Roman" w:hAnsi="Times New Roman"/>
          <w:b/>
          <w:bCs/>
          <w:color w:val="1B2A4A"/>
          <w:sz w:val="22"/>
          <w:szCs w:val="22"/>
        </w:rPr>
        <w:t xml:space="preserve">ARTICLE 2</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SCOPE OF SERVICES</w:t>
      </w:r>
    </w:p>
    <w:p>
      <w:pPr>
        <w:spacing w:before="80" w:after="80" w:line="276"/>
        <w:ind w:left="720" w:hanging="720"/>
        <w:jc w:val="both"/>
      </w:pPr>
      <w:r>
        <w:rPr>
          <w:rFonts w:ascii="Times New Roman" w:cs="Times New Roman" w:eastAsia="Times New Roman" w:hAnsi="Times New Roman"/>
          <w:b/>
          <w:bCs/>
          <w:color w:val="333333"/>
          <w:sz w:val="22"/>
          <w:szCs w:val="22"/>
        </w:rPr>
        <w:t xml:space="preserve">2.1	</w:t>
      </w:r>
      <w:r>
        <w:rPr>
          <w:rFonts w:ascii="Times New Roman" w:cs="Times New Roman" w:eastAsia="Times New Roman" w:hAnsi="Times New Roman"/>
          <w:color w:val="333333"/>
          <w:sz w:val="22"/>
          <w:szCs w:val="22"/>
        </w:rPr>
        <w:t xml:space="preserve">The Service Provider shall provide the following services to the Client: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Carbon Credit Acquisition: facilitating the sourcing and acquisition of Carbon Credits from PRC pilot ETS markets, voluntary carbon markets, and other approved markets;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Cross-Border Conversion (Swap): facilitating the conversion of Carbon Credits from one type to another (e.g., CEA to EUA or EUA to CEA) through the Service Provider’s principal counterparty mechanism, whereby the swap fee is calculated and deducted in CEA (rounded up to the nearest whole unit) prior to execution;</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Custody: holding and safeguarding Carbon Credits in accordance with the Custody Agreement;</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Delivery: transferring Carbon Credits to Registry accounts designated by the Client;</w:t>
      </w:r>
    </w:p>
    <w:p>
      <w:pPr>
        <w:spacing w:before="40" w:after="40" w:line="276"/>
        <w:ind w:left="1080" w:hanging="360"/>
        <w:jc w:val="both"/>
      </w:pPr>
      <w:r>
        <w:rPr>
          <w:rFonts w:ascii="Times New Roman" w:cs="Times New Roman" w:eastAsia="Times New Roman" w:hAnsi="Times New Roman"/>
          <w:color w:val="333333"/>
          <w:sz w:val="22"/>
          <w:szCs w:val="22"/>
        </w:rPr>
        <w:t xml:space="preserve">(e)	</w:t>
      </w:r>
      <w:r>
        <w:rPr>
          <w:rFonts w:ascii="Times New Roman" w:cs="Times New Roman" w:eastAsia="Times New Roman" w:hAnsi="Times New Roman"/>
          <w:color w:val="333333"/>
          <w:sz w:val="22"/>
          <w:szCs w:val="22"/>
        </w:rPr>
        <w:t xml:space="preserve">Retirement: retiring Carbon Credits on the Client’s behalf for compliance or voluntary purposes;</w:t>
      </w:r>
    </w:p>
    <w:p>
      <w:pPr>
        <w:spacing w:before="40" w:after="40" w:line="276"/>
        <w:ind w:left="1080" w:hanging="360"/>
        <w:jc w:val="both"/>
      </w:pPr>
      <w:r>
        <w:rPr>
          <w:rFonts w:ascii="Times New Roman" w:cs="Times New Roman" w:eastAsia="Times New Roman" w:hAnsi="Times New Roman"/>
          <w:color w:val="333333"/>
          <w:sz w:val="22"/>
          <w:szCs w:val="22"/>
        </w:rPr>
        <w:t xml:space="preserve">(f)	</w:t>
      </w:r>
      <w:r>
        <w:rPr>
          <w:rFonts w:ascii="Times New Roman" w:cs="Times New Roman" w:eastAsia="Times New Roman" w:hAnsi="Times New Roman"/>
          <w:color w:val="333333"/>
          <w:sz w:val="22"/>
          <w:szCs w:val="22"/>
        </w:rPr>
        <w:t xml:space="preserve">Market Intelligence: providing periodic market reports on carbon credit pricing, trends, and regulatory developments;</w:t>
      </w:r>
    </w:p>
    <w:p>
      <w:pPr>
        <w:spacing w:before="40" w:after="40" w:line="276"/>
        <w:ind w:left="1080" w:hanging="360"/>
        <w:jc w:val="both"/>
      </w:pPr>
      <w:r>
        <w:rPr>
          <w:rFonts w:ascii="Times New Roman" w:cs="Times New Roman" w:eastAsia="Times New Roman" w:hAnsi="Times New Roman"/>
          <w:color w:val="333333"/>
          <w:sz w:val="22"/>
          <w:szCs w:val="22"/>
        </w:rPr>
        <w:t xml:space="preserve">(g)	</w:t>
      </w:r>
      <w:r>
        <w:rPr>
          <w:rFonts w:ascii="Times New Roman" w:cs="Times New Roman" w:eastAsia="Times New Roman" w:hAnsi="Times New Roman"/>
          <w:color w:val="333333"/>
          <w:sz w:val="22"/>
          <w:szCs w:val="22"/>
        </w:rPr>
        <w:t xml:space="preserve">Platform Access: granting the Client access to the Platform for transaction management, reporting, and communication.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2.2	</w:t>
      </w:r>
      <w:r>
        <w:rPr>
          <w:rFonts w:ascii="Times New Roman" w:cs="Times New Roman" w:eastAsia="Times New Roman" w:hAnsi="Times New Roman"/>
          <w:color w:val="333333"/>
          <w:sz w:val="22"/>
          <w:szCs w:val="22"/>
        </w:rPr>
        <w:t xml:space="preserve">The Service Provider may introduce additional services from time to time, which shall be offered to the Client by written notice. Such additional services shall be subject to the terms of this Agreement unless separately agreed.</w:t>
      </w:r>
    </w:p>
    <w:p>
      <w:pPr>
        <w:spacing w:before="80" w:after="80" w:line="276"/>
        <w:ind w:left="720" w:hanging="720"/>
        <w:jc w:val="both"/>
      </w:pPr>
      <w:r>
        <w:rPr>
          <w:rFonts w:ascii="Times New Roman" w:cs="Times New Roman" w:eastAsia="Times New Roman" w:hAnsi="Times New Roman"/>
          <w:b/>
          <w:bCs/>
          <w:color w:val="333333"/>
          <w:sz w:val="22"/>
          <w:szCs w:val="22"/>
        </w:rPr>
        <w:t xml:space="preserve">2.3	</w:t>
      </w:r>
      <w:r>
        <w:rPr>
          <w:rFonts w:ascii="Times New Roman" w:cs="Times New Roman" w:eastAsia="Times New Roman" w:hAnsi="Times New Roman"/>
          <w:color w:val="333333"/>
          <w:sz w:val="22"/>
          <w:szCs w:val="22"/>
        </w:rPr>
        <w:t xml:space="preserve">The Service Provider does not provide investment advice, tax advice, or legal advice. The Client is responsible for obtaining its own independent professional advice in relation to Transactions.</w:t>
      </w:r>
    </w:p>
    <w:p>
      <w:pPr>
        <w:spacing w:before="360" w:after="120"/>
        <w:jc w:val="left"/>
      </w:pPr>
      <w:r>
        <w:rPr>
          <w:rFonts w:ascii="Times New Roman" w:cs="Times New Roman" w:eastAsia="Times New Roman" w:hAnsi="Times New Roman"/>
          <w:b/>
          <w:bCs/>
          <w:color w:val="1B2A4A"/>
          <w:sz w:val="22"/>
          <w:szCs w:val="22"/>
        </w:rPr>
        <w:t xml:space="preserve">ARTICLE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ROLE OF THE SERVICE PROVIDER</w:t>
      </w:r>
    </w:p>
    <w:p>
      <w:pPr>
        <w:spacing w:before="80" w:after="80" w:line="276"/>
        <w:ind w:left="720" w:hanging="720"/>
        <w:jc w:val="both"/>
      </w:pPr>
      <w:r>
        <w:rPr>
          <w:rFonts w:ascii="Times New Roman" w:cs="Times New Roman" w:eastAsia="Times New Roman" w:hAnsi="Times New Roman"/>
          <w:b/>
          <w:bCs/>
          <w:color w:val="333333"/>
          <w:sz w:val="22"/>
          <w:szCs w:val="22"/>
        </w:rPr>
        <w:t xml:space="preserve">3.1	</w:t>
      </w:r>
      <w:r>
        <w:rPr>
          <w:rFonts w:ascii="Times New Roman" w:cs="Times New Roman" w:eastAsia="Times New Roman" w:hAnsi="Times New Roman"/>
          <w:color w:val="333333"/>
          <w:sz w:val="22"/>
          <w:szCs w:val="22"/>
        </w:rPr>
        <w:t xml:space="preserve">The Client acknowledges and agrees that the Service Provider acts as a facilitator of cross-border carbon credit transactions. Due to the structural separation between EU and PRC carbon markets — including mutually exclusive regulatory regimes and the absence of cross-border recognition mechanisms — the Service Provider employs a principal counterparty structure to effect Transactions on behalf of its clients.</w:t>
      </w:r>
    </w:p>
    <w:p>
      <w:pPr>
        <w:spacing w:before="80" w:after="80" w:line="276"/>
        <w:ind w:left="720" w:hanging="720"/>
        <w:jc w:val="both"/>
      </w:pPr>
      <w:r>
        <w:rPr>
          <w:rFonts w:ascii="Times New Roman" w:cs="Times New Roman" w:eastAsia="Times New Roman" w:hAnsi="Times New Roman"/>
          <w:b/>
          <w:bCs/>
          <w:color w:val="333333"/>
          <w:sz w:val="22"/>
          <w:szCs w:val="22"/>
        </w:rPr>
        <w:t xml:space="preserve">3.2	</w:t>
      </w:r>
      <w:r>
        <w:rPr>
          <w:rFonts w:ascii="Times New Roman" w:cs="Times New Roman" w:eastAsia="Times New Roman" w:hAnsi="Times New Roman"/>
          <w:color w:val="333333"/>
          <w:sz w:val="22"/>
          <w:szCs w:val="22"/>
        </w:rPr>
        <w:t xml:space="preserve">Under this structure, the Service Provider:</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acquires Carbon Credits in its own name and for its own account as a necessary step to facilitate cross-border value exchanges for the Client;</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bears market risk, regulatory risk, and operational risk during the intermediation period between acquisition and delivery;</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earns compensation through fees as set out in the Fee Schedule (Schedule A) and, where applicable, through the spread between its acquisition cost and the facilitation price offered to the Client;</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has no obligation to disclose its acquisition cost or its upstream counterparties to the Client.</w:t>
      </w:r>
    </w:p>
    <w:p>
      <w:pPr>
        <w:spacing w:before="80" w:after="80" w:line="276"/>
        <w:ind w:left="720" w:hanging="720"/>
        <w:jc w:val="both"/>
      </w:pPr>
      <w:r>
        <w:rPr>
          <w:rFonts w:ascii="Times New Roman" w:cs="Times New Roman" w:eastAsia="Times New Roman" w:hAnsi="Times New Roman"/>
          <w:b/>
          <w:bCs/>
          <w:color w:val="333333"/>
          <w:sz w:val="22"/>
          <w:szCs w:val="22"/>
        </w:rPr>
        <w:t xml:space="preserve">3.3	</w:t>
      </w:r>
      <w:r>
        <w:rPr>
          <w:rFonts w:ascii="Times New Roman" w:cs="Times New Roman" w:eastAsia="Times New Roman" w:hAnsi="Times New Roman"/>
          <w:color w:val="333333"/>
          <w:sz w:val="22"/>
          <w:szCs w:val="22"/>
        </w:rPr>
        <w:t xml:space="preserve">For the avoidance of doubt, the Service Provider is NOT acting as:</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a trustee or fiduciary (except as expressly provided in the Custody Agreement);</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an investment adviser or financial adviser;</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an exchange or marketplace operator.</w:t>
      </w:r>
    </w:p>
    <w:p>
      <w:pPr>
        <w:spacing w:before="80" w:after="80" w:line="276"/>
        <w:ind w:left="720" w:hanging="720"/>
        <w:jc w:val="both"/>
      </w:pPr>
      <w:r>
        <w:rPr>
          <w:rFonts w:ascii="Times New Roman" w:cs="Times New Roman" w:eastAsia="Times New Roman" w:hAnsi="Times New Roman"/>
          <w:b/>
          <w:bCs/>
          <w:color w:val="333333"/>
          <w:sz w:val="22"/>
          <w:szCs w:val="22"/>
        </w:rPr>
        <w:t xml:space="preserve">3.4	</w:t>
      </w:r>
      <w:r>
        <w:rPr>
          <w:rFonts w:ascii="Times New Roman" w:cs="Times New Roman" w:eastAsia="Times New Roman" w:hAnsi="Times New Roman"/>
          <w:color w:val="333333"/>
          <w:sz w:val="22"/>
          <w:szCs w:val="22"/>
        </w:rPr>
        <w:t xml:space="preserve">The Service Provider’s facilitation price to the Client shall reflect: (i) the prevailing market price of the relevant Carbon Credits; (ii) the cross-border facilitation cost; (iii) the Service Provider’s spread; and (iv) applicable fees. Benchmark references are provided in the Fee Schedule.</w:t>
      </w:r>
    </w:p>
    <w:p>
      <w:pPr>
        <w:spacing w:before="360" w:after="120"/>
        <w:jc w:val="left"/>
      </w:pPr>
      <w:r>
        <w:rPr>
          <w:rFonts w:ascii="Times New Roman" w:cs="Times New Roman" w:eastAsia="Times New Roman" w:hAnsi="Times New Roman"/>
          <w:b/>
          <w:bCs/>
          <w:color w:val="1B2A4A"/>
          <w:sz w:val="22"/>
          <w:szCs w:val="22"/>
        </w:rPr>
        <w:t xml:space="preserve">ARTICLE 4</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TRANSACTION EXECUTION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4.1	</w:t>
      </w:r>
      <w:r>
        <w:rPr>
          <w:rFonts w:ascii="Times New Roman" w:cs="Times New Roman" w:eastAsia="Times New Roman" w:hAnsi="Times New Roman"/>
          <w:color w:val="333333"/>
          <w:sz w:val="22"/>
          <w:szCs w:val="22"/>
        </w:rPr>
        <w:t xml:space="preserve">The Client may request a Transaction by submitting an instruction through the Platform or by authenticated written means. Each instruction shall specify:</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the type and volume of Carbon Credits (in whole units);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whether the Transaction is an acquisition, conversion (swap), delivery, retirement, or sale;</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any preferred settlement date or special conditions.</w:t>
      </w:r>
    </w:p>
    <w:p>
      <w:pPr>
        <w:spacing w:before="80" w:after="80" w:line="276"/>
        <w:ind w:left="720" w:hanging="720"/>
        <w:jc w:val="both"/>
      </w:pPr>
      <w:r>
        <w:rPr>
          <w:rFonts w:ascii="Times New Roman" w:cs="Times New Roman" w:eastAsia="Times New Roman" w:hAnsi="Times New Roman"/>
          <w:b/>
          <w:bCs/>
          <w:color w:val="333333"/>
          <w:sz w:val="22"/>
          <w:szCs w:val="22"/>
        </w:rPr>
        <w:t xml:space="preserve">4.2	</w:t>
      </w:r>
      <w:r>
        <w:rPr>
          <w:rFonts w:ascii="Times New Roman" w:cs="Times New Roman" w:eastAsia="Times New Roman" w:hAnsi="Times New Roman"/>
          <w:color w:val="333333"/>
          <w:sz w:val="22"/>
          <w:szCs w:val="22"/>
        </w:rPr>
        <w:t xml:space="preserve">The Service Provider shall use commercially reasonable efforts to execute the Transaction and shall provide the Client with a Confirmation within two (2) Business Days of execution.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4.3	</w:t>
      </w:r>
      <w:r>
        <w:rPr>
          <w:rFonts w:ascii="Times New Roman" w:cs="Times New Roman" w:eastAsia="Times New Roman" w:hAnsi="Times New Roman"/>
          <w:color w:val="333333"/>
          <w:sz w:val="22"/>
          <w:szCs w:val="22"/>
        </w:rPr>
        <w:t xml:space="preserve">A Transaction is binding upon both parties from the moment the Confirmation is issued. The Client has twenty-four (24) hours to notify the Service Provider of any discrepancy in the Confirmation; absent such notification, the Confirmation is deemed accepted.</w:t>
      </w:r>
    </w:p>
    <w:p>
      <w:pPr>
        <w:spacing w:before="80" w:after="80" w:line="276"/>
        <w:ind w:left="720" w:hanging="720"/>
        <w:jc w:val="both"/>
      </w:pPr>
      <w:r>
        <w:rPr>
          <w:rFonts w:ascii="Times New Roman" w:cs="Times New Roman" w:eastAsia="Times New Roman" w:hAnsi="Times New Roman"/>
          <w:b/>
          <w:bCs/>
          <w:color w:val="333333"/>
          <w:sz w:val="22"/>
          <w:szCs w:val="22"/>
        </w:rPr>
        <w:t xml:space="preserve">4.4	</w:t>
      </w:r>
      <w:r>
        <w:rPr>
          <w:rFonts w:ascii="Times New Roman" w:cs="Times New Roman" w:eastAsia="Times New Roman" w:hAnsi="Times New Roman"/>
          <w:color w:val="333333"/>
          <w:sz w:val="22"/>
          <w:szCs w:val="22"/>
        </w:rPr>
        <w:t xml:space="preserve">The Service Provider may decline to execute a Transaction if:</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the Client has insufficient funds on deposit;</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execution would cause the Service Provider to breach Applicable Law;</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market conditions render execution impracticable or would result in pricing materially adverse to the Client;</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the requested Carbon Credits are not available in the relevant market within a reasonable timeframe.</w:t>
      </w:r>
    </w:p>
    <w:p>
      <w:pPr>
        <w:spacing w:before="80" w:after="80" w:line="276"/>
        <w:ind w:left="720" w:hanging="720"/>
        <w:jc w:val="both"/>
      </w:pPr>
      <w:r>
        <w:rPr>
          <w:rFonts w:ascii="Times New Roman" w:cs="Times New Roman" w:eastAsia="Times New Roman" w:hAnsi="Times New Roman"/>
          <w:b/>
          <w:bCs/>
          <w:color w:val="333333"/>
          <w:sz w:val="22"/>
          <w:szCs w:val="22"/>
        </w:rPr>
        <w:t xml:space="preserve">4.5	</w:t>
      </w:r>
      <w:r>
        <w:rPr>
          <w:rFonts w:ascii="Times New Roman" w:cs="Times New Roman" w:eastAsia="Times New Roman" w:hAnsi="Times New Roman"/>
          <w:color w:val="333333"/>
          <w:sz w:val="22"/>
          <w:szCs w:val="22"/>
        </w:rPr>
        <w:t xml:space="preserve">The Service Provider shall notify the Client promptly of any refusal, with reasons, and shall propose alternative arrangements where possible.</w:t>
      </w:r>
    </w:p>
    <w:p>
      <w:pPr>
        <w:spacing w:before="360" w:after="120"/>
        <w:jc w:val="left"/>
      </w:pPr>
      <w:r>
        <w:rPr>
          <w:rFonts w:ascii="Times New Roman" w:cs="Times New Roman" w:eastAsia="Times New Roman" w:hAnsi="Times New Roman"/>
          <w:b/>
          <w:bCs/>
          <w:color w:val="1B2A4A"/>
          <w:sz w:val="22"/>
          <w:szCs w:val="22"/>
        </w:rPr>
        <w:t xml:space="preserve">ARTICLE 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PRICING AND FEES</w:t>
      </w:r>
    </w:p>
    <w:p>
      <w:pPr>
        <w:spacing w:before="80" w:after="80" w:line="276"/>
        <w:ind w:left="720" w:hanging="720"/>
        <w:jc w:val="both"/>
      </w:pPr>
      <w:r>
        <w:rPr>
          <w:rFonts w:ascii="Times New Roman" w:cs="Times New Roman" w:eastAsia="Times New Roman" w:hAnsi="Times New Roman"/>
          <w:b/>
          <w:bCs/>
          <w:color w:val="333333"/>
          <w:sz w:val="22"/>
          <w:szCs w:val="22"/>
        </w:rPr>
        <w:t xml:space="preserve">5.1	</w:t>
      </w:r>
      <w:r>
        <w:rPr>
          <w:rFonts w:ascii="Times New Roman" w:cs="Times New Roman" w:eastAsia="Times New Roman" w:hAnsi="Times New Roman"/>
          <w:color w:val="333333"/>
          <w:sz w:val="22"/>
          <w:szCs w:val="22"/>
        </w:rPr>
        <w:t xml:space="preserve">The Client shall pay the Service Provider fees in accordance with the Fee Schedule (Schedule A). Fees are payable in the currency specified in the relevant Confirmation or the Fee Schedule.</w:t>
      </w:r>
    </w:p>
    <w:p>
      <w:pPr>
        <w:spacing w:before="80" w:after="80" w:line="276"/>
        <w:ind w:left="720" w:hanging="720"/>
        <w:jc w:val="both"/>
      </w:pPr>
      <w:r>
        <w:rPr>
          <w:rFonts w:ascii="Times New Roman" w:cs="Times New Roman" w:eastAsia="Times New Roman" w:hAnsi="Times New Roman"/>
          <w:b/>
          <w:bCs/>
          <w:color w:val="333333"/>
          <w:sz w:val="22"/>
          <w:szCs w:val="22"/>
        </w:rPr>
        <w:t xml:space="preserve">5.2	</w:t>
      </w:r>
      <w:r>
        <w:rPr>
          <w:rFonts w:ascii="Times New Roman" w:cs="Times New Roman" w:eastAsia="Times New Roman" w:hAnsi="Times New Roman"/>
          <w:color w:val="333333"/>
          <w:sz w:val="22"/>
          <w:szCs w:val="22"/>
        </w:rPr>
        <w:t xml:space="preserve">All prices quoted by the Service Provider include the Service Provider’s facilitation spread. Benchmark references are:</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EUA: ICE Endex EUA Futures (front month) or equivalent publicly available benchmark;</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CEA/SZA: Official closing price published by the relevant PRC pilot ETS exchange;</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VCC: Published price on Core Climate or equivalent marketplace.</w:t>
      </w:r>
    </w:p>
    <w:p>
      <w:pPr>
        <w:spacing w:before="80" w:after="80" w:line="276"/>
        <w:ind w:left="720" w:hanging="720"/>
        <w:jc w:val="both"/>
      </w:pPr>
      <w:r>
        <w:rPr>
          <w:rFonts w:ascii="Times New Roman" w:cs="Times New Roman" w:eastAsia="Times New Roman" w:hAnsi="Times New Roman"/>
          <w:b/>
          <w:bCs/>
          <w:color w:val="333333"/>
          <w:sz w:val="22"/>
          <w:szCs w:val="22"/>
        </w:rPr>
        <w:t xml:space="preserve">5.3	</w:t>
      </w:r>
      <w:r>
        <w:rPr>
          <w:rFonts w:ascii="Times New Roman" w:cs="Times New Roman" w:eastAsia="Times New Roman" w:hAnsi="Times New Roman"/>
          <w:color w:val="333333"/>
          <w:sz w:val="22"/>
          <w:szCs w:val="22"/>
        </w:rPr>
        <w:t xml:space="preserve">The Service Provider may revise the Fee Schedule by giving sixty (60) days’ written notice. Any single revision shall not increase any fee rate by more than twenty-five percent (25%) relative to the then-current rate. If the Client does not accept the revised fees, the Client may terminate this Agreement pursuant to Article 20 without penalty.</w:t>
      </w:r>
    </w:p>
    <w:p>
      <w:pPr>
        <w:spacing w:before="80" w:after="80" w:line="276"/>
        <w:ind w:left="720" w:hanging="720"/>
        <w:jc w:val="both"/>
      </w:pPr>
      <w:r>
        <w:rPr>
          <w:rFonts w:ascii="Times New Roman" w:cs="Times New Roman" w:eastAsia="Times New Roman" w:hAnsi="Times New Roman"/>
          <w:b/>
          <w:bCs/>
          <w:color w:val="333333"/>
          <w:sz w:val="22"/>
          <w:szCs w:val="22"/>
        </w:rPr>
        <w:t xml:space="preserve">5.4	</w:t>
      </w:r>
      <w:r>
        <w:rPr>
          <w:rFonts w:ascii="Times New Roman" w:cs="Times New Roman" w:eastAsia="Times New Roman" w:hAnsi="Times New Roman"/>
          <w:color w:val="333333"/>
          <w:sz w:val="22"/>
          <w:szCs w:val="22"/>
        </w:rPr>
        <w:t xml:space="preserve">Swap (Conversion) Fee Methodology: For CEA-to-EUA conversions, the platform fee is calculated and deducted in CEA units before execution against the order book. The fee amount in CEA is computed by multiplying the Client’s CEA balance by the applicable swap fee percentage and rounding up to the nearest whole unit (since Carbon Credits are traded in whole units only). The current swap fee rate is specified in Schedule A.</w:t>
      </w:r>
    </w:p>
    <w:p>
      <w:pPr>
        <w:spacing w:before="80" w:after="80" w:line="276"/>
        <w:ind w:left="720" w:hanging="720"/>
        <w:jc w:val="both"/>
      </w:pPr>
      <w:r>
        <w:rPr>
          <w:rFonts w:ascii="Times New Roman" w:cs="Times New Roman" w:eastAsia="Times New Roman" w:hAnsi="Times New Roman"/>
          <w:b/>
          <w:bCs/>
          <w:color w:val="333333"/>
          <w:sz w:val="22"/>
          <w:szCs w:val="22"/>
        </w:rPr>
        <w:t xml:space="preserve">5.5	</w:t>
      </w:r>
      <w:r>
        <w:rPr>
          <w:rFonts w:ascii="Times New Roman" w:cs="Times New Roman" w:eastAsia="Times New Roman" w:hAnsi="Times New Roman"/>
          <w:color w:val="333333"/>
          <w:sz w:val="22"/>
          <w:szCs w:val="22"/>
        </w:rPr>
        <w:t xml:space="preserve">All fees are exclusive of value-added tax, goods and services tax, or equivalent taxes, which shall be charged at the applicable rate and borne by the Client.</w:t>
      </w:r>
    </w:p>
    <w:p>
      <w:pPr>
        <w:spacing w:before="80" w:after="80" w:line="276"/>
        <w:ind w:left="720" w:hanging="720"/>
        <w:jc w:val="both"/>
      </w:pPr>
      <w:r>
        <w:rPr>
          <w:rFonts w:ascii="Times New Roman" w:cs="Times New Roman" w:eastAsia="Times New Roman" w:hAnsi="Times New Roman"/>
          <w:b/>
          <w:bCs/>
          <w:color w:val="333333"/>
          <w:sz w:val="22"/>
          <w:szCs w:val="22"/>
        </w:rPr>
        <w:t xml:space="preserve">5.6	</w:t>
      </w:r>
      <w:r>
        <w:rPr>
          <w:rFonts w:ascii="Times New Roman" w:cs="Times New Roman" w:eastAsia="Times New Roman" w:hAnsi="Times New Roman"/>
          <w:color w:val="333333"/>
          <w:sz w:val="22"/>
          <w:szCs w:val="22"/>
        </w:rPr>
        <w:t xml:space="preserve">The Service Provider may deduct fees from the Client’s funds in the Segregated Account or from the Client’s Carbon Credit holdings (as applicable), provided that: (i) the fee has accrued; and (ii) the Service Provider has given at least five (5) Business Days’ prior notice.</w:t>
      </w:r>
    </w:p>
    <w:p>
      <w:pPr>
        <w:spacing w:before="360" w:after="120"/>
        <w:jc w:val="left"/>
      </w:pPr>
      <w:r>
        <w:rPr>
          <w:rFonts w:ascii="Times New Roman" w:cs="Times New Roman" w:eastAsia="Times New Roman" w:hAnsi="Times New Roman"/>
          <w:b/>
          <w:bCs/>
          <w:color w:val="1B2A4A"/>
          <w:sz w:val="22"/>
          <w:szCs w:val="22"/>
        </w:rPr>
        <w:t xml:space="preserve">ARTICLE 6</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SETTLEMENT AND DELIVERY</w:t>
      </w:r>
    </w:p>
    <w:p>
      <w:pPr>
        <w:spacing w:before="80" w:after="80" w:line="276"/>
        <w:ind w:left="720" w:hanging="720"/>
        <w:jc w:val="both"/>
      </w:pPr>
      <w:r>
        <w:rPr>
          <w:rFonts w:ascii="Times New Roman" w:cs="Times New Roman" w:eastAsia="Times New Roman" w:hAnsi="Times New Roman"/>
          <w:b/>
          <w:bCs/>
          <w:color w:val="333333"/>
          <w:sz w:val="22"/>
          <w:szCs w:val="22"/>
        </w:rPr>
        <w:t xml:space="preserve">6.1	</w:t>
      </w:r>
      <w:r>
        <w:rPr>
          <w:rFonts w:ascii="Times New Roman" w:cs="Times New Roman" w:eastAsia="Times New Roman" w:hAnsi="Times New Roman"/>
          <w:color w:val="333333"/>
          <w:sz w:val="22"/>
          <w:szCs w:val="22"/>
        </w:rPr>
        <w:t xml:space="preserve">Settlement shall be on a delivery-versus-payment (“DVP”) basis unless otherwise agreed in the Confirmation.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6.2	</w:t>
      </w:r>
      <w:r>
        <w:rPr>
          <w:rFonts w:ascii="Times New Roman" w:cs="Times New Roman" w:eastAsia="Times New Roman" w:hAnsi="Times New Roman"/>
          <w:color w:val="333333"/>
          <w:sz w:val="22"/>
          <w:szCs w:val="22"/>
        </w:rPr>
        <w:t xml:space="preserve">Standard settlement windows are as follows (all timelines expressed in Business Days from trade date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Transaction Type</w:t>
            </w:r>
          </w:p>
        </w:tc>
        <w:tc>
          <w:tcPr>
            <w:tcW w:type="dxa" w:w="2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Settlement Timeline</w:t>
            </w:r>
          </w:p>
        </w:tc>
        <w:tc>
          <w:tcPr>
            <w:tcW w:type="dxa" w:w="35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Cash Purchase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T+3 (standard); T+5 (complex)</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Pre-funding model; Client must have cleared funds on deposit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Swap — CEA leg</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T+2</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transferred to the EUA holder’s account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Swap — EUA leg</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T+5</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EUA transferred to the Client’s EU entity account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Full cycle (purchase → swap → EUA delivery)</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T+10</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Composite: CEA T+3 + Swap CEA T+2 + Swap EUA T+5</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Delivery to third-party Registry accounts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T+3 to T+5</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Subject to receiving Registry processing</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Retirement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T+5 to T+10</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Subject to Registry processing times</w:t>
            </w:r>
          </w:p>
        </w:tc>
      </w:tr>
    </w:tbl>
    <w:p>
      <w:pPr>
        <w:spacing w:before="80" w:after="80" w:line="276"/>
        <w:ind w:left="720" w:hanging="720"/>
        <w:jc w:val="both"/>
      </w:pPr>
      <w:r>
        <w:rPr>
          <w:rFonts w:ascii="Times New Roman" w:cs="Times New Roman" w:eastAsia="Times New Roman" w:hAnsi="Times New Roman"/>
          <w:b/>
          <w:bCs/>
          <w:color w:val="333333"/>
          <w:sz w:val="22"/>
          <w:szCs w:val="22"/>
        </w:rPr>
        <w:t xml:space="preserve">6.3	</w:t>
      </w:r>
      <w:r>
        <w:rPr>
          <w:rFonts w:ascii="Times New Roman" w:cs="Times New Roman" w:eastAsia="Times New Roman" w:hAnsi="Times New Roman"/>
          <w:color w:val="333333"/>
          <w:sz w:val="22"/>
          <w:szCs w:val="22"/>
        </w:rPr>
        <w:t xml:space="preserve">If the Service Provider is unable to settle by the settlement date due to causes beyond its reasonable control (including Registry delays, regulatory actions, or counterparty defaults), the Service Provider shall notify the Client promptly and settlement shall be extended by a reasonable period not exceeding ten (10) Business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6.4	</w:t>
      </w:r>
      <w:r>
        <w:rPr>
          <w:rFonts w:ascii="Times New Roman" w:cs="Times New Roman" w:eastAsia="Times New Roman" w:hAnsi="Times New Roman"/>
          <w:color w:val="333333"/>
          <w:sz w:val="22"/>
          <w:szCs w:val="22"/>
        </w:rPr>
        <w:t xml:space="preserve">If settlement cannot be effected within the extended period, the Client may elect to: (i) continue to wait; (ii) cancel the Transaction and receive a full refund of funds paid; or (iii) accept alternative Carbon Credits of equivalent value, subject to the Client’s written consent.</w:t>
      </w:r>
    </w:p>
    <w:p>
      <w:pPr>
        <w:spacing w:before="360" w:after="120"/>
        <w:jc w:val="left"/>
      </w:pPr>
      <w:r>
        <w:rPr>
          <w:rFonts w:ascii="Times New Roman" w:cs="Times New Roman" w:eastAsia="Times New Roman" w:hAnsi="Times New Roman"/>
          <w:b/>
          <w:bCs/>
          <w:color w:val="1B2A4A"/>
          <w:sz w:val="22"/>
          <w:szCs w:val="22"/>
        </w:rPr>
        <w:t xml:space="preserve">ARTICLE 7</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CLIENT FUNDS</w:t>
      </w:r>
    </w:p>
    <w:p>
      <w:pPr>
        <w:spacing w:before="80" w:after="80" w:line="276"/>
        <w:ind w:left="720" w:hanging="720"/>
        <w:jc w:val="both"/>
      </w:pPr>
      <w:r>
        <w:rPr>
          <w:rFonts w:ascii="Times New Roman" w:cs="Times New Roman" w:eastAsia="Times New Roman" w:hAnsi="Times New Roman"/>
          <w:b/>
          <w:bCs/>
          <w:color w:val="333333"/>
          <w:sz w:val="22"/>
          <w:szCs w:val="22"/>
        </w:rPr>
        <w:t xml:space="preserve">7.1	</w:t>
      </w:r>
      <w:r>
        <w:rPr>
          <w:rFonts w:ascii="Times New Roman" w:cs="Times New Roman" w:eastAsia="Times New Roman" w:hAnsi="Times New Roman"/>
          <w:color w:val="333333"/>
          <w:sz w:val="22"/>
          <w:szCs w:val="22"/>
        </w:rPr>
        <w:t xml:space="preserve">The Client shall deposit funds with the Service Provider in advance of Transactions, by wire transfer to the Designated Bank Account set out in Schedule D.</w:t>
      </w:r>
    </w:p>
    <w:p>
      <w:pPr>
        <w:spacing w:before="80" w:after="80" w:line="276"/>
        <w:ind w:left="720" w:hanging="720"/>
        <w:jc w:val="both"/>
      </w:pPr>
      <w:r>
        <w:rPr>
          <w:rFonts w:ascii="Times New Roman" w:cs="Times New Roman" w:eastAsia="Times New Roman" w:hAnsi="Times New Roman"/>
          <w:b/>
          <w:bCs/>
          <w:color w:val="333333"/>
          <w:sz w:val="22"/>
          <w:szCs w:val="22"/>
        </w:rPr>
        <w:t xml:space="preserve">7.2	</w:t>
      </w:r>
      <w:r>
        <w:rPr>
          <w:rFonts w:ascii="Times New Roman" w:cs="Times New Roman" w:eastAsia="Times New Roman" w:hAnsi="Times New Roman"/>
          <w:color w:val="333333"/>
          <w:sz w:val="22"/>
          <w:szCs w:val="22"/>
        </w:rPr>
        <w:t xml:space="preserve">Client funds shall be held in a segregated bank account (the “Segregated Account”) at a licensed Hong Kong bank, separate from the Service Provider’s operational accounts.</w:t>
      </w:r>
    </w:p>
    <w:p>
      <w:pPr>
        <w:spacing w:before="80" w:after="80" w:line="276"/>
        <w:ind w:left="720" w:hanging="720"/>
        <w:jc w:val="both"/>
      </w:pPr>
      <w:r>
        <w:rPr>
          <w:rFonts w:ascii="Times New Roman" w:cs="Times New Roman" w:eastAsia="Times New Roman" w:hAnsi="Times New Roman"/>
          <w:b/>
          <w:bCs/>
          <w:color w:val="333333"/>
          <w:sz w:val="22"/>
          <w:szCs w:val="22"/>
        </w:rPr>
        <w:t xml:space="preserve">7.3	</w:t>
      </w:r>
      <w:r>
        <w:rPr>
          <w:rFonts w:ascii="Times New Roman" w:cs="Times New Roman" w:eastAsia="Times New Roman" w:hAnsi="Times New Roman"/>
          <w:color w:val="333333"/>
          <w:sz w:val="22"/>
          <w:szCs w:val="22"/>
        </w:rPr>
        <w:t xml:space="preserve">The Service Provider shall not use Client funds for any purpose other than: (i) executing Transactions on behalf of the Client; (ii) deducting accrued fees; and (iii) returning funds to the Client upon request.</w:t>
      </w:r>
    </w:p>
    <w:p>
      <w:pPr>
        <w:spacing w:before="80" w:after="80" w:line="276"/>
        <w:ind w:left="720" w:hanging="720"/>
        <w:jc w:val="both"/>
      </w:pPr>
      <w:r>
        <w:rPr>
          <w:rFonts w:ascii="Times New Roman" w:cs="Times New Roman" w:eastAsia="Times New Roman" w:hAnsi="Times New Roman"/>
          <w:b/>
          <w:bCs/>
          <w:color w:val="333333"/>
          <w:sz w:val="22"/>
          <w:szCs w:val="22"/>
        </w:rPr>
        <w:t xml:space="preserve">7.4	</w:t>
      </w:r>
      <w:r>
        <w:rPr>
          <w:rFonts w:ascii="Times New Roman" w:cs="Times New Roman" w:eastAsia="Times New Roman" w:hAnsi="Times New Roman"/>
          <w:color w:val="333333"/>
          <w:sz w:val="22"/>
          <w:szCs w:val="22"/>
        </w:rPr>
        <w:t xml:space="preserve">Interest accrued on the Segregated Account shall be for the Client’s benefit, net of withholding tax and bank charges.</w:t>
      </w:r>
    </w:p>
    <w:p>
      <w:pPr>
        <w:spacing w:before="80" w:after="80" w:line="276"/>
        <w:ind w:left="720" w:hanging="720"/>
        <w:jc w:val="both"/>
      </w:pPr>
      <w:r>
        <w:rPr>
          <w:rFonts w:ascii="Times New Roman" w:cs="Times New Roman" w:eastAsia="Times New Roman" w:hAnsi="Times New Roman"/>
          <w:b/>
          <w:bCs/>
          <w:color w:val="333333"/>
          <w:sz w:val="22"/>
          <w:szCs w:val="22"/>
        </w:rPr>
        <w:t xml:space="preserve">7.5	</w:t>
      </w:r>
      <w:r>
        <w:rPr>
          <w:rFonts w:ascii="Times New Roman" w:cs="Times New Roman" w:eastAsia="Times New Roman" w:hAnsi="Times New Roman"/>
          <w:color w:val="333333"/>
          <w:sz w:val="22"/>
          <w:szCs w:val="22"/>
        </w:rPr>
        <w:t xml:space="preserve">The Client may request return of unencumbered funds at any time by written request. The Service Provider shall effect return within five (5) Business Days of receipt of such request.</w:t>
      </w:r>
    </w:p>
    <w:p>
      <w:pPr>
        <w:spacing w:before="360" w:after="120"/>
        <w:jc w:val="left"/>
      </w:pPr>
      <w:r>
        <w:rPr>
          <w:rFonts w:ascii="Times New Roman" w:cs="Times New Roman" w:eastAsia="Times New Roman" w:hAnsi="Times New Roman"/>
          <w:b/>
          <w:bCs/>
          <w:color w:val="1B2A4A"/>
          <w:sz w:val="22"/>
          <w:szCs w:val="22"/>
        </w:rPr>
        <w:t xml:space="preserve">ARTICLE 8</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CARBON CREDIT CUSTODY</w:t>
      </w:r>
    </w:p>
    <w:p>
      <w:pPr>
        <w:spacing w:before="80" w:after="80" w:line="276"/>
        <w:ind w:left="720" w:hanging="720"/>
        <w:jc w:val="both"/>
      </w:pPr>
      <w:r>
        <w:rPr>
          <w:rFonts w:ascii="Times New Roman" w:cs="Times New Roman" w:eastAsia="Times New Roman" w:hAnsi="Times New Roman"/>
          <w:b/>
          <w:bCs/>
          <w:color w:val="333333"/>
          <w:sz w:val="22"/>
          <w:szCs w:val="22"/>
        </w:rPr>
        <w:t xml:space="preserve">8.1	</w:t>
      </w:r>
      <w:r>
        <w:rPr>
          <w:rFonts w:ascii="Times New Roman" w:cs="Times New Roman" w:eastAsia="Times New Roman" w:hAnsi="Times New Roman"/>
          <w:color w:val="333333"/>
          <w:sz w:val="22"/>
          <w:szCs w:val="22"/>
        </w:rPr>
        <w:t xml:space="preserve">Carbon Credits acquired pursuant to this Agreement shall be held in custody in accordance with the Custody Agreement.</w:t>
      </w:r>
    </w:p>
    <w:p>
      <w:pPr>
        <w:spacing w:before="80" w:after="80" w:line="276"/>
        <w:ind w:left="720" w:hanging="720"/>
        <w:jc w:val="both"/>
      </w:pPr>
      <w:r>
        <w:rPr>
          <w:rFonts w:ascii="Times New Roman" w:cs="Times New Roman" w:eastAsia="Times New Roman" w:hAnsi="Times New Roman"/>
          <w:b/>
          <w:bCs/>
          <w:color w:val="333333"/>
          <w:sz w:val="22"/>
          <w:szCs w:val="22"/>
        </w:rPr>
        <w:t xml:space="preserve">8.2	</w:t>
      </w:r>
      <w:r>
        <w:rPr>
          <w:rFonts w:ascii="Times New Roman" w:cs="Times New Roman" w:eastAsia="Times New Roman" w:hAnsi="Times New Roman"/>
          <w:color w:val="333333"/>
          <w:sz w:val="22"/>
          <w:szCs w:val="22"/>
        </w:rPr>
        <w:t xml:space="preserve">The Service Provider holds legal title to Carbon Credits in custody; the Client holds beneficial ownership as recorded in the Client Ledger maintained by the Service Provider.</w:t>
      </w:r>
    </w:p>
    <w:p>
      <w:pPr>
        <w:spacing w:before="80" w:after="80" w:line="276"/>
        <w:ind w:left="720" w:hanging="720"/>
        <w:jc w:val="both"/>
      </w:pPr>
      <w:r>
        <w:rPr>
          <w:rFonts w:ascii="Times New Roman" w:cs="Times New Roman" w:eastAsia="Times New Roman" w:hAnsi="Times New Roman"/>
          <w:b/>
          <w:bCs/>
          <w:color w:val="333333"/>
          <w:sz w:val="22"/>
          <w:szCs w:val="22"/>
        </w:rPr>
        <w:t xml:space="preserve">8.3	</w:t>
      </w:r>
      <w:r>
        <w:rPr>
          <w:rFonts w:ascii="Times New Roman" w:cs="Times New Roman" w:eastAsia="Times New Roman" w:hAnsi="Times New Roman"/>
          <w:color w:val="333333"/>
          <w:sz w:val="22"/>
          <w:szCs w:val="22"/>
        </w:rPr>
        <w:t xml:space="preserve">The terms of the Custody Agreement are incorporated by reference into this Agreement to the extent relevant.</w:t>
      </w:r>
    </w:p>
    <w:p>
      <w:pPr>
        <w:spacing w:before="360" w:after="120"/>
        <w:jc w:val="left"/>
      </w:pPr>
      <w:r>
        <w:rPr>
          <w:rFonts w:ascii="Times New Roman" w:cs="Times New Roman" w:eastAsia="Times New Roman" w:hAnsi="Times New Roman"/>
          <w:b/>
          <w:bCs/>
          <w:color w:val="1B2A4A"/>
          <w:sz w:val="22"/>
          <w:szCs w:val="22"/>
        </w:rPr>
        <w:t xml:space="preserve">ARTICLE 9</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REPORTING AND TRANSPARENCY</w:t>
      </w:r>
    </w:p>
    <w:p>
      <w:pPr>
        <w:spacing w:before="80" w:after="80" w:line="276"/>
        <w:ind w:left="720" w:hanging="720"/>
        <w:jc w:val="both"/>
      </w:pPr>
      <w:r>
        <w:rPr>
          <w:rFonts w:ascii="Times New Roman" w:cs="Times New Roman" w:eastAsia="Times New Roman" w:hAnsi="Times New Roman"/>
          <w:b/>
          <w:bCs/>
          <w:color w:val="333333"/>
          <w:sz w:val="22"/>
          <w:szCs w:val="22"/>
        </w:rPr>
        <w:t xml:space="preserve">9.1	</w:t>
      </w:r>
      <w:r>
        <w:rPr>
          <w:rFonts w:ascii="Times New Roman" w:cs="Times New Roman" w:eastAsia="Times New Roman" w:hAnsi="Times New Roman"/>
          <w:color w:val="333333"/>
          <w:sz w:val="22"/>
          <w:szCs w:val="22"/>
        </w:rPr>
        <w:t xml:space="preserve">The Service Provider shall provide the Client with:</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Transaction Confirmations within two (2) Business Days of each Transaction;</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monthly custody and cash statements within ten (10) Business Days of month-end;</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quarterly market intelligence reports;</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annual audit confirmation of custody holdings and segregated funds.</w:t>
      </w:r>
    </w:p>
    <w:p>
      <w:pPr>
        <w:spacing w:before="80" w:after="80" w:line="276"/>
        <w:ind w:left="720" w:hanging="720"/>
        <w:jc w:val="both"/>
      </w:pPr>
      <w:r>
        <w:rPr>
          <w:rFonts w:ascii="Times New Roman" w:cs="Times New Roman" w:eastAsia="Times New Roman" w:hAnsi="Times New Roman"/>
          <w:b/>
          <w:bCs/>
          <w:color w:val="333333"/>
          <w:sz w:val="22"/>
          <w:szCs w:val="22"/>
        </w:rPr>
        <w:t xml:space="preserve">9.2	</w:t>
      </w:r>
      <w:r>
        <w:rPr>
          <w:rFonts w:ascii="Times New Roman" w:cs="Times New Roman" w:eastAsia="Times New Roman" w:hAnsi="Times New Roman"/>
          <w:color w:val="333333"/>
          <w:sz w:val="22"/>
          <w:szCs w:val="22"/>
        </w:rPr>
        <w:t xml:space="preserve">The Client shall have access to real-time portfolio information through the Platform, including current Carbon Credit holdings, EUR balance, and transaction history.</w:t>
      </w:r>
    </w:p>
    <w:p>
      <w:pPr>
        <w:spacing w:before="80" w:after="80" w:line="276"/>
        <w:ind w:left="720" w:hanging="720"/>
        <w:jc w:val="both"/>
      </w:pPr>
      <w:r>
        <w:rPr>
          <w:rFonts w:ascii="Times New Roman" w:cs="Times New Roman" w:eastAsia="Times New Roman" w:hAnsi="Times New Roman"/>
          <w:b/>
          <w:bCs/>
          <w:color w:val="333333"/>
          <w:sz w:val="22"/>
          <w:szCs w:val="22"/>
        </w:rPr>
        <w:t xml:space="preserve">9.3	</w:t>
      </w:r>
      <w:r>
        <w:rPr>
          <w:rFonts w:ascii="Times New Roman" w:cs="Times New Roman" w:eastAsia="Times New Roman" w:hAnsi="Times New Roman"/>
          <w:color w:val="333333"/>
          <w:sz w:val="22"/>
          <w:szCs w:val="22"/>
        </w:rPr>
        <w:t xml:space="preserve">Benchmark pricing references shall be published on the Platform daily, based on ICE EUA spot and relevant PRC pilot ETS exchange prices.</w:t>
      </w:r>
    </w:p>
    <w:p>
      <w:pPr>
        <w:spacing w:before="360" w:after="120"/>
        <w:jc w:val="left"/>
      </w:pPr>
      <w:r>
        <w:rPr>
          <w:rFonts w:ascii="Times New Roman" w:cs="Times New Roman" w:eastAsia="Times New Roman" w:hAnsi="Times New Roman"/>
          <w:b/>
          <w:bCs/>
          <w:color w:val="1B2A4A"/>
          <w:sz w:val="22"/>
          <w:szCs w:val="22"/>
        </w:rPr>
        <w:t xml:space="preserve">ARTICLE 10</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REPRESENTATIONS AND WARRANTIES</w:t>
      </w:r>
    </w:p>
    <w:p>
      <w:pPr>
        <w:spacing w:before="80" w:after="80" w:line="276"/>
        <w:ind w:left="720" w:hanging="720"/>
        <w:jc w:val="both"/>
      </w:pPr>
      <w:r>
        <w:rPr>
          <w:rFonts w:ascii="Times New Roman" w:cs="Times New Roman" w:eastAsia="Times New Roman" w:hAnsi="Times New Roman"/>
          <w:b/>
          <w:bCs/>
          <w:color w:val="333333"/>
          <w:sz w:val="22"/>
          <w:szCs w:val="22"/>
        </w:rPr>
        <w:t xml:space="preserve">10.1	</w:t>
      </w:r>
      <w:r>
        <w:rPr>
          <w:rFonts w:ascii="Times New Roman" w:cs="Times New Roman" w:eastAsia="Times New Roman" w:hAnsi="Times New Roman"/>
          <w:color w:val="333333"/>
          <w:sz w:val="22"/>
          <w:szCs w:val="22"/>
        </w:rPr>
        <w:t xml:space="preserve">Each party represents and warrants to the other, as of the Effective Date and on each trade date, that: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it is duly organised and validly existing under the laws of its jurisdiction;</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it has full corporate power and authority to execute and perform this Agreement;</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this Agreement constitutes a legal, valid, and binding obligation;</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no consent, approval, or authorisation of any governmental authority is required that has not been obtained;</w:t>
      </w:r>
    </w:p>
    <w:p>
      <w:pPr>
        <w:spacing w:before="40" w:after="40" w:line="276"/>
        <w:ind w:left="1080" w:hanging="360"/>
        <w:jc w:val="both"/>
      </w:pPr>
      <w:r>
        <w:rPr>
          <w:rFonts w:ascii="Times New Roman" w:cs="Times New Roman" w:eastAsia="Times New Roman" w:hAnsi="Times New Roman"/>
          <w:color w:val="333333"/>
          <w:sz w:val="22"/>
          <w:szCs w:val="22"/>
        </w:rPr>
        <w:t xml:space="preserve">(e)	</w:t>
      </w:r>
      <w:r>
        <w:rPr>
          <w:rFonts w:ascii="Times New Roman" w:cs="Times New Roman" w:eastAsia="Times New Roman" w:hAnsi="Times New Roman"/>
          <w:color w:val="333333"/>
          <w:sz w:val="22"/>
          <w:szCs w:val="22"/>
        </w:rPr>
        <w:t xml:space="preserve">it is not insolvent, bankrupt, or subject to winding-up proceedings.</w:t>
      </w:r>
    </w:p>
    <w:p>
      <w:pPr>
        <w:spacing w:before="80" w:after="80" w:line="276"/>
        <w:ind w:left="720" w:hanging="720"/>
        <w:jc w:val="both"/>
      </w:pPr>
      <w:r>
        <w:rPr>
          <w:rFonts w:ascii="Times New Roman" w:cs="Times New Roman" w:eastAsia="Times New Roman" w:hAnsi="Times New Roman"/>
          <w:b/>
          <w:bCs/>
          <w:color w:val="333333"/>
          <w:sz w:val="22"/>
          <w:szCs w:val="22"/>
        </w:rPr>
        <w:t xml:space="preserve">10.2	</w:t>
      </w:r>
      <w:r>
        <w:rPr>
          <w:rFonts w:ascii="Times New Roman" w:cs="Times New Roman" w:eastAsia="Times New Roman" w:hAnsi="Times New Roman"/>
          <w:color w:val="333333"/>
          <w:sz w:val="22"/>
          <w:szCs w:val="22"/>
        </w:rPr>
        <w:t xml:space="preserve">The Service Provider additionally represents that: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it maintains adequate operational, technical, and compliance infrastructure to perform the Services;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it implements AML/KYC procedures aligned with applicable anti-money laundering and counter-terrorist financing legislation in Hong Kong;</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it has access to the Registries and markets listed in Schedule C;</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should any new regulatory requirement be introduced that materially affects the Services, the Service Provider shall promptly notify the Client and take all reasonable steps to comply or to propose alternative arrangements.</w:t>
      </w:r>
    </w:p>
    <w:p>
      <w:pPr>
        <w:spacing w:before="80" w:after="80" w:line="276"/>
        <w:ind w:left="720" w:hanging="720"/>
        <w:jc w:val="both"/>
      </w:pPr>
      <w:r>
        <w:rPr>
          <w:rFonts w:ascii="Times New Roman" w:cs="Times New Roman" w:eastAsia="Times New Roman" w:hAnsi="Times New Roman"/>
          <w:b/>
          <w:bCs/>
          <w:color w:val="333333"/>
          <w:sz w:val="22"/>
          <w:szCs w:val="22"/>
        </w:rPr>
        <w:t xml:space="preserve">10.3	</w:t>
      </w:r>
      <w:r>
        <w:rPr>
          <w:rFonts w:ascii="Times New Roman" w:cs="Times New Roman" w:eastAsia="Times New Roman" w:hAnsi="Times New Roman"/>
          <w:color w:val="333333"/>
          <w:sz w:val="22"/>
          <w:szCs w:val="22"/>
        </w:rPr>
        <w:t xml:space="preserve">The Client represents that: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it is acting for its own account and has made its own independent decision to enter into Transactions;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it has sufficient knowledge and experience to evaluate the risks of carbon credit trading;</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it is not relying on the Service Provider for investment advice or recommendations.</w:t>
      </w:r>
    </w:p>
    <w:p>
      <w:pPr>
        <w:spacing w:before="360" w:after="120"/>
        <w:jc w:val="left"/>
      </w:pPr>
      <w:r>
        <w:rPr>
          <w:rFonts w:ascii="Times New Roman" w:cs="Times New Roman" w:eastAsia="Times New Roman" w:hAnsi="Times New Roman"/>
          <w:b/>
          <w:bCs/>
          <w:color w:val="1B2A4A"/>
          <w:sz w:val="22"/>
          <w:szCs w:val="22"/>
        </w:rPr>
        <w:t xml:space="preserve">ARTICLE 11</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RISK ACKNOWLEDGEMENT</w:t>
      </w:r>
    </w:p>
    <w:p>
      <w:pPr>
        <w:spacing w:before="80" w:after="80" w:line="276"/>
        <w:ind w:left="720" w:hanging="720"/>
        <w:jc w:val="both"/>
      </w:pPr>
      <w:r>
        <w:rPr>
          <w:rFonts w:ascii="Times New Roman" w:cs="Times New Roman" w:eastAsia="Times New Roman" w:hAnsi="Times New Roman"/>
          <w:b/>
          <w:bCs/>
          <w:color w:val="333333"/>
          <w:sz w:val="22"/>
          <w:szCs w:val="22"/>
        </w:rPr>
        <w:t xml:space="preserve">11.1	</w:t>
      </w:r>
      <w:r>
        <w:rPr>
          <w:rFonts w:ascii="Times New Roman" w:cs="Times New Roman" w:eastAsia="Times New Roman" w:hAnsi="Times New Roman"/>
          <w:color w:val="333333"/>
          <w:sz w:val="22"/>
          <w:szCs w:val="22"/>
        </w:rPr>
        <w:t xml:space="preserve">The Client acknowledges the risks set out in the Custody Agreement and additionally acknowledges:</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Market Risk: Carbon credit prices may fluctuate significantly and without warning;</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Conversion Risk: The CEA/EUA conversion ratio is not fixed and depends on prevailing market conditions at the time of the swap;</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Regulatory Risk: Changes in EU ETS, PRC ETS, or Hong Kong regulation may materially affect Carbon Credit values, availability, or transferability;</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Liquidity Risk: PRC pilot markets may have limited liquidity, affecting execution timing and pricing;</w:t>
      </w:r>
    </w:p>
    <w:p>
      <w:pPr>
        <w:spacing w:before="40" w:after="40" w:line="276"/>
        <w:ind w:left="1080" w:hanging="360"/>
        <w:jc w:val="both"/>
      </w:pPr>
      <w:r>
        <w:rPr>
          <w:rFonts w:ascii="Times New Roman" w:cs="Times New Roman" w:eastAsia="Times New Roman" w:hAnsi="Times New Roman"/>
          <w:color w:val="333333"/>
          <w:sz w:val="22"/>
          <w:szCs w:val="22"/>
        </w:rPr>
        <w:t xml:space="preserve">(e)	</w:t>
      </w:r>
      <w:r>
        <w:rPr>
          <w:rFonts w:ascii="Times New Roman" w:cs="Times New Roman" w:eastAsia="Times New Roman" w:hAnsi="Times New Roman"/>
          <w:color w:val="333333"/>
          <w:sz w:val="22"/>
          <w:szCs w:val="22"/>
        </w:rPr>
        <w:t xml:space="preserve">Cross-Border Risk: Currency fluctuation, legal divergence, and political risks inherent in EU-China transactions;</w:t>
      </w:r>
    </w:p>
    <w:p>
      <w:pPr>
        <w:spacing w:before="40" w:after="40" w:line="276"/>
        <w:ind w:left="1080" w:hanging="360"/>
        <w:jc w:val="both"/>
      </w:pPr>
      <w:r>
        <w:rPr>
          <w:rFonts w:ascii="Times New Roman" w:cs="Times New Roman" w:eastAsia="Times New Roman" w:hAnsi="Times New Roman"/>
          <w:color w:val="333333"/>
          <w:sz w:val="22"/>
          <w:szCs w:val="22"/>
        </w:rPr>
        <w:t xml:space="preserve">(f)	</w:t>
      </w:r>
      <w:r>
        <w:rPr>
          <w:rFonts w:ascii="Times New Roman" w:cs="Times New Roman" w:eastAsia="Times New Roman" w:hAnsi="Times New Roman"/>
          <w:color w:val="333333"/>
          <w:sz w:val="22"/>
          <w:szCs w:val="22"/>
        </w:rPr>
        <w:t xml:space="preserve">Technology Risk: Platform, Registry, or communication system failures may delay Transactions.</w:t>
      </w:r>
    </w:p>
    <w:p>
      <w:pPr>
        <w:spacing w:before="360" w:after="120"/>
        <w:jc w:val="left"/>
      </w:pPr>
      <w:r>
        <w:rPr>
          <w:rFonts w:ascii="Times New Roman" w:cs="Times New Roman" w:eastAsia="Times New Roman" w:hAnsi="Times New Roman"/>
          <w:b/>
          <w:bCs/>
          <w:color w:val="1B2A4A"/>
          <w:sz w:val="22"/>
          <w:szCs w:val="22"/>
        </w:rPr>
        <w:t xml:space="preserve">ARTICLE 12</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INDEMNIFICATION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12.1	</w:t>
      </w:r>
      <w:r>
        <w:rPr>
          <w:rFonts w:ascii="Times New Roman" w:cs="Times New Roman" w:eastAsia="Times New Roman" w:hAnsi="Times New Roman"/>
          <w:color w:val="333333"/>
          <w:sz w:val="22"/>
          <w:szCs w:val="22"/>
        </w:rPr>
        <w:t xml:space="preserve">The Client shall indemnify and hold harmless the Service Provider against all losses, damages, costs, and expenses (including reasonable legal fees) arising from:</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any breach of the Client’s representations, warranties, or obligations under this Agreement;</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any instruction given by the Client that is subsequently found to be unauthorised, erroneous, or fraudulent;</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any tax liability arising from the Client’s Transactions.</w:t>
      </w:r>
    </w:p>
    <w:p>
      <w:pPr>
        <w:spacing w:before="80" w:after="80" w:line="276"/>
        <w:ind w:left="720" w:hanging="720"/>
        <w:jc w:val="both"/>
      </w:pPr>
      <w:r>
        <w:rPr>
          <w:rFonts w:ascii="Times New Roman" w:cs="Times New Roman" w:eastAsia="Times New Roman" w:hAnsi="Times New Roman"/>
          <w:b/>
          <w:bCs/>
          <w:color w:val="333333"/>
          <w:sz w:val="22"/>
          <w:szCs w:val="22"/>
        </w:rPr>
        <w:t xml:space="preserve">12.2	</w:t>
      </w:r>
      <w:r>
        <w:rPr>
          <w:rFonts w:ascii="Times New Roman" w:cs="Times New Roman" w:eastAsia="Times New Roman" w:hAnsi="Times New Roman"/>
          <w:color w:val="333333"/>
          <w:sz w:val="22"/>
          <w:szCs w:val="22"/>
        </w:rPr>
        <w:t xml:space="preserve">The Service Provider shall indemnify and hold harmless the Client against all losses arising from:</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breach of the Service Provider’s representations, warranties, or obligations;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gross negligence or wilful misconduct of the Service Provider;</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failure to properly segregate Client funds or maintain accurate custody records.</w:t>
      </w:r>
    </w:p>
    <w:p>
      <w:pPr>
        <w:spacing w:before="360" w:after="120"/>
        <w:jc w:val="left"/>
      </w:pPr>
      <w:r>
        <w:rPr>
          <w:rFonts w:ascii="Times New Roman" w:cs="Times New Roman" w:eastAsia="Times New Roman" w:hAnsi="Times New Roman"/>
          <w:b/>
          <w:bCs/>
          <w:color w:val="1B2A4A"/>
          <w:sz w:val="22"/>
          <w:szCs w:val="22"/>
        </w:rPr>
        <w:t xml:space="preserve">ARTICLE 13</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LIMITATION OF LIABILITY</w:t>
      </w:r>
    </w:p>
    <w:p>
      <w:pPr>
        <w:spacing w:before="80" w:after="80" w:line="276"/>
        <w:ind w:left="720" w:hanging="720"/>
        <w:jc w:val="both"/>
      </w:pPr>
      <w:r>
        <w:rPr>
          <w:rFonts w:ascii="Times New Roman" w:cs="Times New Roman" w:eastAsia="Times New Roman" w:hAnsi="Times New Roman"/>
          <w:b/>
          <w:bCs/>
          <w:color w:val="333333"/>
          <w:sz w:val="22"/>
          <w:szCs w:val="22"/>
        </w:rPr>
        <w:t xml:space="preserve">13.1	</w:t>
      </w:r>
      <w:r>
        <w:rPr>
          <w:rFonts w:ascii="Times New Roman" w:cs="Times New Roman" w:eastAsia="Times New Roman" w:hAnsi="Times New Roman"/>
          <w:color w:val="333333"/>
          <w:sz w:val="22"/>
          <w:szCs w:val="22"/>
        </w:rPr>
        <w:t xml:space="preserve">The Service Provider’s aggregate liability under or in connection with this Agreement shall not exceed the total fees paid by the Client to the Service Provider in the twelve (12) months preceding the event giving rise to the claim, except in cases of fraud, gross negligence, or wilful default.</w:t>
      </w:r>
    </w:p>
    <w:p>
      <w:pPr>
        <w:spacing w:before="80" w:after="80" w:line="276"/>
        <w:ind w:left="720" w:hanging="720"/>
        <w:jc w:val="both"/>
      </w:pPr>
      <w:r>
        <w:rPr>
          <w:rFonts w:ascii="Times New Roman" w:cs="Times New Roman" w:eastAsia="Times New Roman" w:hAnsi="Times New Roman"/>
          <w:b/>
          <w:bCs/>
          <w:color w:val="333333"/>
          <w:sz w:val="22"/>
          <w:szCs w:val="22"/>
        </w:rPr>
        <w:t xml:space="preserve">13.2	</w:t>
      </w:r>
      <w:r>
        <w:rPr>
          <w:rFonts w:ascii="Times New Roman" w:cs="Times New Roman" w:eastAsia="Times New Roman" w:hAnsi="Times New Roman"/>
          <w:color w:val="333333"/>
          <w:sz w:val="22"/>
          <w:szCs w:val="22"/>
        </w:rPr>
        <w:t xml:space="preserve">Neither party shall be liable to the other for any indirect, consequential, special, or punitive damages, including loss of profits, loss of opportunity, or loss of anticipated savings, except where such damages arise from:</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fraud or wilful misconduct;</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breach of confidentiality obligations under Article 14 or the NDA;</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breach of non-circumvention obligations under Article 18 or the NDA.</w:t>
      </w:r>
    </w:p>
    <w:p>
      <w:pPr>
        <w:spacing w:before="80" w:after="80" w:line="276"/>
        <w:ind w:left="720" w:hanging="720"/>
        <w:jc w:val="both"/>
      </w:pPr>
      <w:r>
        <w:rPr>
          <w:rFonts w:ascii="Times New Roman" w:cs="Times New Roman" w:eastAsia="Times New Roman" w:hAnsi="Times New Roman"/>
          <w:b/>
          <w:bCs/>
          <w:color w:val="333333"/>
          <w:sz w:val="22"/>
          <w:szCs w:val="22"/>
        </w:rPr>
        <w:t xml:space="preserve">13.3	</w:t>
      </w:r>
      <w:r>
        <w:rPr>
          <w:rFonts w:ascii="Times New Roman" w:cs="Times New Roman" w:eastAsia="Times New Roman" w:hAnsi="Times New Roman"/>
          <w:color w:val="333333"/>
          <w:sz w:val="22"/>
          <w:szCs w:val="22"/>
        </w:rPr>
        <w:t xml:space="preserve">Nothing in this Agreement shall exclude or limit either party’s liability for fraud, wilful default, death or personal injury caused by negligence, or any liability that cannot be excluded or limited by Applicable Law.</w:t>
      </w:r>
    </w:p>
    <w:p>
      <w:pPr>
        <w:spacing w:before="360" w:after="120"/>
        <w:jc w:val="left"/>
      </w:pPr>
      <w:r>
        <w:rPr>
          <w:rFonts w:ascii="Times New Roman" w:cs="Times New Roman" w:eastAsia="Times New Roman" w:hAnsi="Times New Roman"/>
          <w:b/>
          <w:bCs/>
          <w:color w:val="1B2A4A"/>
          <w:sz w:val="22"/>
          <w:szCs w:val="22"/>
        </w:rPr>
        <w:t xml:space="preserve">ARTICLE 14</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CONFIDENTIALITY</w:t>
      </w:r>
    </w:p>
    <w:p>
      <w:pPr>
        <w:spacing w:before="80" w:after="80" w:line="276"/>
        <w:ind w:left="720" w:hanging="720"/>
        <w:jc w:val="both"/>
      </w:pPr>
      <w:r>
        <w:rPr>
          <w:rFonts w:ascii="Times New Roman" w:cs="Times New Roman" w:eastAsia="Times New Roman" w:hAnsi="Times New Roman"/>
          <w:b/>
          <w:bCs/>
          <w:color w:val="333333"/>
          <w:sz w:val="22"/>
          <w:szCs w:val="22"/>
        </w:rPr>
        <w:t xml:space="preserve">14.1	</w:t>
      </w:r>
      <w:r>
        <w:rPr>
          <w:rFonts w:ascii="Times New Roman" w:cs="Times New Roman" w:eastAsia="Times New Roman" w:hAnsi="Times New Roman"/>
          <w:color w:val="333333"/>
          <w:sz w:val="22"/>
          <w:szCs w:val="22"/>
        </w:rPr>
        <w:t xml:space="preserve">Each party shall keep confidential all Confidential Information (as defined in the NDA) received from the other in connection with this Agreement, including but not limited to: transaction details, pricing, client lists, business strategies, and proprietary methodologies.</w:t>
      </w:r>
    </w:p>
    <w:p>
      <w:pPr>
        <w:spacing w:before="80" w:after="80" w:line="276"/>
        <w:ind w:left="720" w:hanging="720"/>
        <w:jc w:val="both"/>
      </w:pPr>
      <w:r>
        <w:rPr>
          <w:rFonts w:ascii="Times New Roman" w:cs="Times New Roman" w:eastAsia="Times New Roman" w:hAnsi="Times New Roman"/>
          <w:b/>
          <w:bCs/>
          <w:color w:val="333333"/>
          <w:sz w:val="22"/>
          <w:szCs w:val="22"/>
        </w:rPr>
        <w:t xml:space="preserve">14.2	</w:t>
      </w:r>
      <w:r>
        <w:rPr>
          <w:rFonts w:ascii="Times New Roman" w:cs="Times New Roman" w:eastAsia="Times New Roman" w:hAnsi="Times New Roman"/>
          <w:color w:val="333333"/>
          <w:sz w:val="22"/>
          <w:szCs w:val="22"/>
        </w:rPr>
        <w:t xml:space="preserve">The confidentiality obligations under this Article 14 are supplementary to and shall be read in conjunction with the NDA. In the event of any conflict or inconsistency between the confidentiality provisions of this Agreement and those of the NDA, the provisions of the NDA shall prevail.</w:t>
      </w:r>
    </w:p>
    <w:p>
      <w:pPr>
        <w:spacing w:before="80" w:after="80" w:line="276"/>
        <w:ind w:left="720" w:hanging="720"/>
        <w:jc w:val="both"/>
      </w:pPr>
      <w:r>
        <w:rPr>
          <w:rFonts w:ascii="Times New Roman" w:cs="Times New Roman" w:eastAsia="Times New Roman" w:hAnsi="Times New Roman"/>
          <w:b/>
          <w:bCs/>
          <w:color w:val="333333"/>
          <w:sz w:val="22"/>
          <w:szCs w:val="22"/>
        </w:rPr>
        <w:t xml:space="preserve">14.3	</w:t>
      </w:r>
      <w:r>
        <w:rPr>
          <w:rFonts w:ascii="Times New Roman" w:cs="Times New Roman" w:eastAsia="Times New Roman" w:hAnsi="Times New Roman"/>
          <w:color w:val="333333"/>
          <w:sz w:val="22"/>
          <w:szCs w:val="22"/>
        </w:rPr>
        <w:t xml:space="preserve">Exceptions to confidentiality: information that is publicly available through no fault of the Receiving Party, independently developed, lawfully received from a third party without restriction, or required to be disclosed by Applicable Law or regulatory authority (subject to prior notice where legally permissible).</w:t>
      </w:r>
    </w:p>
    <w:p>
      <w:pPr>
        <w:spacing w:before="80" w:after="80" w:line="276"/>
        <w:ind w:left="720" w:hanging="720"/>
        <w:jc w:val="both"/>
      </w:pPr>
      <w:r>
        <w:rPr>
          <w:rFonts w:ascii="Times New Roman" w:cs="Times New Roman" w:eastAsia="Times New Roman" w:hAnsi="Times New Roman"/>
          <w:b/>
          <w:bCs/>
          <w:color w:val="333333"/>
          <w:sz w:val="22"/>
          <w:szCs w:val="22"/>
        </w:rPr>
        <w:t xml:space="preserve">14.4	</w:t>
      </w:r>
      <w:r>
        <w:rPr>
          <w:rFonts w:ascii="Times New Roman" w:cs="Times New Roman" w:eastAsia="Times New Roman" w:hAnsi="Times New Roman"/>
          <w:color w:val="333333"/>
          <w:sz w:val="22"/>
          <w:szCs w:val="22"/>
        </w:rPr>
        <w:t xml:space="preserve">This confidentiality obligation survives termination for a period of five (5) years.</w:t>
      </w:r>
    </w:p>
    <w:p>
      <w:pPr>
        <w:spacing w:before="360" w:after="120"/>
        <w:jc w:val="left"/>
      </w:pPr>
      <w:r>
        <w:rPr>
          <w:rFonts w:ascii="Times New Roman" w:cs="Times New Roman" w:eastAsia="Times New Roman" w:hAnsi="Times New Roman"/>
          <w:b/>
          <w:bCs/>
          <w:color w:val="1B2A4A"/>
          <w:sz w:val="22"/>
          <w:szCs w:val="22"/>
        </w:rPr>
        <w:t xml:space="preserve">ARTICLE 15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DATA PROTECTION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15.1	</w:t>
      </w:r>
      <w:r>
        <w:rPr>
          <w:rFonts w:ascii="Times New Roman" w:cs="Times New Roman" w:eastAsia="Times New Roman" w:hAnsi="Times New Roman"/>
          <w:color w:val="333333"/>
          <w:sz w:val="22"/>
          <w:szCs w:val="22"/>
        </w:rPr>
        <w:t xml:space="preserve">Each party shall comply with all applicable data protection laws in relation to personal data processed under this Agreement, including applicable Hong Kong data privacy legislation and, where applicable, the EU General Data Protection Regulation.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15.2	</w:t>
      </w:r>
      <w:r>
        <w:rPr>
          <w:rFonts w:ascii="Times New Roman" w:cs="Times New Roman" w:eastAsia="Times New Roman" w:hAnsi="Times New Roman"/>
          <w:color w:val="333333"/>
          <w:sz w:val="22"/>
          <w:szCs w:val="22"/>
        </w:rPr>
        <w:t xml:space="preserve">Personal data shall be processed only for the purposes of performing this Agreement and complying with Applicable Law. Each party shall be an independent data controller in respect of personal data received under this Agreement.</w:t>
      </w:r>
    </w:p>
    <w:p>
      <w:pPr>
        <w:spacing w:before="360" w:after="120"/>
        <w:jc w:val="left"/>
      </w:pPr>
      <w:r>
        <w:rPr>
          <w:rFonts w:ascii="Times New Roman" w:cs="Times New Roman" w:eastAsia="Times New Roman" w:hAnsi="Times New Roman"/>
          <w:b/>
          <w:bCs/>
          <w:color w:val="1B2A4A"/>
          <w:sz w:val="22"/>
          <w:szCs w:val="22"/>
        </w:rPr>
        <w:t xml:space="preserve">ARTICLE 16</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ANTI-MONEY LAUNDERING AND COMPLIANCE</w:t>
      </w:r>
    </w:p>
    <w:p>
      <w:pPr>
        <w:spacing w:before="80" w:after="80" w:line="276"/>
        <w:ind w:left="720" w:hanging="720"/>
        <w:jc w:val="both"/>
      </w:pPr>
      <w:r>
        <w:rPr>
          <w:rFonts w:ascii="Times New Roman" w:cs="Times New Roman" w:eastAsia="Times New Roman" w:hAnsi="Times New Roman"/>
          <w:b/>
          <w:bCs/>
          <w:color w:val="333333"/>
          <w:sz w:val="22"/>
          <w:szCs w:val="22"/>
        </w:rPr>
        <w:t xml:space="preserve">16.1	</w:t>
      </w:r>
      <w:r>
        <w:rPr>
          <w:rFonts w:ascii="Times New Roman" w:cs="Times New Roman" w:eastAsia="Times New Roman" w:hAnsi="Times New Roman"/>
          <w:color w:val="333333"/>
          <w:sz w:val="22"/>
          <w:szCs w:val="22"/>
        </w:rPr>
        <w:t xml:space="preserve">The Client shall provide all information and documentation reasonably requested by the Service Provider for AML/KYC purposes in a timely manner.</w:t>
      </w:r>
    </w:p>
    <w:p>
      <w:pPr>
        <w:spacing w:before="80" w:after="80" w:line="276"/>
        <w:ind w:left="720" w:hanging="720"/>
        <w:jc w:val="both"/>
      </w:pPr>
      <w:r>
        <w:rPr>
          <w:rFonts w:ascii="Times New Roman" w:cs="Times New Roman" w:eastAsia="Times New Roman" w:hAnsi="Times New Roman"/>
          <w:b/>
          <w:bCs/>
          <w:color w:val="333333"/>
          <w:sz w:val="22"/>
          <w:szCs w:val="22"/>
        </w:rPr>
        <w:t xml:space="preserve">16.2	</w:t>
      </w:r>
      <w:r>
        <w:rPr>
          <w:rFonts w:ascii="Times New Roman" w:cs="Times New Roman" w:eastAsia="Times New Roman" w:hAnsi="Times New Roman"/>
          <w:color w:val="333333"/>
          <w:sz w:val="22"/>
          <w:szCs w:val="22"/>
        </w:rPr>
        <w:t xml:space="preserve">The Service Provider may suspend Services or refuse to execute a Transaction if the Client fails to provide requested AML/KYC information within ten (10) Business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16.3	</w:t>
      </w:r>
      <w:r>
        <w:rPr>
          <w:rFonts w:ascii="Times New Roman" w:cs="Times New Roman" w:eastAsia="Times New Roman" w:hAnsi="Times New Roman"/>
          <w:color w:val="333333"/>
          <w:sz w:val="22"/>
          <w:szCs w:val="22"/>
        </w:rPr>
        <w:t xml:space="preserve">The Service Provider reserves the right to file suspicious transaction reports with the Joint Financial Intelligence Unit (JFIU) without notifying the Client, as required by law.</w:t>
      </w:r>
    </w:p>
    <w:p>
      <w:pPr>
        <w:spacing w:before="80" w:after="80" w:line="276"/>
        <w:ind w:left="720" w:hanging="720"/>
        <w:jc w:val="both"/>
      </w:pPr>
      <w:r>
        <w:rPr>
          <w:rFonts w:ascii="Times New Roman" w:cs="Times New Roman" w:eastAsia="Times New Roman" w:hAnsi="Times New Roman"/>
          <w:b/>
          <w:bCs/>
          <w:color w:val="333333"/>
          <w:sz w:val="22"/>
          <w:szCs w:val="22"/>
        </w:rPr>
        <w:t xml:space="preserve">16.4	</w:t>
      </w:r>
      <w:r>
        <w:rPr>
          <w:rFonts w:ascii="Times New Roman" w:cs="Times New Roman" w:eastAsia="Times New Roman" w:hAnsi="Times New Roman"/>
          <w:color w:val="333333"/>
          <w:sz w:val="22"/>
          <w:szCs w:val="22"/>
        </w:rPr>
        <w:t xml:space="preserve">The Client represents that: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it is not a sanctioned person or entity under the sanctions programmes of the United Nations, European Union, United States, United Kingdom, or Hong Kong;</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funds deposited with the Service Provider are derived from lawful sources;</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it will not use the Services for money laundering, terrorist financing, sanctions evasion, or any unlawful purpose.</w:t>
      </w:r>
    </w:p>
    <w:p>
      <w:pPr>
        <w:spacing w:before="360" w:after="120"/>
        <w:jc w:val="left"/>
      </w:pPr>
      <w:r>
        <w:rPr>
          <w:rFonts w:ascii="Times New Roman" w:cs="Times New Roman" w:eastAsia="Times New Roman" w:hAnsi="Times New Roman"/>
          <w:b/>
          <w:bCs/>
          <w:color w:val="1B2A4A"/>
          <w:sz w:val="22"/>
          <w:szCs w:val="22"/>
        </w:rPr>
        <w:t xml:space="preserve">ARTICLE 17</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ANTI-BRIBERY AND ANTI-CORRUPTION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17.1	</w:t>
      </w:r>
      <w:r>
        <w:rPr>
          <w:rFonts w:ascii="Times New Roman" w:cs="Times New Roman" w:eastAsia="Times New Roman" w:hAnsi="Times New Roman"/>
          <w:color w:val="333333"/>
          <w:sz w:val="22"/>
          <w:szCs w:val="22"/>
        </w:rPr>
        <w:t xml:space="preserve">Each party represents that it has not, and undertakes that it shall not, in connection with this Agreement: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offer, promise, give, or authorise the giving of any bribe, kickback, or other corrupt payment to any person, including any government official, public officer, or political party;</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request, agree to receive, or accept any bribe, kickback, or other corrupt payment;</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take any action that would cause either party to violate applicable anti-bribery and anti-corruption legislation in Hong Kong, the European Union, or any other relevant jurisdiction.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17.2	</w:t>
      </w:r>
      <w:r>
        <w:rPr>
          <w:rFonts w:ascii="Times New Roman" w:cs="Times New Roman" w:eastAsia="Times New Roman" w:hAnsi="Times New Roman"/>
          <w:color w:val="333333"/>
          <w:sz w:val="22"/>
          <w:szCs w:val="22"/>
        </w:rPr>
        <w:t xml:space="preserve">Each party shall maintain adequate procedures designed to prevent bribery and corruption by its officers, employees, agents, and any persons performing services on its behalf.</w:t>
      </w:r>
    </w:p>
    <w:p>
      <w:pPr>
        <w:spacing w:before="80" w:after="80" w:line="276"/>
        <w:ind w:left="720" w:hanging="720"/>
        <w:jc w:val="both"/>
      </w:pPr>
      <w:r>
        <w:rPr>
          <w:rFonts w:ascii="Times New Roman" w:cs="Times New Roman" w:eastAsia="Times New Roman" w:hAnsi="Times New Roman"/>
          <w:b/>
          <w:bCs/>
          <w:color w:val="333333"/>
          <w:sz w:val="22"/>
          <w:szCs w:val="22"/>
        </w:rPr>
        <w:t xml:space="preserve">17.3	</w:t>
      </w:r>
      <w:r>
        <w:rPr>
          <w:rFonts w:ascii="Times New Roman" w:cs="Times New Roman" w:eastAsia="Times New Roman" w:hAnsi="Times New Roman"/>
          <w:color w:val="333333"/>
          <w:sz w:val="22"/>
          <w:szCs w:val="22"/>
        </w:rPr>
        <w:t xml:space="preserve">Each party shall promptly notify the other if it becomes aware of any breach or suspected breach of this Article 17. A breach of this Article shall constitute a material breach entitling the non-breaching party to terminate this Agreement immediately.</w:t>
      </w:r>
    </w:p>
    <w:p>
      <w:pPr>
        <w:spacing w:before="360" w:after="120"/>
        <w:jc w:val="left"/>
      </w:pPr>
      <w:r>
        <w:rPr>
          <w:rFonts w:ascii="Times New Roman" w:cs="Times New Roman" w:eastAsia="Times New Roman" w:hAnsi="Times New Roman"/>
          <w:b/>
          <w:bCs/>
          <w:color w:val="1B2A4A"/>
          <w:sz w:val="22"/>
          <w:szCs w:val="22"/>
        </w:rPr>
        <w:t xml:space="preserve">ARTICLE 18</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NON-CIRCUMVENTION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18.1	</w:t>
      </w:r>
      <w:r>
        <w:rPr>
          <w:rFonts w:ascii="Times New Roman" w:cs="Times New Roman" w:eastAsia="Times New Roman" w:hAnsi="Times New Roman"/>
          <w:color w:val="333333"/>
          <w:sz w:val="22"/>
          <w:szCs w:val="22"/>
        </w:rPr>
        <w:t xml:space="preserve">The non-circumvention and non-solicitation obligations set out in the NDA are hereby incorporated by reference and shall apply mutatis mutandis to the parties’ relationship under this Agreement.</w:t>
      </w:r>
    </w:p>
    <w:p>
      <w:pPr>
        <w:spacing w:before="80" w:after="80" w:line="276"/>
        <w:ind w:left="720" w:hanging="720"/>
        <w:jc w:val="both"/>
      </w:pPr>
      <w:r>
        <w:rPr>
          <w:rFonts w:ascii="Times New Roman" w:cs="Times New Roman" w:eastAsia="Times New Roman" w:hAnsi="Times New Roman"/>
          <w:b/>
          <w:bCs/>
          <w:color w:val="333333"/>
          <w:sz w:val="22"/>
          <w:szCs w:val="22"/>
        </w:rPr>
        <w:t xml:space="preserve">18.2	</w:t>
      </w:r>
      <w:r>
        <w:rPr>
          <w:rFonts w:ascii="Times New Roman" w:cs="Times New Roman" w:eastAsia="Times New Roman" w:hAnsi="Times New Roman"/>
          <w:color w:val="333333"/>
          <w:sz w:val="22"/>
          <w:szCs w:val="22"/>
        </w:rPr>
        <w:t xml:space="preserve">Without prejudice to the generality of the NDA provisions, the Client undertakes that during the term of this Agreement and for a period of two (2) years following its termination or expiry, it shall not:</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directly or indirectly contact, deal with, or transact with any Protected Relationship of the Service Provider for the purpose of conducting carbon credit business that would circumvent the Service Provider;</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use information obtained through the Platform or the performance of this Agreement to identify, approach, or solicit counterparties, registries, or market participants known to the Service Provider;</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establish or assist in the establishment of any competing cross-border carbon credit facilitation service that exploits Protected Relationships.</w:t>
      </w:r>
    </w:p>
    <w:p>
      <w:pPr>
        <w:spacing w:before="80" w:after="80" w:line="276"/>
        <w:ind w:left="720" w:hanging="720"/>
        <w:jc w:val="both"/>
      </w:pPr>
      <w:r>
        <w:rPr>
          <w:rFonts w:ascii="Times New Roman" w:cs="Times New Roman" w:eastAsia="Times New Roman" w:hAnsi="Times New Roman"/>
          <w:b/>
          <w:bCs/>
          <w:color w:val="333333"/>
          <w:sz w:val="22"/>
          <w:szCs w:val="22"/>
        </w:rPr>
        <w:t xml:space="preserve">18.3	</w:t>
      </w:r>
      <w:r>
        <w:rPr>
          <w:rFonts w:ascii="Times New Roman" w:cs="Times New Roman" w:eastAsia="Times New Roman" w:hAnsi="Times New Roman"/>
          <w:color w:val="333333"/>
          <w:sz w:val="22"/>
          <w:szCs w:val="22"/>
        </w:rPr>
        <w:t xml:space="preserve">This Article 18 shall not restrict the Client from conducting business with any person or entity with whom the Client had a pre-existing relationship prior to the date of this Agreement, evidenced by contemporaneous written records.</w:t>
      </w:r>
    </w:p>
    <w:p>
      <w:pPr>
        <w:spacing w:before="80" w:after="80" w:line="276"/>
        <w:ind w:left="720" w:hanging="720"/>
        <w:jc w:val="both"/>
      </w:pPr>
      <w:r>
        <w:rPr>
          <w:rFonts w:ascii="Times New Roman" w:cs="Times New Roman" w:eastAsia="Times New Roman" w:hAnsi="Times New Roman"/>
          <w:b/>
          <w:bCs/>
          <w:color w:val="333333"/>
          <w:sz w:val="22"/>
          <w:szCs w:val="22"/>
        </w:rPr>
        <w:t xml:space="preserve">18.4	</w:t>
      </w:r>
      <w:r>
        <w:rPr>
          <w:rFonts w:ascii="Times New Roman" w:cs="Times New Roman" w:eastAsia="Times New Roman" w:hAnsi="Times New Roman"/>
          <w:color w:val="333333"/>
          <w:sz w:val="22"/>
          <w:szCs w:val="22"/>
        </w:rPr>
        <w:t xml:space="preserve">In the event of a breach of this Article 18, the Service Provider shall be entitled to injunctive relief and to recover from the Client any profits derived from the circumventing activity, in addition to any other remedies available at law or in equity.</w:t>
      </w:r>
    </w:p>
    <w:p>
      <w:pPr>
        <w:spacing w:before="360" w:after="120"/>
        <w:jc w:val="left"/>
      </w:pPr>
      <w:r>
        <w:rPr>
          <w:rFonts w:ascii="Times New Roman" w:cs="Times New Roman" w:eastAsia="Times New Roman" w:hAnsi="Times New Roman"/>
          <w:b/>
          <w:bCs/>
          <w:color w:val="1B2A4A"/>
          <w:sz w:val="22"/>
          <w:szCs w:val="22"/>
        </w:rPr>
        <w:t xml:space="preserve">ARTICLE 19</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FORCE MAJEURE</w:t>
      </w:r>
    </w:p>
    <w:p>
      <w:pPr>
        <w:spacing w:before="80" w:after="80" w:line="276"/>
        <w:ind w:left="720" w:hanging="720"/>
        <w:jc w:val="both"/>
      </w:pPr>
      <w:r>
        <w:rPr>
          <w:rFonts w:ascii="Times New Roman" w:cs="Times New Roman" w:eastAsia="Times New Roman" w:hAnsi="Times New Roman"/>
          <w:b/>
          <w:bCs/>
          <w:color w:val="333333"/>
          <w:sz w:val="22"/>
          <w:szCs w:val="22"/>
        </w:rPr>
        <w:t xml:space="preserve">19.1	</w:t>
      </w:r>
      <w:r>
        <w:rPr>
          <w:rFonts w:ascii="Times New Roman" w:cs="Times New Roman" w:eastAsia="Times New Roman" w:hAnsi="Times New Roman"/>
          <w:color w:val="333333"/>
          <w:sz w:val="22"/>
          <w:szCs w:val="22"/>
        </w:rPr>
        <w:t xml:space="preserve">Neither party shall be liable for failure to perform due to events beyond its reasonable control (“Force Majeure”), including:</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natural disasters, pandemics, wars, civil unrest, or government actions;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changes in Applicable Law or regulatory requirements that render performance unlawful or impracticable;</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Registry outages, cyber attacks, or critical infrastructure failures;</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sanctions or trade restrictions imposed by any government;</w:t>
      </w:r>
    </w:p>
    <w:p>
      <w:pPr>
        <w:spacing w:before="40" w:after="40" w:line="276"/>
        <w:ind w:left="1080" w:hanging="360"/>
        <w:jc w:val="both"/>
      </w:pPr>
      <w:r>
        <w:rPr>
          <w:rFonts w:ascii="Times New Roman" w:cs="Times New Roman" w:eastAsia="Times New Roman" w:hAnsi="Times New Roman"/>
          <w:color w:val="333333"/>
          <w:sz w:val="22"/>
          <w:szCs w:val="22"/>
        </w:rPr>
        <w:t xml:space="preserve">(e)	</w:t>
      </w:r>
      <w:r>
        <w:rPr>
          <w:rFonts w:ascii="Times New Roman" w:cs="Times New Roman" w:eastAsia="Times New Roman" w:hAnsi="Times New Roman"/>
          <w:color w:val="333333"/>
          <w:sz w:val="22"/>
          <w:szCs w:val="22"/>
        </w:rPr>
        <w:t xml:space="preserve">suspension of trading on any relevant exchange or market.</w:t>
      </w:r>
    </w:p>
    <w:p>
      <w:pPr>
        <w:spacing w:before="80" w:after="80" w:line="276"/>
        <w:ind w:left="720" w:hanging="720"/>
        <w:jc w:val="both"/>
      </w:pPr>
      <w:r>
        <w:rPr>
          <w:rFonts w:ascii="Times New Roman" w:cs="Times New Roman" w:eastAsia="Times New Roman" w:hAnsi="Times New Roman"/>
          <w:b/>
          <w:bCs/>
          <w:color w:val="333333"/>
          <w:sz w:val="22"/>
          <w:szCs w:val="22"/>
        </w:rPr>
        <w:t xml:space="preserve">19.2	</w:t>
      </w:r>
      <w:r>
        <w:rPr>
          <w:rFonts w:ascii="Times New Roman" w:cs="Times New Roman" w:eastAsia="Times New Roman" w:hAnsi="Times New Roman"/>
          <w:color w:val="333333"/>
          <w:sz w:val="22"/>
          <w:szCs w:val="22"/>
        </w:rPr>
        <w:t xml:space="preserve">The affected party shall give notice within five (5) Business Days and use reasonable efforts to mitigate the impact.</w:t>
      </w:r>
    </w:p>
    <w:p>
      <w:pPr>
        <w:spacing w:before="80" w:after="80" w:line="276"/>
        <w:ind w:left="720" w:hanging="720"/>
        <w:jc w:val="both"/>
      </w:pPr>
      <w:r>
        <w:rPr>
          <w:rFonts w:ascii="Times New Roman" w:cs="Times New Roman" w:eastAsia="Times New Roman" w:hAnsi="Times New Roman"/>
          <w:b/>
          <w:bCs/>
          <w:color w:val="333333"/>
          <w:sz w:val="22"/>
          <w:szCs w:val="22"/>
        </w:rPr>
        <w:t xml:space="preserve">19.3	</w:t>
      </w:r>
      <w:r>
        <w:rPr>
          <w:rFonts w:ascii="Times New Roman" w:cs="Times New Roman" w:eastAsia="Times New Roman" w:hAnsi="Times New Roman"/>
          <w:color w:val="333333"/>
          <w:sz w:val="22"/>
          <w:szCs w:val="22"/>
        </w:rPr>
        <w:t xml:space="preserve">If the Force Majeure event continues for more than sixty (60) days, either party may terminate this Agreement on thirty (30) days’ written notice.</w:t>
      </w:r>
    </w:p>
    <w:p>
      <w:pPr>
        <w:spacing w:before="360" w:after="120"/>
        <w:jc w:val="left"/>
      </w:pPr>
      <w:r>
        <w:rPr>
          <w:rFonts w:ascii="Times New Roman" w:cs="Times New Roman" w:eastAsia="Times New Roman" w:hAnsi="Times New Roman"/>
          <w:b/>
          <w:bCs/>
          <w:color w:val="1B2A4A"/>
          <w:sz w:val="22"/>
          <w:szCs w:val="22"/>
        </w:rPr>
        <w:t xml:space="preserve">ARTICLE 20</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TERM AND TERMINATION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20.1	</w:t>
      </w:r>
      <w:r>
        <w:rPr>
          <w:rFonts w:ascii="Times New Roman" w:cs="Times New Roman" w:eastAsia="Times New Roman" w:hAnsi="Times New Roman"/>
          <w:color w:val="333333"/>
          <w:sz w:val="22"/>
          <w:szCs w:val="22"/>
        </w:rPr>
        <w:t xml:space="preserve">This Agreement commences on the date of execution by both parties (the “Effective Date”) and continues for an initial term of twelve (12) months, automatically renewing for successive twelve-month periods unless terminated in accordance with this Article.</w:t>
      </w:r>
    </w:p>
    <w:p>
      <w:pPr>
        <w:spacing w:before="80" w:after="80" w:line="276"/>
        <w:ind w:left="720" w:hanging="720"/>
        <w:jc w:val="both"/>
      </w:pPr>
      <w:r>
        <w:rPr>
          <w:rFonts w:ascii="Times New Roman" w:cs="Times New Roman" w:eastAsia="Times New Roman" w:hAnsi="Times New Roman"/>
          <w:b/>
          <w:bCs/>
          <w:color w:val="333333"/>
          <w:sz w:val="22"/>
          <w:szCs w:val="22"/>
        </w:rPr>
        <w:t xml:space="preserve">20.2	</w:t>
      </w:r>
      <w:r>
        <w:rPr>
          <w:rFonts w:ascii="Times New Roman" w:cs="Times New Roman" w:eastAsia="Times New Roman" w:hAnsi="Times New Roman"/>
          <w:color w:val="333333"/>
          <w:sz w:val="22"/>
          <w:szCs w:val="22"/>
        </w:rPr>
        <w:t xml:space="preserve">Either party may terminate by giving ninety (90) days’ written notice before the end of the then-current term.</w:t>
      </w:r>
    </w:p>
    <w:p>
      <w:pPr>
        <w:spacing w:before="80" w:after="80" w:line="276"/>
        <w:ind w:left="720" w:hanging="720"/>
        <w:jc w:val="both"/>
      </w:pPr>
      <w:r>
        <w:rPr>
          <w:rFonts w:ascii="Times New Roman" w:cs="Times New Roman" w:eastAsia="Times New Roman" w:hAnsi="Times New Roman"/>
          <w:b/>
          <w:bCs/>
          <w:color w:val="333333"/>
          <w:sz w:val="22"/>
          <w:szCs w:val="22"/>
        </w:rPr>
        <w:t xml:space="preserve">20.3	</w:t>
      </w:r>
      <w:r>
        <w:rPr>
          <w:rFonts w:ascii="Times New Roman" w:cs="Times New Roman" w:eastAsia="Times New Roman" w:hAnsi="Times New Roman"/>
          <w:color w:val="333333"/>
          <w:sz w:val="22"/>
          <w:szCs w:val="22"/>
        </w:rPr>
        <w:t xml:space="preserve">Either party may terminate immediately by written notice if:</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the other party commits a material breach that is not remedied within thirty (30) days of written notice specifying the breach;</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the other party becomes insolvent, enters liquidation, or is subject to analogous proceedings;</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a change in Applicable Law makes performance of this Agreement unlawful;</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the other party commits a breach of Article 17 (Anti-Bribery).</w:t>
      </w:r>
    </w:p>
    <w:p>
      <w:pPr>
        <w:spacing w:before="360" w:after="120"/>
        <w:jc w:val="left"/>
      </w:pPr>
      <w:r>
        <w:rPr>
          <w:rFonts w:ascii="Times New Roman" w:cs="Times New Roman" w:eastAsia="Times New Roman" w:hAnsi="Times New Roman"/>
          <w:b/>
          <w:bCs/>
          <w:color w:val="1B2A4A"/>
          <w:sz w:val="22"/>
          <w:szCs w:val="22"/>
        </w:rPr>
        <w:t xml:space="preserve">ARTICLE 21</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CONSEQUENCES OF TERMINATION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21.1	</w:t>
      </w:r>
      <w:r>
        <w:rPr>
          <w:rFonts w:ascii="Times New Roman" w:cs="Times New Roman" w:eastAsia="Times New Roman" w:hAnsi="Times New Roman"/>
          <w:color w:val="333333"/>
          <w:sz w:val="22"/>
          <w:szCs w:val="22"/>
        </w:rPr>
        <w:t xml:space="preserve">Upon termination, the Service Provider shall:</w:t>
      </w:r>
    </w:p>
    <w:p>
      <w:pPr>
        <w:spacing w:before="40" w:after="40" w:line="276"/>
        <w:ind w:left="1080" w:hanging="360"/>
        <w:jc w:val="both"/>
      </w:pPr>
      <w:r>
        <w:rPr>
          <w:rFonts w:ascii="Times New Roman" w:cs="Times New Roman" w:eastAsia="Times New Roman" w:hAnsi="Times New Roman"/>
          <w:color w:val="333333"/>
          <w:sz w:val="22"/>
          <w:szCs w:val="22"/>
        </w:rPr>
        <w:t xml:space="preserve">(a)	</w:t>
      </w:r>
      <w:r>
        <w:rPr>
          <w:rFonts w:ascii="Times New Roman" w:cs="Times New Roman" w:eastAsia="Times New Roman" w:hAnsi="Times New Roman"/>
          <w:color w:val="333333"/>
          <w:sz w:val="22"/>
          <w:szCs w:val="22"/>
        </w:rPr>
        <w:t xml:space="preserve">cease executing new Transactions;</w:t>
      </w:r>
    </w:p>
    <w:p>
      <w:pPr>
        <w:spacing w:before="40" w:after="40" w:line="276"/>
        <w:ind w:left="1080" w:hanging="360"/>
        <w:jc w:val="both"/>
      </w:pPr>
      <w:r>
        <w:rPr>
          <w:rFonts w:ascii="Times New Roman" w:cs="Times New Roman" w:eastAsia="Times New Roman" w:hAnsi="Times New Roman"/>
          <w:color w:val="333333"/>
          <w:sz w:val="22"/>
          <w:szCs w:val="22"/>
        </w:rPr>
        <w:t xml:space="preserve">(b)	</w:t>
      </w:r>
      <w:r>
        <w:rPr>
          <w:rFonts w:ascii="Times New Roman" w:cs="Times New Roman" w:eastAsia="Times New Roman" w:hAnsi="Times New Roman"/>
          <w:color w:val="333333"/>
          <w:sz w:val="22"/>
          <w:szCs w:val="22"/>
        </w:rPr>
        <w:t xml:space="preserve">complete all pending Transactions within twenty (20) Business Days (or such longer period as may be reasonably necessary);</w:t>
      </w:r>
    </w:p>
    <w:p>
      <w:pPr>
        <w:spacing w:before="40" w:after="40" w:line="276"/>
        <w:ind w:left="1080" w:hanging="360"/>
        <w:jc w:val="both"/>
      </w:pPr>
      <w:r>
        <w:rPr>
          <w:rFonts w:ascii="Times New Roman" w:cs="Times New Roman" w:eastAsia="Times New Roman" w:hAnsi="Times New Roman"/>
          <w:color w:val="333333"/>
          <w:sz w:val="22"/>
          <w:szCs w:val="22"/>
        </w:rPr>
        <w:t xml:space="preserve">(c)	</w:t>
      </w:r>
      <w:r>
        <w:rPr>
          <w:rFonts w:ascii="Times New Roman" w:cs="Times New Roman" w:eastAsia="Times New Roman" w:hAnsi="Times New Roman"/>
          <w:color w:val="333333"/>
          <w:sz w:val="22"/>
          <w:szCs w:val="22"/>
        </w:rPr>
        <w:t xml:space="preserve">transfer all Carbon Credits held in custody to Client-designated Registry accounts within twenty (20) Business Days;</w:t>
      </w:r>
    </w:p>
    <w:p>
      <w:pPr>
        <w:spacing w:before="40" w:after="40" w:line="276"/>
        <w:ind w:left="1080" w:hanging="360"/>
        <w:jc w:val="both"/>
      </w:pPr>
      <w:r>
        <w:rPr>
          <w:rFonts w:ascii="Times New Roman" w:cs="Times New Roman" w:eastAsia="Times New Roman" w:hAnsi="Times New Roman"/>
          <w:color w:val="333333"/>
          <w:sz w:val="22"/>
          <w:szCs w:val="22"/>
        </w:rPr>
        <w:t xml:space="preserve">(d)	</w:t>
      </w:r>
      <w:r>
        <w:rPr>
          <w:rFonts w:ascii="Times New Roman" w:cs="Times New Roman" w:eastAsia="Times New Roman" w:hAnsi="Times New Roman"/>
          <w:color w:val="333333"/>
          <w:sz w:val="22"/>
          <w:szCs w:val="22"/>
        </w:rPr>
        <w:t xml:space="preserve">return all Client funds (net of accrued fees and charges) within ten (10) Business Days;</w:t>
      </w:r>
    </w:p>
    <w:p>
      <w:pPr>
        <w:spacing w:before="40" w:after="40" w:line="276"/>
        <w:ind w:left="1080" w:hanging="360"/>
        <w:jc w:val="both"/>
      </w:pPr>
      <w:r>
        <w:rPr>
          <w:rFonts w:ascii="Times New Roman" w:cs="Times New Roman" w:eastAsia="Times New Roman" w:hAnsi="Times New Roman"/>
          <w:color w:val="333333"/>
          <w:sz w:val="22"/>
          <w:szCs w:val="22"/>
        </w:rPr>
        <w:t xml:space="preserve">(e)	</w:t>
      </w:r>
      <w:r>
        <w:rPr>
          <w:rFonts w:ascii="Times New Roman" w:cs="Times New Roman" w:eastAsia="Times New Roman" w:hAnsi="Times New Roman"/>
          <w:color w:val="333333"/>
          <w:sz w:val="22"/>
          <w:szCs w:val="22"/>
        </w:rPr>
        <w:t xml:space="preserve">deliver a final statement of account within twenty (20) Business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21.2	</w:t>
      </w:r>
      <w:r>
        <w:rPr>
          <w:rFonts w:ascii="Times New Roman" w:cs="Times New Roman" w:eastAsia="Times New Roman" w:hAnsi="Times New Roman"/>
          <w:color w:val="333333"/>
          <w:sz w:val="22"/>
          <w:szCs w:val="22"/>
        </w:rPr>
        <w:t xml:space="preserve">Termination does not affect accrued rights or obligations, nor obligations that by their nature survive termination, including: confidentiality (Article 14 and NDA), non-circumvention (Article 18 and NDA), indemnification (Article 12), limitation of liability (Article 13), anti-bribery (Article 17), and dispute resolution (Article 22).</w:t>
      </w:r>
    </w:p>
    <w:p>
      <w:pPr>
        <w:spacing w:before="360" w:after="120"/>
        <w:jc w:val="left"/>
      </w:pPr>
      <w:r>
        <w:rPr>
          <w:rFonts w:ascii="Times New Roman" w:cs="Times New Roman" w:eastAsia="Times New Roman" w:hAnsi="Times New Roman"/>
          <w:b/>
          <w:bCs/>
          <w:color w:val="1B2A4A"/>
          <w:sz w:val="22"/>
          <w:szCs w:val="22"/>
        </w:rPr>
        <w:t xml:space="preserve">ARTICLE 22</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GOVERNING LAW AND DISPUTE RESOLUTION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22.1	</w:t>
      </w:r>
      <w:r>
        <w:rPr>
          <w:rFonts w:ascii="Times New Roman" w:cs="Times New Roman" w:eastAsia="Times New Roman" w:hAnsi="Times New Roman"/>
          <w:color w:val="333333"/>
          <w:sz w:val="22"/>
          <w:szCs w:val="22"/>
        </w:rPr>
        <w:t xml:space="preserve">This Agreement is governed by and shall be construed in accordance with the laws of Hong Kong Special Administrative Region.</w:t>
      </w:r>
    </w:p>
    <w:p>
      <w:pPr>
        <w:spacing w:before="80" w:after="80" w:line="276"/>
        <w:ind w:left="720" w:hanging="720"/>
        <w:jc w:val="both"/>
      </w:pPr>
      <w:r>
        <w:rPr>
          <w:rFonts w:ascii="Times New Roman" w:cs="Times New Roman" w:eastAsia="Times New Roman" w:hAnsi="Times New Roman"/>
          <w:b/>
          <w:bCs/>
          <w:color w:val="333333"/>
          <w:sz w:val="22"/>
          <w:szCs w:val="22"/>
        </w:rPr>
        <w:t xml:space="preserve">22.2	</w:t>
      </w:r>
      <w:r>
        <w:rPr>
          <w:rFonts w:ascii="Times New Roman" w:cs="Times New Roman" w:eastAsia="Times New Roman" w:hAnsi="Times New Roman"/>
          <w:color w:val="333333"/>
          <w:sz w:val="22"/>
          <w:szCs w:val="22"/>
        </w:rPr>
        <w:t xml:space="preserve">Negotiation: In the event of any dispute arising out of or in connection with this Agreement, the parties shall first attempt to resolve the dispute through good faith negotiations between senior representatives of each party. Such negotiations shall commence within ten (10) Business Days of written notice of the dispute and shall continue for a period of not less than thirty (30)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22.3	</w:t>
      </w:r>
      <w:r>
        <w:rPr>
          <w:rFonts w:ascii="Times New Roman" w:cs="Times New Roman" w:eastAsia="Times New Roman" w:hAnsi="Times New Roman"/>
          <w:color w:val="333333"/>
          <w:sz w:val="22"/>
          <w:szCs w:val="22"/>
        </w:rPr>
        <w:t xml:space="preserve">Mediation: If the dispute is not resolved through negotiation within the period specified in Article 22.2, either party may refer the dispute to mediation administered by the Hong Kong Mediation Centre (HKMC) or such other mediation institution as the parties may agree. The mediation shall be conducted in Hong Kong in the English language. The costs of mediation shall be shared equally unless otherwise agreed.</w:t>
      </w:r>
    </w:p>
    <w:p>
      <w:pPr>
        <w:spacing w:before="80" w:after="80" w:line="276"/>
        <w:ind w:left="720" w:hanging="720"/>
        <w:jc w:val="both"/>
      </w:pPr>
      <w:r>
        <w:rPr>
          <w:rFonts w:ascii="Times New Roman" w:cs="Times New Roman" w:eastAsia="Times New Roman" w:hAnsi="Times New Roman"/>
          <w:b/>
          <w:bCs/>
          <w:color w:val="333333"/>
          <w:sz w:val="22"/>
          <w:szCs w:val="22"/>
        </w:rPr>
        <w:t xml:space="preserve">22.4	</w:t>
      </w:r>
      <w:r>
        <w:rPr>
          <w:rFonts w:ascii="Times New Roman" w:cs="Times New Roman" w:eastAsia="Times New Roman" w:hAnsi="Times New Roman"/>
          <w:color w:val="333333"/>
          <w:sz w:val="22"/>
          <w:szCs w:val="22"/>
        </w:rPr>
        <w:t xml:space="preserve">Arbitration: If the dispute is not resolved through mediation within sixty (60) days of the referral to mediation (or such longer period as the parties may agree), either party may refer the dispute to final and binding arbitration under the HKIAC Administered Arbitration Rules then in force. The tribunal shall consist of one (1) arbitrator. The seat of arbitration shall be Hong Kong. The language of arbitration shall be English (with translation facilities available where required). The arbitral award shall be final and binding. Enforcement may be sought in any court of competent jurisdiction under the New York Convention.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22.5	</w:t>
      </w:r>
      <w:r>
        <w:rPr>
          <w:rFonts w:ascii="Times New Roman" w:cs="Times New Roman" w:eastAsia="Times New Roman" w:hAnsi="Times New Roman"/>
          <w:color w:val="333333"/>
          <w:sz w:val="22"/>
          <w:szCs w:val="22"/>
        </w:rPr>
        <w:t xml:space="preserve">Notwithstanding the above, either party may seek injunctive or other equitable relief from the courts of Hong Kong to protect its rights pending the outcome of any dispute resolution procedure under this Article 22.</w:t>
      </w:r>
    </w:p>
    <w:p>
      <w:pPr>
        <w:spacing w:before="360" w:after="120"/>
        <w:jc w:val="left"/>
      </w:pPr>
      <w:r>
        <w:rPr>
          <w:rFonts w:ascii="Times New Roman" w:cs="Times New Roman" w:eastAsia="Times New Roman" w:hAnsi="Times New Roman"/>
          <w:b/>
          <w:bCs/>
          <w:color w:val="1B2A4A"/>
          <w:sz w:val="22"/>
          <w:szCs w:val="22"/>
        </w:rPr>
        <w:t xml:space="preserve">ARTICLE 23</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B2A4A"/>
          <w:sz w:val="22"/>
          <w:szCs w:val="22"/>
        </w:rPr>
        <w:t xml:space="preserve">GENERAL PROVISIONS</w:t>
      </w:r>
    </w:p>
    <w:p>
      <w:pPr>
        <w:spacing w:before="80" w:after="80" w:line="276"/>
        <w:ind w:left="720" w:hanging="720"/>
        <w:jc w:val="both"/>
      </w:pPr>
      <w:r>
        <w:rPr>
          <w:rFonts w:ascii="Times New Roman" w:cs="Times New Roman" w:eastAsia="Times New Roman" w:hAnsi="Times New Roman"/>
          <w:b/>
          <w:bCs/>
          <w:color w:val="333333"/>
          <w:sz w:val="22"/>
          <w:szCs w:val="22"/>
        </w:rPr>
        <w:t xml:space="preserve">23.1	</w:t>
      </w:r>
      <w:r>
        <w:rPr>
          <w:rFonts w:ascii="Times New Roman" w:cs="Times New Roman" w:eastAsia="Times New Roman" w:hAnsi="Times New Roman"/>
          <w:color w:val="333333"/>
          <w:sz w:val="22"/>
          <w:szCs w:val="22"/>
        </w:rPr>
        <w:t xml:space="preserve">Entire Agreement: This Agreement (together with the NDA, the Custody Agreement, and all Schedules) constitutes the entire agreement between the parties regarding the subject matter hereof and supersedes all prior negotiations, representations, and understandings.</w:t>
      </w:r>
    </w:p>
    <w:p>
      <w:pPr>
        <w:spacing w:before="80" w:after="80" w:line="276"/>
        <w:ind w:left="720" w:hanging="720"/>
        <w:jc w:val="both"/>
      </w:pPr>
      <w:r>
        <w:rPr>
          <w:rFonts w:ascii="Times New Roman" w:cs="Times New Roman" w:eastAsia="Times New Roman" w:hAnsi="Times New Roman"/>
          <w:b/>
          <w:bCs/>
          <w:color w:val="333333"/>
          <w:sz w:val="22"/>
          <w:szCs w:val="22"/>
        </w:rPr>
        <w:t xml:space="preserve">23.2	</w:t>
      </w:r>
      <w:r>
        <w:rPr>
          <w:rFonts w:ascii="Times New Roman" w:cs="Times New Roman" w:eastAsia="Times New Roman" w:hAnsi="Times New Roman"/>
          <w:color w:val="333333"/>
          <w:sz w:val="22"/>
          <w:szCs w:val="22"/>
        </w:rPr>
        <w:t xml:space="preserve">Amendments: No amendment to this Agreement shall be effective unless made in writing and signed by an authorised representative of each party.</w:t>
      </w:r>
    </w:p>
    <w:p>
      <w:pPr>
        <w:spacing w:before="80" w:after="80" w:line="276"/>
        <w:ind w:left="720" w:hanging="720"/>
        <w:jc w:val="both"/>
      </w:pPr>
      <w:r>
        <w:rPr>
          <w:rFonts w:ascii="Times New Roman" w:cs="Times New Roman" w:eastAsia="Times New Roman" w:hAnsi="Times New Roman"/>
          <w:b/>
          <w:bCs/>
          <w:color w:val="333333"/>
          <w:sz w:val="22"/>
          <w:szCs w:val="22"/>
        </w:rPr>
        <w:t xml:space="preserve">23.3	</w:t>
      </w:r>
      <w:r>
        <w:rPr>
          <w:rFonts w:ascii="Times New Roman" w:cs="Times New Roman" w:eastAsia="Times New Roman" w:hAnsi="Times New Roman"/>
          <w:color w:val="333333"/>
          <w:sz w:val="22"/>
          <w:szCs w:val="22"/>
        </w:rPr>
        <w:t xml:space="preserve">Waiver: No failure or delay by either party in exercising any right shall constitute a waiver of that right, nor shall any single or partial exercise preclude further exercise.</w:t>
      </w:r>
    </w:p>
    <w:p>
      <w:pPr>
        <w:spacing w:before="80" w:after="80" w:line="276"/>
        <w:ind w:left="720" w:hanging="720"/>
        <w:jc w:val="both"/>
      </w:pPr>
      <w:r>
        <w:rPr>
          <w:rFonts w:ascii="Times New Roman" w:cs="Times New Roman" w:eastAsia="Times New Roman" w:hAnsi="Times New Roman"/>
          <w:b/>
          <w:bCs/>
          <w:color w:val="333333"/>
          <w:sz w:val="22"/>
          <w:szCs w:val="22"/>
        </w:rPr>
        <w:t xml:space="preserve">23.4	</w:t>
      </w:r>
      <w:r>
        <w:rPr>
          <w:rFonts w:ascii="Times New Roman" w:cs="Times New Roman" w:eastAsia="Times New Roman" w:hAnsi="Times New Roman"/>
          <w:color w:val="333333"/>
          <w:sz w:val="22"/>
          <w:szCs w:val="22"/>
        </w:rPr>
        <w:t xml:space="preserve">Severability: If any provision is held invalid or unenforceable, the remaining provisions shall continue in full force and effect. The parties shall negotiate in good faith to replace the invalid provision with one that most closely reflects the original commercial intent.</w:t>
      </w:r>
    </w:p>
    <w:p>
      <w:pPr>
        <w:spacing w:before="80" w:after="80" w:line="276"/>
        <w:ind w:left="720" w:hanging="720"/>
        <w:jc w:val="both"/>
      </w:pPr>
      <w:r>
        <w:rPr>
          <w:rFonts w:ascii="Times New Roman" w:cs="Times New Roman" w:eastAsia="Times New Roman" w:hAnsi="Times New Roman"/>
          <w:b/>
          <w:bCs/>
          <w:color w:val="333333"/>
          <w:sz w:val="22"/>
          <w:szCs w:val="22"/>
        </w:rPr>
        <w:t xml:space="preserve">23.5	</w:t>
      </w:r>
      <w:r>
        <w:rPr>
          <w:rFonts w:ascii="Times New Roman" w:cs="Times New Roman" w:eastAsia="Times New Roman" w:hAnsi="Times New Roman"/>
          <w:color w:val="333333"/>
          <w:sz w:val="22"/>
          <w:szCs w:val="22"/>
        </w:rPr>
        <w:t xml:space="preserve">Assignment: No assignment without prior written consent. The Service Provider may assign to a wholly-owned subsidiary upon thirty (30) days’ written notice, provided the assignee assumes all obligations hereunder.</w:t>
      </w:r>
    </w:p>
    <w:p>
      <w:pPr>
        <w:spacing w:before="80" w:after="80" w:line="276"/>
        <w:ind w:left="720" w:hanging="720"/>
        <w:jc w:val="both"/>
      </w:pPr>
      <w:r>
        <w:rPr>
          <w:rFonts w:ascii="Times New Roman" w:cs="Times New Roman" w:eastAsia="Times New Roman" w:hAnsi="Times New Roman"/>
          <w:b/>
          <w:bCs/>
          <w:color w:val="333333"/>
          <w:sz w:val="22"/>
          <w:szCs w:val="22"/>
        </w:rPr>
        <w:t xml:space="preserve">23.6	</w:t>
      </w:r>
      <w:r>
        <w:rPr>
          <w:rFonts w:ascii="Times New Roman" w:cs="Times New Roman" w:eastAsia="Times New Roman" w:hAnsi="Times New Roman"/>
          <w:color w:val="333333"/>
          <w:sz w:val="22"/>
          <w:szCs w:val="22"/>
        </w:rPr>
        <w:t xml:space="preserve">Third Party Rights: Nothing in this Agreement confers rights on any third party under applicable third party rights legislation.</w:t>
      </w:r>
    </w:p>
    <w:p>
      <w:pPr>
        <w:spacing w:before="80" w:after="80" w:line="276"/>
        <w:ind w:left="720" w:hanging="720"/>
        <w:jc w:val="both"/>
      </w:pPr>
      <w:r>
        <w:rPr>
          <w:rFonts w:ascii="Times New Roman" w:cs="Times New Roman" w:eastAsia="Times New Roman" w:hAnsi="Times New Roman"/>
          <w:b/>
          <w:bCs/>
          <w:color w:val="333333"/>
          <w:sz w:val="22"/>
          <w:szCs w:val="22"/>
        </w:rPr>
        <w:t xml:space="preserve">23.7	</w:t>
      </w:r>
      <w:r>
        <w:rPr>
          <w:rFonts w:ascii="Times New Roman" w:cs="Times New Roman" w:eastAsia="Times New Roman" w:hAnsi="Times New Roman"/>
          <w:color w:val="333333"/>
          <w:sz w:val="22"/>
          <w:szCs w:val="22"/>
        </w:rPr>
        <w:t xml:space="preserve">Notices: All notices shall be in writing and delivered to the addresses set out in Schedule D, or as subsequently notified. Notices by email shall be valid only if followed by a hard copy sent by registered mail or internationally recognised courier within five (5) Business Days.</w:t>
      </w:r>
    </w:p>
    <w:p>
      <w:pPr>
        <w:spacing w:before="80" w:after="80" w:line="276"/>
        <w:ind w:left="720" w:hanging="720"/>
        <w:jc w:val="both"/>
      </w:pPr>
      <w:r>
        <w:rPr>
          <w:rFonts w:ascii="Times New Roman" w:cs="Times New Roman" w:eastAsia="Times New Roman" w:hAnsi="Times New Roman"/>
          <w:b/>
          <w:bCs/>
          <w:color w:val="333333"/>
          <w:sz w:val="22"/>
          <w:szCs w:val="22"/>
        </w:rPr>
        <w:t xml:space="preserve">23.8	</w:t>
      </w:r>
      <w:r>
        <w:rPr>
          <w:rFonts w:ascii="Times New Roman" w:cs="Times New Roman" w:eastAsia="Times New Roman" w:hAnsi="Times New Roman"/>
          <w:color w:val="333333"/>
          <w:sz w:val="22"/>
          <w:szCs w:val="22"/>
        </w:rPr>
        <w:t xml:space="preserve">Counterparts: This Agreement may be executed in counterparts, each of which shall constitute an original and all of which together shall constitute one and the same agreement.</w:t>
      </w:r>
    </w:p>
    <w:p>
      <w:pPr>
        <w:spacing w:before="80" w:after="80" w:line="276"/>
        <w:ind w:left="720" w:hanging="720"/>
        <w:jc w:val="both"/>
      </w:pPr>
      <w:r>
        <w:rPr>
          <w:rFonts w:ascii="Times New Roman" w:cs="Times New Roman" w:eastAsia="Times New Roman" w:hAnsi="Times New Roman"/>
          <w:b/>
          <w:bCs/>
          <w:color w:val="333333"/>
          <w:sz w:val="22"/>
          <w:szCs w:val="22"/>
        </w:rPr>
        <w:t xml:space="preserve">23.9	</w:t>
      </w:r>
      <w:r>
        <w:rPr>
          <w:rFonts w:ascii="Times New Roman" w:cs="Times New Roman" w:eastAsia="Times New Roman" w:hAnsi="Times New Roman"/>
          <w:color w:val="333333"/>
          <w:sz w:val="22"/>
          <w:szCs w:val="22"/>
        </w:rPr>
        <w:t xml:space="preserve">No Partnership or Agency: Nothing in this Agreement shall be construed as creating a partnership, joint venture, or employment relationship between the parties.</w:t>
      </w:r>
    </w:p>
    <w:p>
      <w:pPr>
        <w:spacing w:before="80" w:after="80" w:line="276"/>
        <w:ind w:left="720" w:hanging="720"/>
        <w:jc w:val="both"/>
      </w:pPr>
      <w:r>
        <w:rPr>
          <w:rFonts w:ascii="Times New Roman" w:cs="Times New Roman" w:eastAsia="Times New Roman" w:hAnsi="Times New Roman"/>
          <w:b/>
          <w:bCs/>
          <w:color w:val="333333"/>
          <w:sz w:val="22"/>
          <w:szCs w:val="22"/>
        </w:rPr>
        <w:t xml:space="preserve">23.10	</w:t>
      </w:r>
      <w:r>
        <w:rPr>
          <w:rFonts w:ascii="Times New Roman" w:cs="Times New Roman" w:eastAsia="Times New Roman" w:hAnsi="Times New Roman"/>
          <w:color w:val="333333"/>
          <w:sz w:val="22"/>
          <w:szCs w:val="22"/>
        </w:rPr>
        <w:t xml:space="preserve">Order of Precedence: In the event of conflict between the main body of this Agreement and any Schedule, the main body shall prevail. In the event of conflict between this Agreement and the NDA on matters of confidentiality or non-circumvention, the NDA shall prevail as set out in Article 1.5.</w:t>
      </w:r>
    </w:p>
    <w:p>
      <w:r>
        <w:br w:type="page"/>
      </w:r>
    </w:p>
    <w:p>
      <w:pPr>
        <w:spacing w:before="200" w:after="300"/>
        <w:jc w:val="center"/>
      </w:pPr>
      <w:r>
        <w:rPr>
          <w:rFonts w:ascii="Times New Roman" w:cs="Times New Roman" w:eastAsia="Times New Roman" w:hAnsi="Times New Roman"/>
          <w:b/>
          <w:bCs/>
          <w:color w:val="1B2A4A"/>
          <w:sz w:val="24"/>
          <w:szCs w:val="24"/>
        </w:rPr>
        <w:t xml:space="preserve">IN WITNESS WHEREOF</w:t>
      </w:r>
    </w:p>
    <w:p>
      <w:pPr>
        <w:spacing w:before="60" w:after="60" w:line="276"/>
        <w:jc w:val="center"/>
      </w:pPr>
      <w:r>
        <w:rPr>
          <w:rFonts w:ascii="Times New Roman" w:cs="Times New Roman" w:eastAsia="Times New Roman" w:hAnsi="Times New Roman"/>
          <w:b w:val="false"/>
          <w:bCs w:val="false"/>
          <w:color w:val="333333"/>
          <w:sz w:val="22"/>
          <w:szCs w:val="22"/>
        </w:rPr>
        <w:t xml:space="preserve">the parties have executed this Agreement as of the date first written above.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00"/>
              <w:bottom w:type="dxa" w:w="80"/>
              <w:right w:type="dxa" w:w="200"/>
            </w:tcMar>
          </w:tcPr>
          <w:p>
            <w:pPr>
              <w:spacing w:before="30" w:after="30"/>
            </w:pPr>
            <w:r>
              <w:rPr>
                <w:rFonts w:ascii="Times New Roman" w:cs="Times New Roman" w:eastAsia="Times New Roman" w:hAnsi="Times New Roman"/>
                <w:b/>
                <w:bCs/>
                <w:color w:val="333333"/>
                <w:sz w:val="20"/>
                <w:szCs w:val="20"/>
              </w:rPr>
              <w:t xml:space="preserve">FOR AND ON BEHALF OF</w:t>
            </w:r>
          </w:p>
          <w:p>
            <w:pPr>
              <w:spacing w:before="30" w:after="30"/>
            </w:pPr>
            <w:r>
              <w:rPr>
                <w:rFonts w:ascii="Times New Roman" w:cs="Times New Roman" w:eastAsia="Times New Roman" w:hAnsi="Times New Roman"/>
                <w:b/>
                <w:bCs/>
                <w:color w:val="1B2A4A"/>
                <w:sz w:val="20"/>
                <w:szCs w:val="20"/>
              </w:rPr>
              <w:t xml:space="preserve">ITALY NIHAO GROUP LIMITED</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Title: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Date: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WITNESS: </w:t>
            </w:r>
            <w:r>
              <w:rPr>
                <w:rFonts w:ascii="Times New Roman" w:cs="Times New Roman" w:eastAsia="Times New Roman" w:hAnsi="Times New Roman"/>
                <w:b/>
                <w:bCs/>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Occupation: </w:t>
            </w:r>
            <w:r>
              <w:rPr>
                <w:rFonts w:ascii="Times New Roman" w:cs="Times New Roman" w:eastAsia="Times New Roman" w:hAnsi="Times New Roman"/>
                <w:b w:val="false"/>
                <w:bCs w:val="false"/>
                <w:color w:val="333333"/>
                <w:sz w:val="20"/>
                <w:szCs w:val="20"/>
              </w:rPr>
              <w:t xml:space="preserve">________________________</w:t>
            </w:r>
          </w:p>
        </w:tc>
        <w:tc>
          <w:tcPr>
            <w:tcW w:type="dxa" w:w="4680"/>
            <w:tcBorders>
              <w:top w:val="none"/>
              <w:left w:val="none"/>
              <w:bottom w:val="none"/>
              <w:right w:val="none"/>
            </w:tcBorders>
            <w:tcMar>
              <w:top w:type="dxa" w:w="80"/>
              <w:left w:type="dxa" w:w="200"/>
              <w:bottom w:type="dxa" w:w="80"/>
              <w:right w:type="dxa" w:w="100"/>
            </w:tcMar>
          </w:tcPr>
          <w:p>
            <w:pPr>
              <w:spacing w:before="30" w:after="30"/>
            </w:pPr>
            <w:r>
              <w:rPr>
                <w:rFonts w:ascii="Times New Roman" w:cs="Times New Roman" w:eastAsia="Times New Roman" w:hAnsi="Times New Roman"/>
                <w:b/>
                <w:bCs/>
                <w:color w:val="333333"/>
                <w:sz w:val="20"/>
                <w:szCs w:val="20"/>
              </w:rPr>
              <w:t xml:space="preserve">FOR AND ON BEHALF OF</w:t>
            </w:r>
          </w:p>
          <w:p>
            <w:pPr>
              <w:spacing w:before="30" w:after="30"/>
            </w:pPr>
            <w:r>
              <w:rPr>
                <w:rFonts w:ascii="Times New Roman" w:cs="Times New Roman" w:eastAsia="Times New Roman" w:hAnsi="Times New Roman"/>
                <w:b/>
                <w:bCs/>
                <w:color w:val="2E75B6"/>
                <w:sz w:val="20"/>
                <w:szCs w:val="20"/>
              </w:rPr>
              <w:t xml:space="preserve">[CLIENT FULL LEGAL NAME]</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Title: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Date: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b w:val="false"/>
                <w:bCs w:val="false"/>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WITNESS: </w:t>
            </w:r>
            <w:r>
              <w:rPr>
                <w:rFonts w:ascii="Times New Roman" w:cs="Times New Roman" w:eastAsia="Times New Roman" w:hAnsi="Times New Roman"/>
                <w:b/>
                <w:bCs/>
                <w:color w:val="333333"/>
                <w:sz w:val="20"/>
                <w:szCs w:val="20"/>
              </w:rPr>
              <w:t xml:space="preserve"/>
            </w:r>
          </w:p>
          <w:p>
            <w:pPr>
              <w:spacing w:before="30" w:after="30"/>
            </w:pPr>
            <w:r>
              <w:rPr>
                <w:rFonts w:ascii="Times New Roman" w:cs="Times New Roman" w:eastAsia="Times New Roman" w:hAnsi="Times New Roman"/>
                <w:color w:val="666666"/>
                <w:sz w:val="20"/>
                <w:szCs w:val="20"/>
              </w:rPr>
              <w:t xml:space="preserve">Signature: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Name: </w:t>
            </w:r>
            <w:r>
              <w:rPr>
                <w:rFonts w:ascii="Times New Roman" w:cs="Times New Roman" w:eastAsia="Times New Roman" w:hAnsi="Times New Roman"/>
                <w:b w:val="false"/>
                <w:bCs w:val="false"/>
                <w:color w:val="333333"/>
                <w:sz w:val="20"/>
                <w:szCs w:val="20"/>
              </w:rPr>
              <w:t xml:space="preserve">________________________</w:t>
            </w:r>
          </w:p>
          <w:p>
            <w:pPr>
              <w:spacing w:before="30" w:after="30"/>
            </w:pPr>
            <w:r>
              <w:rPr>
                <w:rFonts w:ascii="Times New Roman" w:cs="Times New Roman" w:eastAsia="Times New Roman" w:hAnsi="Times New Roman"/>
                <w:color w:val="666666"/>
                <w:sz w:val="20"/>
                <w:szCs w:val="20"/>
              </w:rPr>
              <w:t xml:space="preserve">Occupation: </w:t>
            </w:r>
            <w:r>
              <w:rPr>
                <w:rFonts w:ascii="Times New Roman" w:cs="Times New Roman" w:eastAsia="Times New Roman" w:hAnsi="Times New Roman"/>
                <w:b w:val="false"/>
                <w:bCs w:val="false"/>
                <w:color w:val="333333"/>
                <w:sz w:val="20"/>
                <w:szCs w:val="20"/>
              </w:rPr>
              <w:t xml:space="preserve">________________________</w:t>
            </w:r>
          </w:p>
        </w:tc>
      </w:tr>
    </w:tbl>
    <w:p>
      <w:r>
        <w:br w:type="page"/>
      </w:r>
    </w:p>
    <w:p>
      <w:pPr>
        <w:spacing w:before="300" w:after="150"/>
        <w:jc w:val="left"/>
      </w:pPr>
      <w:r>
        <w:rPr>
          <w:rFonts w:ascii="Times New Roman" w:cs="Times New Roman" w:eastAsia="Times New Roman" w:hAnsi="Times New Roman"/>
          <w:b/>
          <w:bCs/>
          <w:color w:val="1B2A4A"/>
          <w:sz w:val="28"/>
          <w:szCs w:val="28"/>
        </w:rPr>
        <w:t xml:space="preserve">SCHEDULE A — FEE SCHEDULE</w:t>
      </w:r>
    </w:p>
    <w:p>
      <w:pPr>
        <w:spacing w:before="120" w:after="200" w:line="276"/>
        <w:jc w:val="both"/>
      </w:pPr>
      <w:r>
        <w:rPr>
          <w:rFonts w:ascii="Times New Roman" w:cs="Times New Roman" w:eastAsia="Times New Roman" w:hAnsi="Times New Roman"/>
          <w:b w:val="false"/>
          <w:bCs w:val="false"/>
          <w:color w:val="333333"/>
          <w:sz w:val="22"/>
          <w:szCs w:val="22"/>
        </w:rPr>
        <w:t xml:space="preserve">The following fee rates apply to Services provided under this Agreement. All fee rates are subject to revision in accordance with Article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2060"/>
        <w:gridCol w:w="18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Fee 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Rate</w:t>
            </w:r>
          </w:p>
        </w:tc>
        <w:tc>
          <w:tcPr>
            <w:tcW w:type="dxa" w:w="20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Currency</w:t>
            </w:r>
          </w:p>
        </w:tc>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Billing</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Cash Purchase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Facilitation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1.5% of transaction value</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trade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 EUA Swap</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Swap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2.0% of CEA volume</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CEA (whole units, rounded up)</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conversion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EUA → CEA Swap</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Swap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2.0% of EUA volume</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EUA (whole units, rounded up)</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conversion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Delivery</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Transfer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At cost (Registry fees)</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delivery event</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Retirement</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Administrative Fee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At cost</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Per retirement event</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Custody</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As per Custody Agreement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See Custody Agreement</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As agreed</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Registry Transfers</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Pass-through</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At cost</w:t>
            </w:r>
          </w:p>
        </w:tc>
        <w:tc>
          <w:tcPr>
            <w:tcW w:type="dxa" w:w="20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As incurred</w:t>
            </w:r>
          </w:p>
        </w:tc>
      </w:tr>
    </w:tbl>
    <w:p>
      <w:pPr>
        <w:spacing w:before="200" w:after="60" w:line="276"/>
        <w:jc w:val="both"/>
      </w:pPr>
      <w:r>
        <w:rPr>
          <w:rFonts w:ascii="Times New Roman" w:cs="Times New Roman" w:eastAsia="Times New Roman" w:hAnsi="Times New Roman"/>
          <w:b w:val="false"/>
          <w:bCs w:val="false"/>
          <w:color w:val="333333"/>
          <w:sz w:val="22"/>
          <w:szCs w:val="22"/>
        </w:rPr>
        <w:t xml:space="preserve"/>
      </w:r>
    </w:p>
    <w:p>
      <w:pPr>
        <w:spacing w:before="120" w:after="60" w:line="276"/>
        <w:jc w:val="both"/>
      </w:pPr>
      <w:r>
        <w:rPr>
          <w:rFonts w:ascii="Times New Roman" w:cs="Times New Roman" w:eastAsia="Times New Roman" w:hAnsi="Times New Roman"/>
          <w:b/>
          <w:bCs/>
          <w:color w:val="333333"/>
          <w:sz w:val="22"/>
          <w:szCs w:val="22"/>
        </w:rPr>
        <w:t xml:space="preserve">Notes:</w:t>
      </w:r>
    </w:p>
    <w:p>
      <w:pPr>
        <w:spacing w:before="60" w:after="60" w:line="276"/>
        <w:ind w:left="360"/>
        <w:jc w:val="both"/>
      </w:pPr>
      <w:r>
        <w:rPr>
          <w:rFonts w:ascii="Times New Roman" w:cs="Times New Roman" w:eastAsia="Times New Roman" w:hAnsi="Times New Roman"/>
          <w:b w:val="false"/>
          <w:bCs w:val="false"/>
          <w:color w:val="333333"/>
          <w:sz w:val="22"/>
          <w:szCs w:val="22"/>
        </w:rPr>
        <w:t xml:space="preserve">1. Swap Fee Methodology: The swap fee is calculated in the source Carbon Credit currency (e.g., CEA for a CEA-to-EUA swap). The fee amount is: Volume × Fee Rate, rounded up to the nearest whole unit. The fee is deducted from the Client’s Carbon Credit balance before the conversion is executed against the order book.</w:t>
      </w:r>
    </w:p>
    <w:p>
      <w:pPr>
        <w:spacing w:before="60" w:after="60" w:line="276"/>
        <w:ind w:left="360"/>
        <w:jc w:val="both"/>
      </w:pPr>
      <w:r>
        <w:rPr>
          <w:rFonts w:ascii="Times New Roman" w:cs="Times New Roman" w:eastAsia="Times New Roman" w:hAnsi="Times New Roman"/>
          <w:b w:val="false"/>
          <w:bCs w:val="false"/>
          <w:color w:val="333333"/>
          <w:sz w:val="22"/>
          <w:szCs w:val="22"/>
        </w:rPr>
        <w:t xml:space="preserve">2. Benchmark References: EUA — ICE Endex EUA Futures (front month); CEA/SZA — Official closing price of the relevant PRC pilot ETS exchange; VCC — Core Climate or equivalent marketplace.</w:t>
      </w:r>
    </w:p>
    <w:p>
      <w:pPr>
        <w:spacing w:before="60" w:after="60" w:line="276"/>
        <w:ind w:left="360"/>
        <w:jc w:val="both"/>
      </w:pPr>
      <w:r>
        <w:rPr>
          <w:rFonts w:ascii="Times New Roman" w:cs="Times New Roman" w:eastAsia="Times New Roman" w:hAnsi="Times New Roman"/>
          <w:b w:val="false"/>
          <w:bCs w:val="false"/>
          <w:color w:val="333333"/>
          <w:sz w:val="22"/>
          <w:szCs w:val="22"/>
        </w:rPr>
        <w:t xml:space="preserve">3. Fee Cap: Any single fee revision under Article 5.3 shall not increase any rate by more than 25% relative to the then-current rate.</w:t>
      </w:r>
    </w:p>
    <w:p>
      <w:r>
        <w:br w:type="page"/>
      </w:r>
    </w:p>
    <w:p>
      <w:pPr>
        <w:spacing w:before="300" w:after="150"/>
        <w:jc w:val="left"/>
      </w:pPr>
      <w:r>
        <w:rPr>
          <w:rFonts w:ascii="Times New Roman" w:cs="Times New Roman" w:eastAsia="Times New Roman" w:hAnsi="Times New Roman"/>
          <w:b/>
          <w:bCs/>
          <w:color w:val="1B2A4A"/>
          <w:sz w:val="28"/>
          <w:szCs w:val="28"/>
        </w:rPr>
        <w:t xml:space="preserve">SCHEDULE B — SERVICE LEVEL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Service Element</w:t>
            </w:r>
          </w:p>
        </w:tc>
        <w:tc>
          <w:tcPr>
            <w:tcW w:type="dxa" w:w="33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Standard</w:t>
            </w:r>
          </w:p>
        </w:tc>
        <w:tc>
          <w:tcPr>
            <w:tcW w:type="dxa" w:w="32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Remedy for Breach</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Transaction execution</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Confirmation within 2 Business Days</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Fee waiver for affected trade</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Settlement (CEA cash purchase)</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T+3 (standard)</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Interest compensation at HIBOR +1%</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Settlement (swap — CEA leg)</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T+2</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Interest compensation at HIBOR +1%</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Settlement (swap — EUA leg)</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T+5</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Interest compensation at HIBOR +1%</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Monthly reporting</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Within 10 Business Days of month-end</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Fee credit of 10% monthly custody fee</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Client inquiry response</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Within 1 Business Day</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Escalation to senior management</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Platform availability</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99.5% uptime (excl. scheduled maintenance)</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Service credit proportional to downtime</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Fund return on request</w:t>
            </w:r>
          </w:p>
        </w:tc>
        <w:tc>
          <w:tcPr>
            <w:tcW w:type="dxa" w:w="3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Within 5 Business Days</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Interest at HIBOR +2% for each day of delay</w:t>
            </w:r>
          </w:p>
        </w:tc>
      </w:tr>
    </w:tbl>
    <w:p>
      <w:r>
        <w:br w:type="page"/>
      </w:r>
    </w:p>
    <w:p>
      <w:pPr>
        <w:spacing w:before="300" w:after="150"/>
        <w:jc w:val="left"/>
      </w:pPr>
      <w:r>
        <w:rPr>
          <w:rFonts w:ascii="Times New Roman" w:cs="Times New Roman" w:eastAsia="Times New Roman" w:hAnsi="Times New Roman"/>
          <w:b/>
          <w:bCs/>
          <w:color w:val="1B2A4A"/>
          <w:sz w:val="28"/>
          <w:szCs w:val="28"/>
        </w:rPr>
        <w:t xml:space="preserve">SCHEDULE C — APPROVED REGISTRIES AND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Registry / Market</w:t>
            </w:r>
          </w:p>
        </w:tc>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Jurisdiction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Products</w:t>
            </w:r>
          </w:p>
        </w:tc>
        <w:tc>
          <w:tcPr>
            <w:tcW w:type="dxa" w:w="31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Access Type</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 Transaction Log (EUTL)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European Union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EUA</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Via EU counterparty</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CEEX Shenzhen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PRC (Shenzhen)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SZA, CCER</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Direct participation</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Guangdong ETS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PRC (Guangdong)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GDEA, CCER</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Via partner</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HKEX Core Climate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Hong Kong SAR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VCC</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Institutional participant</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Verra (VCS)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International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VCU</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holder</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Gold Standard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International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GS VER</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holder</w:t>
            </w:r>
          </w:p>
        </w:tc>
      </w:tr>
    </w:tbl>
    <w:p>
      <w:pPr>
        <w:spacing w:before="200" w:after="60" w:line="276"/>
        <w:jc w:val="both"/>
      </w:pPr>
      <w:r>
        <w:rPr>
          <w:rFonts w:ascii="Times New Roman" w:cs="Times New Roman" w:eastAsia="Times New Roman" w:hAnsi="Times New Roman"/>
          <w:b w:val="false"/>
          <w:bCs w:val="false"/>
          <w:color w:val="333333"/>
          <w:sz w:val="22"/>
          <w:szCs w:val="22"/>
        </w:rPr>
        <w:t xml:space="preserve"/>
      </w:r>
    </w:p>
    <w:p>
      <w:pPr>
        <w:spacing w:before="60" w:after="60" w:line="276"/>
        <w:jc w:val="both"/>
      </w:pPr>
      <w:r>
        <w:rPr>
          <w:rFonts w:ascii="Times New Roman" w:cs="Times New Roman" w:eastAsia="Times New Roman" w:hAnsi="Times New Roman"/>
          <w:b w:val="false"/>
          <w:bCs w:val="false"/>
          <w:color w:val="333333"/>
          <w:sz w:val="20"/>
          <w:szCs w:val="20"/>
        </w:rPr>
        <w:t xml:space="preserve">This list may be updated by the Service Provider from time to time with prior written notice to the Client. Addition of new registries or markets shall not constitute an amendment to this Agreement.</w:t>
      </w:r>
    </w:p>
    <w:p>
      <w:r>
        <w:br w:type="page"/>
      </w:r>
    </w:p>
    <w:p>
      <w:pPr>
        <w:spacing w:before="300" w:after="150"/>
        <w:jc w:val="left"/>
      </w:pPr>
      <w:r>
        <w:rPr>
          <w:rFonts w:ascii="Times New Roman" w:cs="Times New Roman" w:eastAsia="Times New Roman" w:hAnsi="Times New Roman"/>
          <w:b/>
          <w:bCs/>
          <w:color w:val="1B2A4A"/>
          <w:sz w:val="28"/>
          <w:szCs w:val="28"/>
        </w:rPr>
        <w:t xml:space="preserve">SCHEDULE D — DESIGNATED BANK ACCOUNTS AND NOTICES</w:t>
      </w:r>
    </w:p>
    <w:p>
      <w:pPr>
        <w:spacing w:before="200" w:after="60" w:line="276"/>
        <w:jc w:val="both"/>
      </w:pPr>
      <w:r>
        <w:rPr>
          <w:rFonts w:ascii="Times New Roman" w:cs="Times New Roman" w:eastAsia="Times New Roman" w:hAnsi="Times New Roman"/>
          <w:b/>
          <w:bCs/>
          <w:color w:val="1B2A4A"/>
          <w:sz w:val="22"/>
          <w:szCs w:val="22"/>
        </w:rPr>
        <w:t xml:space="preserve">1. SERVICE PROVIDER DESIGNATED BANK ACCOUNT (SEGREGATED CLIENT ACCOUNT)</w:t>
      </w:r>
    </w:p>
    <w:p>
      <w:pPr>
        <w:spacing w:before="60" w:after="60" w:line="276"/>
        <w:jc w:val="both"/>
      </w:pPr>
      <w:r>
        <w:rPr>
          <w:rFonts w:ascii="Times New Roman" w:cs="Times New Roman" w:eastAsia="Times New Roman" w:hAnsi="Times New Roman"/>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Name:</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[To be completed upon onboarding]</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Bank Name:</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[Licensed Hong Kong Bank]</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Bank Address:</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[Bank Address]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Number:</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[Account Number]</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SWIFT Code:</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[SWIFT/BIC Code]</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Currency:</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EUR / USD / CNY (as applicable)</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Reference:</w:t>
            </w:r>
          </w:p>
        </w:tc>
        <w:tc>
          <w:tcPr>
            <w:tcW w:type="dxa" w:w="63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NIHA-MSA-2026-[___] / [Client Name]</w:t>
            </w:r>
          </w:p>
        </w:tc>
      </w:tr>
    </w:tbl>
    <w:p>
      <w:pPr>
        <w:spacing w:before="300" w:after="60" w:line="276"/>
        <w:jc w:val="both"/>
      </w:pPr>
      <w:r>
        <w:rPr>
          <w:rFonts w:ascii="Times New Roman" w:cs="Times New Roman" w:eastAsia="Times New Roman" w:hAnsi="Times New Roman"/>
          <w:b w:val="false"/>
          <w:bCs w:val="false"/>
          <w:color w:val="333333"/>
          <w:sz w:val="22"/>
          <w:szCs w:val="22"/>
        </w:rPr>
        <w:t xml:space="preserve"/>
      </w:r>
    </w:p>
    <w:p>
      <w:pPr>
        <w:spacing w:before="200" w:after="60" w:line="276"/>
        <w:jc w:val="both"/>
      </w:pPr>
      <w:r>
        <w:rPr>
          <w:rFonts w:ascii="Times New Roman" w:cs="Times New Roman" w:eastAsia="Times New Roman" w:hAnsi="Times New Roman"/>
          <w:b/>
          <w:bCs/>
          <w:color w:val="1B2A4A"/>
          <w:sz w:val="22"/>
          <w:szCs w:val="22"/>
        </w:rPr>
        <w:t xml:space="preserve">2. ADDRESSES FOR NOTICES</w:t>
      </w:r>
    </w:p>
    <w:p>
      <w:pPr>
        <w:spacing w:before="60" w:after="60" w:line="276"/>
        <w:jc w:val="both"/>
      </w:pPr>
      <w:r>
        <w:rPr>
          <w:rFonts w:ascii="Times New Roman" w:cs="Times New Roman" w:eastAsia="Times New Roman" w:hAnsi="Times New Roman"/>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Service Provider</w:t>
            </w:r>
          </w:p>
        </w:tc>
        <w:tc>
          <w:tcPr>
            <w:tcW w:type="dxa" w:w="37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Client</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Entity Name:</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Italy Nihao Group Limited</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[Client Full Legal Name]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Attention:</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[Designated Contact Person]</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[Designated Contact Person]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Address:</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[Registered Office Address]</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[Client Registered Address]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Email:</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[official@nihacarbon.com]</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[client@email.com]</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Phone:</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[+852 XXXX XXXX]</w:t>
            </w:r>
          </w:p>
        </w:tc>
        <w:tc>
          <w:tcPr>
            <w:tcW w:type="dxa" w:w="3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Times New Roman" w:cs="Times New Roman" w:eastAsia="Times New Roman" w:hAnsi="Times New Roman"/>
                <w:color w:val="333333"/>
                <w:sz w:val="20"/>
                <w:szCs w:val="20"/>
              </w:rPr>
              <w:t xml:space="preserve">[Client Phone]</w:t>
            </w:r>
          </w:p>
        </w:tc>
      </w:tr>
    </w:tbl>
    <w:p>
      <w:pPr>
        <w:spacing w:before="200" w:after="60" w:line="276"/>
        <w:jc w:val="both"/>
      </w:pPr>
      <w:r>
        <w:rPr>
          <w:rFonts w:ascii="Times New Roman" w:cs="Times New Roman" w:eastAsia="Times New Roman" w:hAnsi="Times New Roman"/>
          <w:b w:val="false"/>
          <w:bCs w:val="false"/>
          <w:color w:val="333333"/>
          <w:sz w:val="22"/>
          <w:szCs w:val="22"/>
        </w:rPr>
        <w:t xml:space="preserve"/>
      </w:r>
    </w:p>
    <w:p>
      <w:pPr>
        <w:spacing w:before="60" w:after="60" w:line="276"/>
        <w:jc w:val="both"/>
      </w:pPr>
      <w:r>
        <w:rPr>
          <w:rFonts w:ascii="Times New Roman" w:cs="Times New Roman" w:eastAsia="Times New Roman" w:hAnsi="Times New Roman"/>
          <w:b w:val="false"/>
          <w:bCs w:val="false"/>
          <w:color w:val="333333"/>
          <w:sz w:val="20"/>
          <w:szCs w:val="20"/>
        </w:rPr>
        <w:t xml:space="preserve">Note: Notices by email are valid only if followed by a hard copy sent by registered mail or internationally recognised courier within five (5) Business Days, as specified in Article 23.7.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Times New Roman" w:cs="Times New Roman" w:eastAsia="Times New Roman" w:hAnsi="Times New Roman"/>
        <w:color w:val="666666"/>
        <w:sz w:val="16"/>
        <w:szCs w:val="16"/>
      </w:rPr>
      <w:t xml:space="preserve">Italy Nihao Group Limited  |  Master Service Agreement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jc w:val="right"/>
    </w:pPr>
    <w:r>
      <w:rPr>
        <w:rFonts w:ascii="Times New Roman" w:cs="Times New Roman" w:eastAsia="Times New Roman" w:hAnsi="Times New Roman"/>
        <w:color w:val="666666"/>
        <w:sz w:val="16"/>
        <w:szCs w:val="16"/>
      </w:rPr>
      <w:t xml:space="preserve">NIHA-MSA-2026-[___]</w:t>
    </w:r>
    <w:r>
      <w:rPr>
        <w:rFonts w:ascii="Times New Roman" w:cs="Times New Roman" w:eastAsia="Times New Roman" w:hAnsi="Times New Roman"/>
        <w:color w:val="CCCCCC"/>
        <w:sz w:val="16"/>
        <w:szCs w:val="16"/>
      </w:rPr>
      <w:t xml:space="preserve">  |  </w:t>
    </w:r>
    <w:r>
      <w:rPr>
        <w:rFonts w:ascii="Times New Roman" w:cs="Times New Roman" w:eastAsia="Times New Roman" w:hAnsi="Times New Roman"/>
        <w:b/>
        <w:bCs/>
        <w:color w:val="2E75B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1B2A4A"/>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2026-02-21T06:34:07.763Z</dcterms:created>
  <dcterms:modified xsi:type="dcterms:W3CDTF">2026-02-21T06:34:07.764Z</dcterms:modified>
</cp:coreProperties>
</file>

<file path=docProps/custom.xml><?xml version="1.0" encoding="utf-8"?>
<Properties xmlns="http://schemas.openxmlformats.org/officeDocument/2006/custom-properties" xmlns:vt="http://schemas.openxmlformats.org/officeDocument/2006/docPropsVTypes"/>
</file>