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C8A"/>
          <w:sz w:val="44"/>
          <w:szCs w:val="44"/>
        </w:rPr>
        <w:t xml:space="preserve">DOCUMENTO TÉCNICO DE DESIGN</w:t>
      </w:r>
    </w:p>
    <w:p>
      <w:pPr>
        <w:spacing w:before="300"/>
        <w:jc w:val="center"/>
      </w:pPr>
      <w:r>
        <w:rPr>
          <w:b/>
          <w:bCs/>
          <w:color w:val="C77B3B"/>
          <w:sz w:val="60"/>
          <w:szCs w:val="60"/>
        </w:rPr>
        <w:t xml:space="preserve">ArqLearn</w:t>
      </w:r>
    </w:p>
    <w:p>
      <w:pPr>
        <w:spacing w:after="100" w:before="150"/>
        <w:jc w:val="center"/>
      </w:pPr>
      <w:r>
        <w:rPr>
          <w:i/>
          <w:iCs/>
          <w:color w:val="6B7280"/>
          <w:sz w:val="24"/>
          <w:szCs w:val="24"/>
        </w:rPr>
        <w:t xml:space="preserve">Sistema de design, arquitetura de informação, fluxos de tela e especificação de componentes de UI/UX</w:t>
      </w:r>
    </w:p>
    <w:p>
      <w:pPr>
        <w:spacing w:before="1200"/>
        <w:jc w:val="center"/>
      </w:pPr>
      <w:r>
        <w:rPr>
          <w:color w:val="6B7280"/>
          <w:sz w:val="22"/>
          <w:szCs w:val="22"/>
        </w:rPr>
        <w:t xml:space="preserve">Versão 1.0  |  Agosto de 2026</w:t>
      </w:r>
    </w:p>
    <w:p>
      <w:pPr>
        <w:spacing w:before="100"/>
        <w:jc w:val="center"/>
      </w:pPr>
      <w:r>
        <w:rPr>
          <w:color w:val="6B7280"/>
          <w:sz w:val="20"/>
          <w:szCs w:val="20"/>
        </w:rPr>
        <w:t xml:space="preserve">Documento complementar ao SAD, TDD, API Specification e Database Design do ArqLearn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de Versão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08/08/2026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de Design / Engenharia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 do documento técnico de design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(No Word, clique com o botão direito sobre esta área e escolha "Atualizar campo" para gerar o sumário automaticamente.)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60" w:line="276"/>
      </w:pPr>
      <w:r>
        <w:t xml:space="preserve">Este Documento Técnico de Design especifica a camada de experiência do usuário do ArqLearn: princípios de design, arquitetura de informação, fluxos das telas principais, sistema de design (tokens, tipografia, cores, componentes) e a especificação visual das mecânicas de gamificação descritas no SAD (Seção 10) e no TDD (Seção 6). Ele serve como ponte entre a decisão de produto/UX e a implementação em `apps/mobile` e `apps/web` (ver CLAUDE.md).</w:t>
      </w:r>
    </w:p>
    <w:p>
      <w:pPr>
        <w:pStyle w:val="Heading2"/>
        <w:spacing w:after="150" w:before="300"/>
      </w:pPr>
      <w:r>
        <w:t xml:space="preserve">1.1 Relação com os demais documentos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SAD: define quais mecânicas de gamificação existem e por quê.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TDD: define os algoritmos e contratos de API que alimentam essas mecânicas.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 documento: define como essas mecânicas aparecem, se comportam e se sentem na tela.</w:t>
      </w:r>
    </w:p>
    <w:p>
      <w:pPr>
        <w:pStyle w:val="Heading1"/>
        <w:spacing w:after="200" w:before="400"/>
      </w:pPr>
      <w:r>
        <w:t xml:space="preserve">2. Princípios de Design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Aplicação prática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Clareza antes de encanto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Animações e celebrações nunca atrasam a ação seguinte do usuário; podem ser puladas com um toque.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Progresso sempre visível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 qualquer tela de estudo, o usuário vê XP da sessão, vidas restantes e streak do dia sem precisar navegar.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Fricção mínima na resposta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um exercício nunca deve exigir mais de 2 toques além da própria resposta.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Rigor visual do domínio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Elementos de Arquitetura (plantas, cortes, ícones normativos) são tratados com precisão gráfica — não estilizados de forma que distorça a leitura técnica.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Acessível por padrão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Contraste AA, suporte a leitor de tela e alvo de toque ≥44px em todos os componentes interativos.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1 — Princípios de design e sua aplicação prática.</w:t>
      </w:r>
    </w:p>
    <w:p>
      <w:pPr>
        <w:pStyle w:val="Heading1"/>
        <w:spacing w:after="200" w:before="400"/>
      </w:pPr>
      <w:r>
        <w:t xml:space="preserve">3. Arquitetura de Informação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Home (Mapa de Trilha)</w:t>
      </w:r>
      <w:r>
        <w:rPr>
          <w:rFonts w:ascii="Consolas" w:cs="Consolas" w:eastAsia="Consolas" w:hAnsi="Consolas"/>
          <w:sz w:val="16"/>
          <w:szCs w:val="16"/>
        </w:rPr>
        <w:br/>
        <w:t xml:space="preserve">  |-- Trilha ativa (unidades em sequência, lição corrente destacada)</w:t>
      </w:r>
      <w:r>
        <w:rPr>
          <w:rFonts w:ascii="Consolas" w:cs="Consolas" w:eastAsia="Consolas" w:hAnsi="Consolas"/>
          <w:sz w:val="16"/>
          <w:szCs w:val="16"/>
        </w:rPr>
        <w:br/>
        <w:t xml:space="preserve">  |-- Atalho: Continuar streak de hoje</w:t>
      </w:r>
      <w:r>
        <w:rPr>
          <w:rFonts w:ascii="Consolas" w:cs="Consolas" w:eastAsia="Consolas" w:hAnsi="Consolas"/>
          <w:sz w:val="16"/>
          <w:szCs w:val="16"/>
        </w:rPr>
        <w:br/>
        <w:t xml:space="preserve">|</w:t>
      </w:r>
      <w:r>
        <w:rPr>
          <w:rFonts w:ascii="Consolas" w:cs="Consolas" w:eastAsia="Consolas" w:hAnsi="Consolas"/>
          <w:sz w:val="16"/>
          <w:szCs w:val="16"/>
        </w:rPr>
        <w:br/>
        <w:t xml:space="preserve">Explorar</w:t>
      </w:r>
      <w:r>
        <w:rPr>
          <w:rFonts w:ascii="Consolas" w:cs="Consolas" w:eastAsia="Consolas" w:hAnsi="Consolas"/>
          <w:sz w:val="16"/>
          <w:szCs w:val="16"/>
        </w:rPr>
        <w:br/>
        <w:t xml:space="preserve">  |-- Trilhas curadas por tópico</w:t>
      </w:r>
      <w:r>
        <w:rPr>
          <w:rFonts w:ascii="Consolas" w:cs="Consolas" w:eastAsia="Consolas" w:hAnsi="Consolas"/>
          <w:sz w:val="16"/>
          <w:szCs w:val="16"/>
        </w:rPr>
        <w:br/>
        <w:t xml:space="preserve">  |-- Minhas trilhas geradas (a partir de uploads)</w:t>
      </w:r>
      <w:r>
        <w:rPr>
          <w:rFonts w:ascii="Consolas" w:cs="Consolas" w:eastAsia="Consolas" w:hAnsi="Consolas"/>
          <w:sz w:val="16"/>
          <w:szCs w:val="16"/>
        </w:rPr>
        <w:br/>
        <w:t xml:space="preserve">  |-- Upload de novo material</w:t>
      </w:r>
      <w:r>
        <w:rPr>
          <w:rFonts w:ascii="Consolas" w:cs="Consolas" w:eastAsia="Consolas" w:hAnsi="Consolas"/>
          <w:sz w:val="16"/>
          <w:szCs w:val="16"/>
        </w:rPr>
        <w:br/>
        <w:t xml:space="preserve">|</w:t>
      </w:r>
      <w:r>
        <w:rPr>
          <w:rFonts w:ascii="Consolas" w:cs="Consolas" w:eastAsia="Consolas" w:hAnsi="Consolas"/>
          <w:sz w:val="16"/>
          <w:szCs w:val="16"/>
        </w:rPr>
        <w:br/>
        <w:t xml:space="preserve">Liga</w:t>
      </w:r>
      <w:r>
        <w:rPr>
          <w:rFonts w:ascii="Consolas" w:cs="Consolas" w:eastAsia="Consolas" w:hAnsi="Consolas"/>
          <w:sz w:val="16"/>
          <w:szCs w:val="16"/>
        </w:rPr>
        <w:br/>
        <w:t xml:space="preserve">  |-- Ranking semanal</w:t>
      </w:r>
      <w:r>
        <w:rPr>
          <w:rFonts w:ascii="Consolas" w:cs="Consolas" w:eastAsia="Consolas" w:hAnsi="Consolas"/>
          <w:sz w:val="16"/>
          <w:szCs w:val="16"/>
        </w:rPr>
        <w:br/>
        <w:t xml:space="preserve">  |-- Histórico de tiers</w:t>
      </w:r>
      <w:r>
        <w:rPr>
          <w:rFonts w:ascii="Consolas" w:cs="Consolas" w:eastAsia="Consolas" w:hAnsi="Consolas"/>
          <w:sz w:val="16"/>
          <w:szCs w:val="16"/>
        </w:rPr>
        <w:br/>
        <w:t xml:space="preserve">|</w:t>
      </w:r>
      <w:r>
        <w:rPr>
          <w:rFonts w:ascii="Consolas" w:cs="Consolas" w:eastAsia="Consolas" w:hAnsi="Consolas"/>
          <w:sz w:val="16"/>
          <w:szCs w:val="16"/>
        </w:rPr>
        <w:br/>
        <w:t xml:space="preserve">Perfil</w:t>
      </w:r>
      <w:r>
        <w:rPr>
          <w:rFonts w:ascii="Consolas" w:cs="Consolas" w:eastAsia="Consolas" w:hAnsi="Consolas"/>
          <w:sz w:val="16"/>
          <w:szCs w:val="16"/>
        </w:rPr>
        <w:br/>
        <w:t xml:space="preserve">  |-- XP, nível, conquistas, loja de itens</w:t>
      </w:r>
      <w:r>
        <w:rPr>
          <w:rFonts w:ascii="Consolas" w:cs="Consolas" w:eastAsia="Consolas" w:hAnsi="Consolas"/>
          <w:sz w:val="16"/>
          <w:szCs w:val="16"/>
        </w:rPr>
        <w:br/>
        <w:t xml:space="preserve">  |-- Configurações (fuso, notificações, conta)</w:t>
      </w:r>
      <w:r>
        <w:rPr>
          <w:rFonts w:ascii="Consolas" w:cs="Consolas" w:eastAsia="Consolas" w:hAnsi="Consolas"/>
          <w:sz w:val="16"/>
          <w:szCs w:val="16"/>
        </w:rPr>
        <w:br/>
        <w:t xml:space="preserve">|</w:t>
      </w:r>
      <w:r>
        <w:rPr>
          <w:rFonts w:ascii="Consolas" w:cs="Consolas" w:eastAsia="Consolas" w:hAnsi="Consolas"/>
          <w:sz w:val="16"/>
          <w:szCs w:val="16"/>
        </w:rPr>
        <w:br/>
        <w:t xml:space="preserve">[Painel do Professor — app/rota separada]</w:t>
      </w:r>
      <w:r>
        <w:rPr>
          <w:rFonts w:ascii="Consolas" w:cs="Consolas" w:eastAsia="Consolas" w:hAnsi="Consolas"/>
          <w:sz w:val="16"/>
          <w:szCs w:val="16"/>
        </w:rPr>
        <w:br/>
        <w:t xml:space="preserve">  |-- Turmas e métricas agregadas</w:t>
      </w:r>
      <w:r>
        <w:rPr>
          <w:rFonts w:ascii="Consolas" w:cs="Consolas" w:eastAsia="Consolas" w:hAnsi="Consolas"/>
          <w:sz w:val="16"/>
          <w:szCs w:val="16"/>
        </w:rPr>
        <w:br/>
        <w:t xml:space="preserve">  |-- Revisão de perguntas geradas</w:t>
      </w:r>
    </w:p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Figura 1 — Arquitetura de informação de alto nível (navegação por abas).</w:t>
      </w:r>
    </w:p>
    <w:p>
      <w:pPr>
        <w:pStyle w:val="Heading1"/>
        <w:spacing w:after="200" w:before="400"/>
      </w:pPr>
      <w:r>
        <w:t xml:space="preserve">4. Fluxos de Tela Principais</w:t>
      </w:r>
    </w:p>
    <w:p>
      <w:pPr>
        <w:pStyle w:val="Heading2"/>
        <w:spacing w:after="150" w:before="300"/>
      </w:pPr>
      <w:r>
        <w:t xml:space="preserve">4.1 Fluxo de Prática Diária (caminho crítico)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Home --&gt; [toca lição ativa] --&gt; Tela de Sessão</w:t>
      </w:r>
      <w:r>
        <w:rPr>
          <w:rFonts w:ascii="Consolas" w:cs="Consolas" w:eastAsia="Consolas" w:hAnsi="Consolas"/>
          <w:sz w:val="16"/>
          <w:szCs w:val="16"/>
        </w:rPr>
        <w:br/>
        <w:t xml:space="preserve">  Tela de Sessão (1 pergunta por vez)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responde --&gt; Feedback imediato (correto/incorreto + explicação curta)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próxima pergunta ou Tela de Resumo da Lição</w:t>
      </w:r>
      <w:r>
        <w:rPr>
          <w:rFonts w:ascii="Consolas" w:cs="Consolas" w:eastAsia="Consolas" w:hAnsi="Consolas"/>
          <w:sz w:val="16"/>
          <w:szCs w:val="16"/>
        </w:rPr>
        <w:br/>
        <w:t xml:space="preserve">  Tela de Resumo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XP ganho, progresso da trilha, streak atualizado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[condicional] Tela de Conquista (se desbloqueou algo)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[condicional] Tela de Sem Vidas (se hearts_current chegou a 0)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volta para Home</w:t>
      </w:r>
    </w:p>
    <w:p>
      <w:pPr>
        <w:pStyle w:val="Heading2"/>
        <w:spacing w:after="150" w:before="300"/>
      </w:pPr>
      <w:r>
        <w:t xml:space="preserve">4.2 Fluxo de Upload e Revisão de Conteúdo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Explorar --&gt; Upload de novo material</w:t>
      </w:r>
      <w:r>
        <w:rPr>
          <w:rFonts w:ascii="Consolas" w:cs="Consolas" w:eastAsia="Consolas" w:hAnsi="Consolas"/>
          <w:sz w:val="16"/>
          <w:szCs w:val="16"/>
        </w:rPr>
        <w:br/>
        <w:t xml:space="preserve">  Seleciona arquivo --&gt; Tela de Progresso de Processamento</w:t>
      </w:r>
      <w:r>
        <w:rPr>
          <w:rFonts w:ascii="Consolas" w:cs="Consolas" w:eastAsia="Consolas" w:hAnsi="Consolas"/>
          <w:sz w:val="16"/>
          <w:szCs w:val="16"/>
        </w:rPr>
        <w:br/>
        <w:t xml:space="preserve">    (status: recebido -&gt; processando -&gt; pronto_para_revisao)</w:t>
      </w:r>
      <w:r>
        <w:rPr>
          <w:rFonts w:ascii="Consolas" w:cs="Consolas" w:eastAsia="Consolas" w:hAnsi="Consolas"/>
          <w:sz w:val="16"/>
          <w:szCs w:val="16"/>
        </w:rPr>
        <w:br/>
        <w:t xml:space="preserve">  Pronto para revisão --&gt; Tela de Revisão de Perguntas</w:t>
      </w:r>
      <w:r>
        <w:rPr>
          <w:rFonts w:ascii="Consolas" w:cs="Consolas" w:eastAsia="Consolas" w:hAnsi="Consolas"/>
          <w:sz w:val="16"/>
          <w:szCs w:val="16"/>
        </w:rPr>
        <w:br/>
        <w:t xml:space="preserve">    Para cada pergunta: aprovar | editar | rejeitar</w:t>
      </w:r>
      <w:r>
        <w:rPr>
          <w:rFonts w:ascii="Consolas" w:cs="Consolas" w:eastAsia="Consolas" w:hAnsi="Consolas"/>
          <w:sz w:val="16"/>
          <w:szCs w:val="16"/>
        </w:rPr>
        <w:br/>
        <w:t xml:space="preserve">    --&gt; Publicar trilha --&gt; aparece em "Minhas trilhas geradas"</w:t>
      </w:r>
    </w:p>
    <w:p>
      <w:pPr>
        <w:pStyle w:val="Heading2"/>
        <w:spacing w:after="150" w:before="300"/>
      </w:pPr>
      <w:r>
        <w:t xml:space="preserve">4.3 Fluxo de Streak em Risco (notificação)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Push: "Sua sequência de {N} dias está em risco!"</w:t>
      </w:r>
      <w:r>
        <w:rPr>
          <w:rFonts w:ascii="Consolas" w:cs="Consolas" w:eastAsia="Consolas" w:hAnsi="Consolas"/>
          <w:sz w:val="16"/>
          <w:szCs w:val="16"/>
        </w:rPr>
        <w:br/>
        <w:t xml:space="preserve">  --&gt; Toca notificação --&gt; abre direto na lição sugerida do dia</w:t>
      </w:r>
      <w:r>
        <w:rPr>
          <w:rFonts w:ascii="Consolas" w:cs="Consolas" w:eastAsia="Consolas" w:hAnsi="Consolas"/>
          <w:sz w:val="16"/>
          <w:szCs w:val="16"/>
        </w:rPr>
        <w:br/>
        <w:t xml:space="preserve">  --&gt; completa 1 exercício --&gt; streak mantido, notificação de confirmação sutil (sem modal bloqueante)</w:t>
      </w:r>
    </w:p>
    <w:p>
      <w:pPr>
        <w:pStyle w:val="Heading1"/>
        <w:spacing w:after="200" w:before="400"/>
      </w:pPr>
      <w:r>
        <w:t xml:space="preserve">5. Sistema de Design — Fundamentos</w:t>
      </w:r>
    </w:p>
    <w:p>
      <w:pPr>
        <w:pStyle w:val="Heading2"/>
        <w:spacing w:after="150" w:before="300"/>
      </w:pPr>
      <w:r>
        <w:t xml:space="preserve">5.1 Paleta de Cores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shd w:fill="2E5C8A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Primária  #2E5C8A</w:t>
            </w:r>
          </w:p>
        </w:tc>
        <w:tc>
          <w:tcPr>
            <w:tcW w:type="dxa" w:w="2100"/>
            <w:shd w:fill="C77B3B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Destaque  #C77B3B</w:t>
            </w:r>
          </w:p>
        </w:tc>
        <w:tc>
          <w:tcPr>
            <w:tcW w:type="dxa" w:w="2100"/>
            <w:shd w:fill="2E7D32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Sucesso  #2E7D32</w:t>
            </w:r>
          </w:p>
        </w:tc>
        <w:tc>
          <w:tcPr>
            <w:tcW w:type="dxa" w:w="2100"/>
            <w:shd w:fill="B00020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  #B00020</w:t>
            </w:r>
          </w:p>
        </w:tc>
      </w:tr>
      <w:tr>
        <w:tc>
          <w:tcPr>
            <w:tcW w:type="dxa" w:w="2100"/>
            <w:shd w:fill="1F2937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Texto  #1F2937</w:t>
            </w:r>
          </w:p>
        </w:tc>
        <w:tc>
          <w:tcPr>
            <w:tcW w:type="dxa" w:w="2100"/>
            <w:shd w:fill="6B7280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Texto Muted  #6B7280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Superfície  #F3F4F6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6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Fundo  #FFFFFF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Figura 2 — Paleta de cores base (reaproveitada dos documentos SAD/TDD para consistência de marca nos artefatos técnicos).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primária (azul): navegação, botões primários, cabeçalhos.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de destaque (laranja): elementos de gamificação — streak, XP, chamadas de ação de recompensa.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Verde: respostas corretas, confirmações, progresso concluído.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Vermelho: respostas incorretas, vidas perdidas, estados de erro — nunca usado de forma punitiva ou agressiva (sem animações bruscas).</w:t>
      </w:r>
    </w:p>
    <w:p>
      <w:pPr>
        <w:pStyle w:val="Heading2"/>
        <w:spacing w:after="150" w:before="300"/>
      </w:pPr>
      <w:r>
        <w:t xml:space="preserve">5.2 Tipografia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Peso/Tamanho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 de tela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24–28sp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Fonte do sistema (SF Pro / Roboto) para performance nativa.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Corpo de pergunta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Semibold, 18–20sp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Prioriza legibilidade em sessões de estudo prolongadas.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de apoio/explicação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Regular, 14–15sp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Contraste mínimo 4.5:1 sobre o fundo.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Números de XP/streak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tabular nums, 16–22sp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Números tabulares evitam "pulo" de layout ao animar contagem.</w:t>
            </w:r>
          </w:p>
        </w:tc>
      </w:tr>
    </w:tbl>
    <w:p>
      <w:pPr>
        <w:pStyle w:val="Heading2"/>
        <w:spacing w:after="150" w:before="300"/>
      </w:pPr>
      <w:r>
        <w:t xml:space="preserve">5.3 Espaçamento e Grid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Escala de espaçamento (base 4px): 4 · 8 · 12 · 16 · 24 · 32 · 48 · 64</w:t>
      </w:r>
      <w:r>
        <w:rPr>
          <w:rFonts w:ascii="Consolas" w:cs="Consolas" w:eastAsia="Consolas" w:hAnsi="Consolas"/>
          <w:sz w:val="16"/>
          <w:szCs w:val="16"/>
        </w:rPr>
        <w:br/>
        <w:t xml:space="preserve">Grid mobile: margem lateral 16px, gutter 8px</w:t>
      </w:r>
      <w:r>
        <w:rPr>
          <w:rFonts w:ascii="Consolas" w:cs="Consolas" w:eastAsia="Consolas" w:hAnsi="Consolas"/>
          <w:sz w:val="16"/>
          <w:szCs w:val="16"/>
        </w:rPr>
        <w:br/>
        <w:t xml:space="preserve">Grid web: 12 colunas, margem lateral 24px, largura máxima de conteúdo 1120px</w:t>
      </w:r>
    </w:p>
    <w:p>
      <w:pPr>
        <w:pStyle w:val="Heading2"/>
        <w:spacing w:after="150" w:before="300"/>
      </w:pPr>
      <w:r>
        <w:t xml:space="preserve">5.4 Iconografia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Estilo outline, peso de traço consistente (2px), cantos levemente arredondados.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Ícones de domínio (planta baixa, corte, elevação, normas) desenhados com precisão técnica — não simplificados a ponto de perder significado arquitetônico.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Ícones de gamificação (chama do streak, coração, gema, troféu) com um único estilo de ilustração consistente, reconhecíveis em 24px.</w:t>
      </w:r>
    </w:p>
    <w:p>
      <w:pPr>
        <w:pStyle w:val="Heading1"/>
        <w:spacing w:after="200" w:before="400"/>
      </w:pPr>
      <w:r>
        <w:t xml:space="preserve">6. Componentes de Gamificação (especificação visual)</w:t>
      </w:r>
    </w:p>
    <w:p>
      <w:pPr>
        <w:pStyle w:val="Heading2"/>
        <w:spacing w:after="150" w:before="300"/>
      </w:pPr>
      <w:r>
        <w:t xml:space="preserve">6.1 Barra de XP e Nível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Barra de progresso horizontal, preenchimento em cor de destaque, animação de preenchimento suave (≤400ms) ao ganhar XP.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exibido como badge numérico à esquerda da barra; transição de nível dispara um estado de celebração breve (≤1.5s, dispensável a qualquer toque).</w:t>
      </w:r>
    </w:p>
    <w:p>
      <w:pPr>
        <w:pStyle w:val="Heading2"/>
        <w:spacing w:after="150" w:before="300"/>
      </w:pPr>
      <w:r>
        <w:t xml:space="preserve">6.2 Indicador de Streak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 de chama + número de dias, sempre visível no cabeçalho da Home e da Tela de Sessão.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"em risco" (após determinado horário sem prática): chama muda de cor de destaque para um tom de alerta suave, sem vermelho de erro — reforço visual, não punição.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Congelador de streak ativo: pequeno ícone de "escudo/gelo" sobreposto à chama.</w:t>
      </w:r>
    </w:p>
    <w:p>
      <w:pPr>
        <w:pStyle w:val="Heading2"/>
        <w:spacing w:after="150" w:before="300"/>
      </w:pPr>
      <w:r>
        <w:t xml:space="preserve">6.3 Vidas (Corações)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Cinco ícones de coração no cabeçalho da sessão; perda de vida anima o coração esvaziando (não "quebrando" — evita tom agressivo demais).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"Sem vidas": oferece regeneração por tempo (contador regressivo visível) ou reposição via gemas, nunca como bloqueio sem explicação.</w:t>
      </w:r>
    </w:p>
    <w:p>
      <w:pPr>
        <w:pStyle w:val="Heading2"/>
        <w:spacing w:after="150" w:before="300"/>
      </w:pPr>
      <w:r>
        <w:t xml:space="preserve">6.4 Card de Liga / Ranking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ordenada com posição, avatar, nome e XP da semana; usuário autenticado sempre destacado visualmente na própria posição.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Zona de promoção (topo) em tom esverdeado sutil; zona de rebaixamento (base) em tom avermelhado sutil — nunca cor sólida forte, apenas indicação de contexto.</w:t>
      </w:r>
    </w:p>
    <w:p>
      <w:pPr>
        <w:pStyle w:val="Heading2"/>
        <w:spacing w:after="150" w:before="300"/>
      </w:pPr>
      <w:r>
        <w:t xml:space="preserve">6.5 Conquistas (Badges)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Grid de badges no Perfil; badges bloqueados em silhueta monocromática, desbloqueados em cor plena.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Toque em badge bloqueado mostra o critério exato para desbloqueio (nunca deixa o usuário adivinhando).</w:t>
      </w:r>
    </w:p>
    <w:p>
      <w:pPr>
        <w:pStyle w:val="Heading1"/>
        <w:spacing w:after="200" w:before="400"/>
      </w:pPr>
      <w:r>
        <w:t xml:space="preserve">7. Estados de Tela e Feedback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 visual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Carregando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Skeleton screens (não spinners genéricos) para listas de trilhas/lições, preservando o layout final.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Ilustração leve + call-to-action claro (ex.: "Nenhuma trilha ainda — envie seu primeiro material").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de rede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 não bloqueante com opção de tentar novamente; nunca perde a resposta já digitada pelo usuário.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 de upload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Barra de progresso com as etapas nomeadas (Extraindo → Gerando perguntas → Pronto), refletindo o status da API (`processing` etc.).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Sucesso de ação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Toast curto (≤3s), nunca modal, para ações de baixo risco (ex.: preferência salva).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2 — Padrões de estado de interface.</w:t>
      </w:r>
    </w:p>
    <w:p>
      <w:pPr>
        <w:pStyle w:val="Heading1"/>
        <w:spacing w:after="200" w:before="400"/>
      </w:pPr>
      <w:r>
        <w:t xml:space="preserve">8. Motion e Microinterações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Duração padrão de transições de tela: 250–300ms, easing padrão do sistema (ease-in-out).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Celebrações (conquista, subida de liga, fim de lição) usam curva com leve overshoot para sensação de recompensa, limitadas a 1.5s e sempre dispensáveis.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animação de gamificação bloqueia a navegação por mais de 2 segundos sem opção de pular.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Respeitar a preferência de sistema "reduzir movimento" (prefers-reduced-motion / configuração de acessibilidade do SO), substituindo animação por fade simples.</w:t>
      </w:r>
    </w:p>
    <w:p>
      <w:pPr>
        <w:pStyle w:val="Heading1"/>
        <w:spacing w:after="200" w:before="400"/>
      </w:pPr>
      <w:r>
        <w:t xml:space="preserve">9.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Contraste mínimo AA (4.5:1 para texto normal, 3:1 para texto grande) em todos os componentes, incluindo estados de gamificação.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elemento interativo com alvo de toque mínimo de 44x44px.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Rótulos de acessibilidade (screen reader) descritivos para ícones de gamificação (ex.: "streak de 12 dias", não apenas "chama").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navegação por teclado completa na versão web, incluindo a tela de sessão de exercícios.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comunicar informação apenas por cor (ex.: certo/errado sempre acompanhado de ícone + texto, não só verde/vermelho).</w:t>
      </w:r>
    </w:p>
    <w:p>
      <w:pPr>
        <w:pStyle w:val="Heading1"/>
        <w:spacing w:after="200" w:before="400"/>
      </w:pPr>
      <w:r>
        <w:t xml:space="preserve">10. Design Tokens (referência para implementação)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"color":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"primary": "#2E5C8A",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"accent": "#C77B3B",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"success": "#2E7D32",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"error": "#B00020",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"text": "#1F2937",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"textMuted": "#6B7280",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"surface": "#F3F4F6",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"background": "#FFFFFF"</w:t>
      </w:r>
      <w:r>
        <w:rPr>
          <w:rFonts w:ascii="Consolas" w:cs="Consolas" w:eastAsia="Consolas" w:hAnsi="Consolas"/>
          <w:sz w:val="16"/>
          <w:szCs w:val="16"/>
        </w:rPr>
        <w:br/>
        <w:t xml:space="preserve">  },</w:t>
      </w:r>
      <w:r>
        <w:rPr>
          <w:rFonts w:ascii="Consolas" w:cs="Consolas" w:eastAsia="Consolas" w:hAnsi="Consolas"/>
          <w:sz w:val="16"/>
          <w:szCs w:val="16"/>
        </w:rPr>
        <w:br/>
        <w:t xml:space="preserve">  "spacing": [4, 8, 12, 16, 24, 32, 48, 64],</w:t>
      </w:r>
      <w:r>
        <w:rPr>
          <w:rFonts w:ascii="Consolas" w:cs="Consolas" w:eastAsia="Consolas" w:hAnsi="Consolas"/>
          <w:sz w:val="16"/>
          <w:szCs w:val="16"/>
        </w:rPr>
        <w:br/>
        <w:t xml:space="preserve">  "radius": { "sm": 6, "md": 12, "lg": 20, "pill": 999 },</w:t>
      </w:r>
      <w:r>
        <w:rPr>
          <w:rFonts w:ascii="Consolas" w:cs="Consolas" w:eastAsia="Consolas" w:hAnsi="Consolas"/>
          <w:sz w:val="16"/>
          <w:szCs w:val="16"/>
        </w:rPr>
        <w:br/>
        <w:t xml:space="preserve">  "motion": { "fast": 150, "base": 250, "celebratory": 1500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Bloco de tokens no formato consumido por Tailwind/Design Tokens Studio — mantém paridade entre mobile (Flutter/RN) e web (React).</w:t>
      </w:r>
    </w:p>
    <w:p>
      <w:pPr>
        <w:pStyle w:val="Heading1"/>
        <w:spacing w:after="200" w:before="400"/>
      </w:pPr>
      <w:r>
        <w:t xml:space="preserve">11. Especificação por Plataforma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Considerações específicas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(iOS/Android)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Navegação por abas inferiores (Home, Explorar, Liga, Perfil); gestos de swipe para pular explicação; suporte a modo offline com indicador visual de "lição baixada".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Navegação lateral fixa em telas largas; teclado como método primário de resposta em exercícios de preenchimento de lacunas.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do Professor (web)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Densidade de informação maior, tabelas com ordenação, gráficos de precisão por tópico — prioriza clareza analítica sobre gamificação visual.</w:t>
            </w:r>
          </w:p>
        </w:tc>
      </w:tr>
    </w:tbl>
    <w:p>
      <w:pPr>
        <w:pStyle w:val="Heading1"/>
        <w:spacing w:after="200" w:before="400"/>
      </w:pPr>
      <w:r>
        <w:t xml:space="preserve">12. Handoff Design →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componente novo é especificado em Figma com tokens nomeados exatamente como na Seção 10, evitando valores mágicos hard-coded no código.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Estados de erro/loading/vazio são obrigatórios em toda entrega de tela, não apenas o estado "feliz".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de componente no design = nome do componente no código (ex.: `StreakIndicator`, `HeartsCounter`, `LeagueRankRow`), reduzindo ambiguidade na implementação.</w:t>
      </w:r>
    </w:p>
    <w:p>
      <w:pPr>
        <w:spacing w:before="400"/>
      </w:pPr>
      <w:r>
        <w:rPr>
          <w:i/>
          <w:iCs/>
          <w:color w:val="6B7280"/>
        </w:rPr>
        <w:t xml:space="preserve">— Fim do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77B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2026-08-08T11:59:13.343Z</dcterms:created>
  <dcterms:modified xsi:type="dcterms:W3CDTF">2026-08-08T11:59:13.343Z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