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FIC_DEV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PROGRAMADOR DE SISTEMAS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DESAFIO PRÁTICO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Pipeline de Recomendação e Dashboard</w:t>
        <w:br w:type="textWrapping"/>
        <w:t xml:space="preserve">de Conteúdos Educacionais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before="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Fundamentos de Dados para IA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8" w:val="single"/>
              <w:left w:color="b0b0b0" w:space="0" w:sz="8" w:val="single"/>
              <w:bottom w:color="b0b0b0" w:space="0" w:sz="8" w:val="single"/>
              <w:right w:color="b0b0b0" w:space="0" w:sz="8" w:val="single"/>
            </w:tcBorders>
            <w:shd w:fill="d3d3d3" w:val="clea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Carga horária recomendada: </w:t>
            </w:r>
            <w:r w:rsidDel="00000000" w:rsidR="00000000" w:rsidRPr="00000000">
              <w:rPr>
                <w:color w:val="000000"/>
                <w:rtl w:val="0"/>
              </w:rPr>
              <w:t xml:space="preserve">12 horas</w:t>
              <w:br w:type="textWrapping"/>
              <w:t xml:space="preserve">Modalidade: equipe de três estudantes</w:t>
              <w:br w:type="textWrapping"/>
              <w:t xml:space="preserve">Versão: 1.0 —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Orientações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color w:val="000000"/>
          <w:rtl w:val="0"/>
        </w:rPr>
        <w:t xml:space="preserve">Este desafio integra os conteúdos das aulas 1 a 8 do curso Fundamentos de Dados para IA. A equipe deverá construir um fluxo completo de dados, desde a ingestão e o armazenamento até a recomendação e a apresentação de indicadores em um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Leia integralmente o enunciado antes de iniciar 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Utilize dados fictícios e preserve os arquivos originais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Mantenha a solução dentro do escopo proposto para que seja concluída em aproximadamente 12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Registre decisões, limitações e instruções de execução no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funcionalidades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adicionais não substituem requisitos obrigatórios ausentes.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Todos os integrantes deverão compreender a solução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Objetivos de aprendizagem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000000"/>
          <w:rtl w:val="0"/>
        </w:rPr>
        <w:t xml:space="preserve">Ao concluir o desafio, espera-se que o discente seja capaz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ingerir e validar dados provenientes de diferentes fontes e formatos;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modelar e armazenar dados estruturados em um banco relacional;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armazenar e consultar dados semiestruturados em um banco NoSQL;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representar descrições textuais por meio de embeddings;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realizar busca por similaridade semântica;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uma estratégia simples de recomendação;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métricas e KPIs orientados à tomada de decisão;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construir visualizações e um dashboard no Apache Superset;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Aplicar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práticas básicas de DataOps e documentar o uso de Inteligência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Situação-problema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color w:val="000000"/>
          <w:rtl w:val="0"/>
        </w:rPr>
        <w:t xml:space="preserve">Uma plataforma fictícia disponibiliza cursos, vídeos, artigos, podcasts e outros materiais educacionais. Atualmente, os dados estão distribuídos em diferentes arquivos e formatos, dificultando a identificação dos conteúdos mais procurados, a análise do comportamento dos usuários, a avaliação da qualidade dos materiais, a recomendação de conteúdos relacionados e a construção de indicadores para apoiar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color w:val="000000"/>
          <w:rtl w:val="0"/>
        </w:rPr>
        <w:t xml:space="preserve">A instituição deseja organizar esses dados, produzir recomendações simples e acompanhar os principais resultados em um dashboard.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3d3d3" w:val="clea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Produto esperado: </w:t>
            </w:r>
            <w:r w:rsidDel="00000000" w:rsidR="00000000" w:rsidRPr="00000000">
              <w:rPr>
                <w:color w:val="000000"/>
                <w:rtl w:val="0"/>
              </w:rPr>
              <w:t xml:space="preserve">pipeline reproduzível que integre ingestão, PostgreSQL, MongoDB, armazenamento vetorial, recomendações e um dashboard no Apache Superset.</w:t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Problema proposto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000000"/>
          <w:rtl w:val="0"/>
        </w:rPr>
        <w:t xml:space="preserve">Cada equipe deverá desenvolver uma solução de dados capaz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ingerir dados provenientes de diferentes fontes e formatos;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armazenar dados estruturados em um banco relacional;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armazenar dados semiestruturados em um banco NoSQL;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representar descrições textuais por meio de embeddings;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recuperar conteúdos semanticamente semelhantes;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gerar recomendações simples;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480" w:right="0" w:hanging="24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disponibilizar métricas e KPIs em um dashboard no Apache Superset.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color w:val="000000"/>
          <w:rtl w:val="0"/>
        </w:rPr>
        <w:t xml:space="preserve">A solução deverá formar um fluxo integrado e reproduzível, desde a leitura dos dados de origem até sua apresentação no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Organização das equipes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O desafio deverá ser realizado por equipes de 3 (três) estudantes, NO MÁXIMO. A divisão das responsabilidades fica a cargo da equipe. Uma sugestão para divisão inicial de responsabilidades é:</w:t>
      </w:r>
    </w:p>
    <w:tbl>
      <w:tblPr>
        <w:tblStyle w:val="Table3"/>
        <w:tblW w:w="9359.0" w:type="dxa"/>
        <w:jc w:val="left"/>
        <w:tblInd w:w="11.999999999999993" w:type="dxa"/>
        <w:tblLayout w:type="fixed"/>
        <w:tblLook w:val="0400"/>
      </w:tblPr>
      <w:tblGrid>
        <w:gridCol w:w="2200"/>
        <w:gridCol w:w="7159"/>
        <w:tblGridChange w:id="0">
          <w:tblGrid>
            <w:gridCol w:w="2200"/>
            <w:gridCol w:w="7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2C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2D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Estudante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Ingestão, tratamento e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Estudante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MongoDB, embeddings e recomendações.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Estudante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Métricas, consultas e dashboard no Superset.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1.0" w:type="dxa"/>
        <w:jc w:val="left"/>
        <w:tblInd w:w="10.0" w:type="dxa"/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tcBorders>
              <w:top w:color="b0b0b0" w:space="0" w:sz="8" w:val="single"/>
              <w:left w:color="b0b0b0" w:space="0" w:sz="8" w:val="single"/>
              <w:bottom w:color="b0b0b0" w:space="0" w:sz="8" w:val="single"/>
              <w:right w:color="b0b0b0" w:space="0" w:sz="8" w:val="single"/>
            </w:tcBorders>
            <w:shd w:fill="a9a9a9" w:val="clea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Importante: </w:t>
            </w:r>
            <w:r w:rsidDel="00000000" w:rsidR="00000000" w:rsidRPr="00000000">
              <w:rPr>
                <w:color w:val="000000"/>
                <w:rtl w:val="0"/>
              </w:rPr>
              <w:t xml:space="preserve">a divisão é apenas uma orientação de trabalho. Todos os integrantes deverão compreender e saber explicar a solução completa.</w:t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Fontes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color w:val="000000"/>
          <w:rtl w:val="0"/>
        </w:rPr>
        <w:t xml:space="preserve">As equipes receberão ou deverão produzir dados fictícios organizados em, pelo menos, três fontes.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6.1 Catálogo de conteúdos — CSV</w:t>
      </w:r>
      <w:r w:rsidDel="00000000" w:rsidR="00000000" w:rsidRPr="00000000">
        <w:rPr>
          <w:rtl w:val="0"/>
        </w:rPr>
      </w:r>
    </w:p>
    <w:tbl>
      <w:tblPr>
        <w:tblStyle w:val="Table5"/>
        <w:tblW w:w="9359.0" w:type="dxa"/>
        <w:jc w:val="left"/>
        <w:tblInd w:w="11.999999999999993" w:type="dxa"/>
        <w:tblLayout w:type="fixed"/>
        <w:tblLook w:val="0400"/>
      </w:tblPr>
      <w:tblGrid>
        <w:gridCol w:w="2999"/>
        <w:gridCol w:w="6360"/>
        <w:tblGridChange w:id="0">
          <w:tblGrid>
            <w:gridCol w:w="2999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120" w:before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120" w:before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conteudo_id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do conteúdo.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Título do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Curso, vídeo, artigo ou podcast.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Área temática.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Básico, intermediário ou avançado.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carga_horaria_min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Duração estimada em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data_publicacao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de publicação.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Descrição textual.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Responsável pelo conteúdo.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6.2 Interações dos usuários —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color w:val="000000"/>
          <w:rtl w:val="0"/>
        </w:rPr>
        <w:t xml:space="preserve">A fonte deverá conter, no mínimo, identificador do usuário, identificador do conteúdo, tipo de interação, data e hora, tempo consumido, percentual de conclusão e avaliação atribuída.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000000"/>
          <w:rtl w:val="0"/>
        </w:rPr>
        <w:t xml:space="preserve">Tipos de interação sugeridos: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visualização;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início;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conclusão;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curtida;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avaliação;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compartilhamento.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6.3 Comentários e avaliações — JSON ou MongoDB</w:t>
      </w:r>
    </w:p>
    <w:tbl>
      <w:tblPr>
        <w:tblStyle w:val="Table6"/>
        <w:tblW w:w="9360.0" w:type="dxa"/>
        <w:jc w:val="left"/>
        <w:tblInd w:w="-108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8" w:val="single"/>
              <w:left w:color="b0b0b0" w:space="0" w:sz="8" w:val="single"/>
              <w:bottom w:color="b0b0b0" w:space="0" w:sz="8" w:val="single"/>
              <w:right w:color="b0b0b0" w:space="0" w:sz="8" w:val="single"/>
            </w:tcBorders>
            <w:shd w:fill="d3d3d3" w:val="clear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Exemplo de documento: </w:t>
            </w:r>
            <w:r w:rsidDel="00000000" w:rsidR="00000000" w:rsidRPr="00000000">
              <w:rPr>
                <w:color w:val="000000"/>
                <w:rtl w:val="0"/>
              </w:rPr>
              <w:t xml:space="preserve">{</w:t>
              <w:br w:type="textWrapping"/>
              <w:t xml:space="preserve">  "usuario_id": 104,</w:t>
              <w:br w:type="textWrapping"/>
              <w:t xml:space="preserve">  "conteudo_id": 28,</w:t>
              <w:br w:type="textWrapping"/>
              <w:t xml:space="preserve">  "avaliacao": 5,</w:t>
              <w:br w:type="textWrapping"/>
              <w:t xml:space="preserve">  "comentario": "Conteúdo introdutório, claro e objetivo.",</w:t>
              <w:br w:type="textWrapping"/>
              <w:t xml:space="preserve">  "tags": ["didático", "iniciante", "python"],</w:t>
              <w:br w:type="textWrapping"/>
              <w:t xml:space="preserve">  "data": "2026-08-20"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Requisitos </w:t>
      </w:r>
      <w:r w:rsidDel="00000000" w:rsidR="00000000" w:rsidRPr="00000000">
        <w:rPr>
          <w:rFonts w:ascii="Arial" w:cs="Arial" w:eastAsia="Arial" w:hAnsi="Arial"/>
          <w:rtl w:val="0"/>
        </w:rPr>
        <w:t xml:space="preserve">funcionais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O sistema deverá atender aos requisitos funcionais apresentados nesta seção. Cada requisito deverá ser implementado, testado e demonstrado pela equipe.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xoz0fcz27hi3" w:id="0"/>
      <w:bookmarkEnd w:id="0"/>
      <w:r w:rsidDel="00000000" w:rsidR="00000000" w:rsidRPr="00000000">
        <w:rPr>
          <w:rtl w:val="0"/>
        </w:rPr>
        <w:t xml:space="preserve">RF01 — Inicialização e configuração</w:t>
      </w:r>
    </w:p>
    <w:p w:rsidR="00000000" w:rsidDel="00000000" w:rsidP="00000000" w:rsidRDefault="00000000" w:rsidRPr="00000000" w14:paraId="0000005F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 executado pelo comando:</w:t>
        <w:br w:type="textWrapping"/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src.main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utilizar um arquivo de configuração no formato JSON ou YAML;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configurar os caminhos dos arquivos de entrada;</w:t>
        <w:tab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configurar os parâmetros de conexão com o </w:t>
        <w:tab/>
        <w:t xml:space="preserve">PostgreSQL, o MongoDB e o banco vetorial;</w:t>
        <w:tab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separar senhas e informações sensíveis do código-fonte;</w:t>
        <w:tab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apresentar mensagens que indiquem o início e o término do </w:t>
        <w:tab/>
        <w:t xml:space="preserve">processamento.</w:t>
        <w:br w:type="textWrapping"/>
      </w:r>
    </w:p>
    <w:p w:rsidR="00000000" w:rsidDel="00000000" w:rsidP="00000000" w:rsidRDefault="00000000" w:rsidRPr="00000000" w14:paraId="00000067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As senhas poderão ser armazenadas em variáveis de ambiente ou em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que não deverá ser incluído no controle de versão.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onbsmpr9s4od" w:id="1"/>
      <w:bookmarkEnd w:id="1"/>
      <w:r w:rsidDel="00000000" w:rsidR="00000000" w:rsidRPr="00000000">
        <w:rPr>
          <w:rtl w:val="0"/>
        </w:rPr>
        <w:t xml:space="preserve">RF02 — Leitura das fontes de dados</w:t>
      </w:r>
    </w:p>
    <w:p w:rsidR="00000000" w:rsidDel="00000000" w:rsidP="00000000" w:rsidRDefault="00000000" w:rsidRPr="00000000" w14:paraId="00000069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 ler, no mínimo: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um arquivo CSV contendo o catálogo de conteúdos </w:t>
        <w:tab/>
        <w:t xml:space="preserve">educacionais;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um arquivo JSON contendo as interações dos usuários;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um arquivo JSON contendo comentários ou avaliações.</w:t>
      </w:r>
    </w:p>
    <w:p w:rsidR="00000000" w:rsidDel="00000000" w:rsidP="00000000" w:rsidRDefault="00000000" w:rsidRPr="00000000" w14:paraId="0000006D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 informar o nome e a quantidade de registros encontrados em cada fonte.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eqivz7tr6mt" w:id="2"/>
      <w:bookmarkEnd w:id="2"/>
      <w:r w:rsidDel="00000000" w:rsidR="00000000" w:rsidRPr="00000000">
        <w:rPr>
          <w:rtl w:val="0"/>
        </w:rPr>
        <w:t xml:space="preserve">RF03 — Validação dos dados</w:t>
      </w:r>
    </w:p>
    <w:p w:rsidR="00000000" w:rsidDel="00000000" w:rsidP="00000000" w:rsidRDefault="00000000" w:rsidRPr="00000000" w14:paraId="0000006F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Cada registro deverá ser classificado como: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válido;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inválido;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incompleto;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duplicado.</w:t>
      </w:r>
    </w:p>
    <w:p w:rsidR="00000000" w:rsidDel="00000000" w:rsidP="00000000" w:rsidRDefault="00000000" w:rsidRPr="00000000" w14:paraId="00000074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aplicação deverá registrar o motivo da classificação dos registros que não forem considerados válidos.</w:t>
      </w:r>
    </w:p>
    <w:p w:rsidR="00000000" w:rsidDel="00000000" w:rsidP="00000000" w:rsidRDefault="00000000" w:rsidRPr="00000000" w14:paraId="00000075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As validações deverão contemplar, quando aplicável: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presença dos campos obrigatórios;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validade dos identificadores;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formato das datas;</w:t>
        <w:br w:type="textWrapping"/>
        <w:t xml:space="preserve"> </w:t>
        <w:tab/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domínio dos valores categóricos;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intervalo das avaliações;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valores numéricos negativos ou incompatíveis;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referências a usuários ou conteúdos inexistentes.</w:t>
        <w:br w:type="textWrapping"/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heading=h.w58267uu7utu" w:id="3"/>
      <w:bookmarkEnd w:id="3"/>
      <w:r w:rsidDel="00000000" w:rsidR="00000000" w:rsidRPr="00000000">
        <w:rPr>
          <w:rtl w:val="0"/>
        </w:rPr>
        <w:t xml:space="preserve">RF04 — Tratamento e padronização</w:t>
      </w:r>
    </w:p>
    <w:p w:rsidR="00000000" w:rsidDel="00000000" w:rsidP="00000000" w:rsidRDefault="00000000" w:rsidRPr="00000000" w14:paraId="0000007E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remover espaços desnecessários;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uniformizar o uso de letras maiúsculas e minúsculas; </w:t>
        <w:tab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padronizar categorias, tipos e níveis dos conteúdos;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converter datas para um formato padronizado;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converter campos numéricos;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tratar ou registrar valores ausentes;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e eliminar duplicidades;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preservar os arquivos originais;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gravar os dados tratados em um diretório próprio.</w:t>
        <w:br w:type="textWrapping"/>
      </w:r>
    </w:p>
    <w:p w:rsidR="00000000" w:rsidDel="00000000" w:rsidP="00000000" w:rsidRDefault="00000000" w:rsidRPr="00000000" w14:paraId="00000088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As decisões de tratamento deverão ser registradas na documentação da solução.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eading=h.wmo7uynk3ess" w:id="4"/>
      <w:bookmarkEnd w:id="4"/>
      <w:r w:rsidDel="00000000" w:rsidR="00000000" w:rsidRPr="00000000">
        <w:rPr>
          <w:rtl w:val="0"/>
        </w:rPr>
        <w:t xml:space="preserve">RF05 — Resumo da ingestão</w:t>
      </w:r>
    </w:p>
    <w:p w:rsidR="00000000" w:rsidDel="00000000" w:rsidP="00000000" w:rsidRDefault="00000000" w:rsidRPr="00000000" w14:paraId="0000008A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Ao final da ingestão, o sistema deverá apresentar e armazenar um resumo contendo: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registros lidos;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registros válidos;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registros inválidos;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registros incompletos;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registros duplicados;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registros corrigidos;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registros carregados em cada banco de dados;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tempo total de processamento.</w:t>
      </w:r>
    </w:p>
    <w:p w:rsidR="00000000" w:rsidDel="00000000" w:rsidP="00000000" w:rsidRDefault="00000000" w:rsidRPr="00000000" w14:paraId="00000093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resumo deverá ser gravado em formato JSON.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eading=h.5zd6s2ap9u89" w:id="5"/>
      <w:bookmarkEnd w:id="5"/>
      <w:r w:rsidDel="00000000" w:rsidR="00000000" w:rsidRPr="00000000">
        <w:rPr>
          <w:rtl w:val="0"/>
        </w:rPr>
        <w:t xml:space="preserve">RF06 — Persistência no PostgreSQL</w:t>
      </w:r>
    </w:p>
    <w:p w:rsidR="00000000" w:rsidDel="00000000" w:rsidP="00000000" w:rsidRDefault="00000000" w:rsidRPr="00000000" w14:paraId="00000095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 armazenar os dados estruturados no PostgreSQL.</w:t>
      </w:r>
    </w:p>
    <w:p w:rsidR="00000000" w:rsidDel="00000000" w:rsidP="00000000" w:rsidRDefault="00000000" w:rsidRPr="00000000" w14:paraId="00000096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banco deverá possuir, no mínimo, entidades equivalentes a: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usuário;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conteúdo;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categoria;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interação;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recomendação.</w:t>
        <w:br w:type="textWrapping"/>
      </w:r>
    </w:p>
    <w:p w:rsidR="00000000" w:rsidDel="00000000" w:rsidP="00000000" w:rsidRDefault="00000000" w:rsidRPr="00000000" w14:paraId="0000009C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implementação deverá: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definir chaves primárias;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definir chaves estrangeiras;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impedir duplicidades de identificadores;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manter a integridade dos relacionamentos;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utilizar transações durante a carga;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consultar os registros armazenados.</w:t>
        <w:br w:type="textWrapping"/>
      </w:r>
    </w:p>
    <w:p w:rsidR="00000000" w:rsidDel="00000000" w:rsidP="00000000" w:rsidRDefault="00000000" w:rsidRPr="00000000" w14:paraId="000000A3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equipe deverá entregar o script SQL utilizado para criar as tabelas.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heading=h.q91tpsow50a4" w:id="6"/>
      <w:bookmarkEnd w:id="6"/>
      <w:r w:rsidDel="00000000" w:rsidR="00000000" w:rsidRPr="00000000">
        <w:rPr>
          <w:rtl w:val="0"/>
        </w:rPr>
        <w:t xml:space="preserve">RF07 — Persistência no MongoDB</w:t>
      </w:r>
    </w:p>
    <w:p w:rsidR="00000000" w:rsidDel="00000000" w:rsidP="00000000" w:rsidRDefault="00000000" w:rsidRPr="00000000" w14:paraId="000000A5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 armazenar no MongoDB os comentários, avaliações ou outros dados semiestruturados.</w:t>
      </w:r>
    </w:p>
    <w:p w:rsidR="00000000" w:rsidDel="00000000" w:rsidP="00000000" w:rsidRDefault="00000000" w:rsidRPr="00000000" w14:paraId="000000A6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Cada documento deverá manter a identificação do usuário e do conteúdo ao qual está relacionado.</w:t>
      </w:r>
    </w:p>
    <w:p w:rsidR="00000000" w:rsidDel="00000000" w:rsidP="00000000" w:rsidRDefault="00000000" w:rsidRPr="00000000" w14:paraId="000000A7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aplicação deverá permitir, no mínimo: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inserir documentos;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comentários de determinado conteúdo;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localizar documentos por tag;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filtrar avaliações pela nota;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agregar a quantidade de comentários ou avaliações por categoria.</w:t>
        <w:br w:type="textWrapping"/>
      </w:r>
    </w:p>
    <w:p w:rsidR="00000000" w:rsidDel="00000000" w:rsidP="00000000" w:rsidRDefault="00000000" w:rsidRPr="00000000" w14:paraId="000000AD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equipe deverá justificar a escolha dos dados armazenados no MongoDB.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eading=h.pp90gqla5fg" w:id="7"/>
      <w:bookmarkEnd w:id="7"/>
      <w:r w:rsidDel="00000000" w:rsidR="00000000" w:rsidRPr="00000000">
        <w:rPr>
          <w:rtl w:val="0"/>
        </w:rPr>
        <w:t xml:space="preserve">RF08 — Geração e armazenamento de embeddings</w:t>
      </w:r>
    </w:p>
    <w:p w:rsidR="00000000" w:rsidDel="00000000" w:rsidP="00000000" w:rsidRDefault="00000000" w:rsidRPr="00000000" w14:paraId="000000AF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utilizar o título e a descrição dos conteúdos para gerar uma representação textual;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gerar um embedding para cada conteúdo válido;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associar o embedding ao identificador do conteúdo;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armazenar os vetores em PostgreSQL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evitar a geração duplicada de embeddings para o mesmo conteúdo;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o modelo utilizado para gerar os vetores.</w:t>
        <w:br w:type="textWrapping"/>
      </w:r>
    </w:p>
    <w:p w:rsidR="00000000" w:rsidDel="00000000" w:rsidP="00000000" w:rsidRDefault="00000000" w:rsidRPr="00000000" w14:paraId="000000B6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equipe deverá documentar o modelo de embeddings e a estratégia de preparação dos textos.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heading=h.aifpq6cdt1n5" w:id="8"/>
      <w:bookmarkEnd w:id="8"/>
      <w:r w:rsidDel="00000000" w:rsidR="00000000" w:rsidRPr="00000000">
        <w:rPr>
          <w:rtl w:val="0"/>
        </w:rPr>
        <w:t xml:space="preserve">RF09 — Busca por similaridade semântica</w:t>
      </w:r>
    </w:p>
    <w:p w:rsidR="00000000" w:rsidDel="00000000" w:rsidP="00000000" w:rsidRDefault="00000000" w:rsidRPr="00000000" w14:paraId="000000B8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 receber uma consulta em linguagem natural e retornar os conteúdos semanticamente mais semelhantes.</w:t>
      </w:r>
    </w:p>
    <w:p w:rsidR="00000000" w:rsidDel="00000000" w:rsidP="00000000" w:rsidRDefault="00000000" w:rsidRPr="00000000" w14:paraId="000000B9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Exemplo de consulta:</w:t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Quero aprender os fundamentos de banco de dados para inteligência artificial.</w:t>
      </w:r>
    </w:p>
    <w:p w:rsidR="00000000" w:rsidDel="00000000" w:rsidP="00000000" w:rsidRDefault="00000000" w:rsidRPr="00000000" w14:paraId="000000BB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Para cada resultado, o sistema deverá apresentar: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posição no resultado;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identificador do conteúdo;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categoria;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valor de similaridade ou distância.</w:t>
      </w:r>
    </w:p>
    <w:p w:rsidR="00000000" w:rsidDel="00000000" w:rsidP="00000000" w:rsidRDefault="00000000" w:rsidRPr="00000000" w14:paraId="000000C2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quantidade de resultados retornados deverá ser configurável. A equipe deverá demonstrar pelo menos três consultas semânticas diferentes.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heading=h.4j3rr7orcom6" w:id="9"/>
      <w:bookmarkEnd w:id="9"/>
      <w:r w:rsidDel="00000000" w:rsidR="00000000" w:rsidRPr="00000000">
        <w:rPr>
          <w:rtl w:val="0"/>
        </w:rPr>
        <w:t xml:space="preserve">RF10 — Geração de recomendações</w:t>
      </w:r>
    </w:p>
    <w:p w:rsidR="00000000" w:rsidDel="00000000" w:rsidP="00000000" w:rsidRDefault="00000000" w:rsidRPr="00000000" w14:paraId="000000C4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 gerar recomendações de conteúdos para um usuário.</w:t>
      </w:r>
    </w:p>
    <w:p w:rsidR="00000000" w:rsidDel="00000000" w:rsidP="00000000" w:rsidRDefault="00000000" w:rsidRPr="00000000" w14:paraId="000000C5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recomendação deverá considerar, no mínimo: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conteúdos visualizados;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conteúdos curtidos ou bem avaliados;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remoção dos conteúdos já concluídos pelo usuário.</w:t>
        <w:br w:type="textWrapping"/>
      </w:r>
    </w:p>
    <w:p w:rsidR="00000000" w:rsidDel="00000000" w:rsidP="00000000" w:rsidRDefault="00000000" w:rsidRPr="00000000" w14:paraId="000000C9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 apresentar, para cada recomendação: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usuário;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conteúdo recomendado;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pontuação;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posição;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de geração;</w:t>
        <w:br w:type="textWrapping"/>
      </w:r>
    </w:p>
    <w:p w:rsidR="00000000" w:rsidDel="00000000" w:rsidP="00000000" w:rsidRDefault="00000000" w:rsidRPr="00000000" w14:paraId="000000CF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equipe deverá utilizar a seguinte fórmula: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  <w:t xml:space="preserve">A formulação baseia-se exclusivamente em três variáveis calculadas entre o usuário e o conteúdo candidato: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Índice de Visualizações (</w:t>
      </w:r>
      <w:r w:rsidDel="00000000" w:rsidR="00000000" w:rsidRPr="00000000">
        <w:rPr>
          <w:b w:val="1"/>
          <w:bCs w:val="1"/>
          <w:rtl w:val="0"/>
        </w:rPr>
        <w:t xml:space="preserve">Ivis)</w:t>
      </w:r>
      <w:r w:rsidDel="00000000" w:rsidR="00000000" w:rsidRPr="00000000">
        <w:rPr>
          <w:rtl w:val="0"/>
        </w:rPr>
        <w:t xml:space="preserve">: Mede o nível de afinidade temática com os conteúdos que o usuário consome e visualiza com frequência (calculado por similaridade vetorial via </w:t>
      </w:r>
      <w:r w:rsidDel="00000000" w:rsidR="00000000" w:rsidRPr="00000000">
        <w:rPr>
          <w:sz w:val="19"/>
          <w:szCs w:val="19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ou pela proporção de tempo consumido na mesma categoria), assumindo valores contínuos na faixa de 0.0 a 1.0.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Índice de Curtidas e Avaliações (</w:t>
      </w:r>
      <w:r w:rsidDel="00000000" w:rsidR="00000000" w:rsidRPr="00000000">
        <w:rPr>
          <w:b w:val="1"/>
          <w:bCs w:val="1"/>
          <w:rtl w:val="0"/>
        </w:rPr>
        <w:t xml:space="preserve">Icur</w:t>
      </w:r>
      <w:r w:rsidDel="00000000" w:rsidR="00000000" w:rsidRPr="00000000">
        <w:rPr>
          <w:rtl w:val="0"/>
        </w:rPr>
        <w:t xml:space="preserve">): Representa o interesse explícito e a aprovação do usuário em materiais relacionados (baseado no histórico de curtidas ou avaliações positivas com nota igual ou superior a 4), variando igualmente entre 0.0 e 1.0.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Índice de Remoção de Concluídos (</w:t>
      </w:r>
      <w:r w:rsidDel="00000000" w:rsidR="00000000" w:rsidRPr="00000000">
        <w:rPr>
          <w:b w:val="1"/>
          <w:bCs w:val="1"/>
          <w:rtl w:val="0"/>
        </w:rPr>
        <w:t xml:space="preserve">Iconc</w:t>
      </w:r>
      <w:r w:rsidDel="00000000" w:rsidR="00000000" w:rsidRPr="00000000">
        <w:rPr>
          <w:rtl w:val="0"/>
        </w:rPr>
        <w:t xml:space="preserve">): Funciona como um filtro binário eliminatório obrigatório pelo requisito de negócio. Ele assume valor 0 caso o usuário já tenha concluído o conteúdo (anulando qualquer pontuação), e valor 1 caso o material ainda não tenha sido concluído, mantendo-o apto para recomendação.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i w:val="1"/>
          <w:iCs w:val="1"/>
          <w:sz w:val="29"/>
          <w:szCs w:val="29"/>
        </w:rPr>
      </w:pP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Pontuação = (( Ivis + Icur)/2 ) * 100 * Iconc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rtl w:val="0"/>
        </w:rPr>
        <w:t xml:space="preserve">Regra básica: A pontuação é a média simples entre o índice de visualização e o de curtidas, multiplicada pelo filtro de conclusão. Varia de 0 a 100.</w:t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tl w:val="0"/>
        </w:rPr>
        <w:t xml:space="preserve">3. Regra de Classificação (Tipo de Recomendação)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rtl w:val="0"/>
        </w:rPr>
        <w:t xml:space="preserve">Com base na pontuação calculada, o sistema atribui o status da recomendação: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Positivo (Pontuação &gt;= 70):</w:t>
        <w:br w:type="textWrapping"/>
        <w:t xml:space="preserve"> Forte afinidade. O usuário visualiza ativamente conteúdos desse tema e costuma curtir/avaliar positivamente.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Estável (40 &gt; Pontuação &lt; 70):</w:t>
        <w:br w:type="textWrapping"/>
        <w:t xml:space="preserve"> Afinidade moderada. O usuário demonstrou interesse parcial (ou apenas visualizou pouco, ou ainda não avaliou conteúdos semelhantes).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Negativo (Pontuação &lt;= 40 ou Iconc= 0):</w:t>
        <w:br w:type="textWrapping"/>
        <w:t xml:space="preserve"> Baixo interesse ou conteúdo já concluído (descartado da lista de sugestões).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heading=h.aoqanr2qujjx" w:id="10"/>
      <w:bookmarkEnd w:id="10"/>
      <w:r w:rsidDel="00000000" w:rsidR="00000000" w:rsidRPr="00000000">
        <w:rPr>
          <w:rtl w:val="0"/>
        </w:rPr>
        <w:t xml:space="preserve">RF11 — Persistência das recomendações</w:t>
      </w:r>
    </w:p>
    <w:p w:rsidR="00000000" w:rsidDel="00000000" w:rsidP="00000000" w:rsidRDefault="00000000" w:rsidRPr="00000000" w14:paraId="000000E1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As recomendações geradas deverão ser armazenadas no PostgreSQL.</w:t>
      </w:r>
    </w:p>
    <w:p w:rsidR="00000000" w:rsidDel="00000000" w:rsidP="00000000" w:rsidRDefault="00000000" w:rsidRPr="00000000" w14:paraId="000000E2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Cada recomendação deverá possuir, no mínimo: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identificador do usuário;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identificador do conteúdo;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pontuação final;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posição no resultado;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data e hora da geração.</w:t>
        <w:br w:type="textWrapping"/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heading=h.66rne3crldid" w:id="11"/>
      <w:bookmarkEnd w:id="11"/>
      <w:r w:rsidDel="00000000" w:rsidR="00000000" w:rsidRPr="00000000">
        <w:rPr>
          <w:rtl w:val="0"/>
        </w:rPr>
        <w:t xml:space="preserve">RF12 — Produção de métricas e KPIs</w:t>
      </w:r>
    </w:p>
    <w:p w:rsidR="00000000" w:rsidDel="00000000" w:rsidP="00000000" w:rsidRDefault="00000000" w:rsidRPr="00000000" w14:paraId="000000E9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sistema deverá calcular, no mínimo: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duas métricas operacionais;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dois KPIs orientados à tomada de decisão.</w:t>
        <w:br w:type="textWrapping"/>
      </w:r>
    </w:p>
    <w:p w:rsidR="00000000" w:rsidDel="00000000" w:rsidP="00000000" w:rsidRDefault="00000000" w:rsidRPr="00000000" w14:paraId="000000EC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Entre os indicadores possíveis estão: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usuários;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conteúdos;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visualizações por período;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avaliação média;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conclusão;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engajamento;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retenção;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conversão de recomendações;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tempo médio consumido;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recomendações geradas.</w:t>
        <w:br w:type="textWrapping"/>
      </w:r>
    </w:p>
    <w:p w:rsidR="00000000" w:rsidDel="00000000" w:rsidP="00000000" w:rsidRDefault="00000000" w:rsidRPr="00000000" w14:paraId="000000F7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Para cada KPI, a equipe deverá informar: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nome;</w:t>
        <w:tab/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fórmula;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fonte dos dados;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periodicidade;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interpretação.</w:t>
        <w:br w:type="textWrapping"/>
      </w:r>
    </w:p>
    <w:p w:rsidR="00000000" w:rsidDel="00000000" w:rsidP="00000000" w:rsidRDefault="00000000" w:rsidRPr="00000000" w14:paraId="000000FE">
      <w:pPr>
        <w:spacing w:after="140" w:before="240" w:lineRule="auto"/>
        <w:jc w:val="both"/>
        <w:rPr/>
      </w:pPr>
      <w:r w:rsidDel="00000000" w:rsidR="00000000" w:rsidRPr="00000000">
        <w:rPr>
          <w:rtl w:val="0"/>
        </w:rPr>
        <w:t xml:space="preserve">Os resultados deverão ser disponibilizados em tabelas ou visões no PostgreSQL para utilização pelo Apache Superset.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vpaa7r6ggy9i" w:id="12"/>
      <w:bookmarkEnd w:id="12"/>
      <w:r w:rsidDel="00000000" w:rsidR="00000000" w:rsidRPr="00000000">
        <w:rPr>
          <w:rtl w:val="0"/>
        </w:rPr>
        <w:t xml:space="preserve">RF13 — Dashboard no Apache Superset</w:t>
      </w:r>
    </w:p>
    <w:p w:rsidR="00000000" w:rsidDel="00000000" w:rsidP="00000000" w:rsidRDefault="00000000" w:rsidRPr="00000000" w14:paraId="00000100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equipe deverá construir um dashboard no Apache Superset utilizando os dados consolidados no PostgreSQL.</w:t>
      </w:r>
    </w:p>
    <w:p w:rsidR="00000000" w:rsidDel="00000000" w:rsidP="00000000" w:rsidRDefault="00000000" w:rsidRPr="00000000" w14:paraId="00000101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dashboard deverá conter, no mínimo: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três cartões de indicadores;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um gráfico de barras;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um gráfico de linhas;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dois filtros interativos.</w:t>
        <w:br w:type="textWrapping"/>
      </w:r>
    </w:p>
    <w:p w:rsidR="00000000" w:rsidDel="00000000" w:rsidP="00000000" w:rsidRDefault="00000000" w:rsidRPr="00000000" w14:paraId="00000106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dashboard deverá permitir responder a pelo menos duas perguntas de negócio definidas pela equipe.</w:t>
      </w:r>
    </w:p>
    <w:p w:rsidR="00000000" w:rsidDel="00000000" w:rsidP="00000000" w:rsidRDefault="00000000" w:rsidRPr="00000000" w14:paraId="00000107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escolha de cada gráfico deverá ser justificada considerando a natureza dos dados e a informação que se deseja comunicar.</w:t>
      </w:r>
    </w:p>
    <w:p w:rsidR="00000000" w:rsidDel="00000000" w:rsidP="00000000" w:rsidRDefault="00000000" w:rsidRPr="00000000" w14:paraId="00000108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heading=h.tak2dfvl7kpt" w:id="13"/>
      <w:bookmarkEnd w:id="13"/>
      <w:r w:rsidDel="00000000" w:rsidR="00000000" w:rsidRPr="00000000">
        <w:rPr>
          <w:rtl w:val="0"/>
        </w:rPr>
        <w:t xml:space="preserve">RF14 — Registro de execução</w:t>
      </w:r>
    </w:p>
    <w:p w:rsidR="00000000" w:rsidDel="00000000" w:rsidP="00000000" w:rsidRDefault="00000000" w:rsidRPr="00000000" w14:paraId="0000010A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Durante a execução, o sistema deverá registrar: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início e término do processamento;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arquivos processados;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registros lidos;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registros rejeitados;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falhas de conexão;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falhas na geração de embeddings;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falhas de persistência;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tempo de execução das principais etapas.</w:t>
        <w:br w:type="textWrapping"/>
      </w:r>
    </w:p>
    <w:p w:rsidR="00000000" w:rsidDel="00000000" w:rsidP="00000000" w:rsidRDefault="00000000" w:rsidRPr="00000000" w14:paraId="00000113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registro deverá permitir identificar a origem e a causa provável de cada problema.</w:t>
        <w:br w:type="textWrapping"/>
        <w:br w:type="textWrapping"/>
      </w:r>
    </w:p>
    <w:p w:rsidR="00000000" w:rsidDel="00000000" w:rsidP="00000000" w:rsidRDefault="00000000" w:rsidRPr="00000000" w14:paraId="00000114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6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Arquitetura mínima esperada</w:t>
      </w:r>
      <w:r w:rsidDel="00000000" w:rsidR="00000000" w:rsidRPr="00000000">
        <w:rPr>
          <w:rtl w:val="0"/>
        </w:rPr>
      </w:r>
    </w:p>
    <w:tbl>
      <w:tblPr>
        <w:tblStyle w:val="Table7"/>
        <w:tblW w:w="9359.0" w:type="dxa"/>
        <w:jc w:val="left"/>
        <w:tblInd w:w="11.999999999999993" w:type="dxa"/>
        <w:tblLayout w:type="fixed"/>
        <w:tblLook w:val="0400"/>
      </w:tblPr>
      <w:tblGrid>
        <w:gridCol w:w="2600"/>
        <w:gridCol w:w="6759"/>
        <w:tblGridChange w:id="0">
          <w:tblGrid>
            <w:gridCol w:w="2600"/>
            <w:gridCol w:w="6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118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119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Tecnologia ou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CSV,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Leitura, validação, limpeza e registro de erros.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Dados estruturados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Dados semiestruturados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MongoDB.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Dados vetoriais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pgvector.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Busca semântica e motor de recomendação.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Apache Superset conectado aos dados consolidados no PostgreSQL.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Figura 1 é uma representação gráfica da arquitetura mínima esperada para a solução do desafio.</w:t>
      </w:r>
    </w:p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Figura 1. Representação gráfica da arquitetura.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1276032</wp:posOffset>
            </wp:positionH>
            <wp:positionV relativeFrom="paragraph">
              <wp:posOffset>635</wp:posOffset>
            </wp:positionV>
            <wp:extent cx="3274720" cy="4076495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4720" cy="4076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C">
      <w:pPr>
        <w:jc w:val="both"/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Práticas de DataOps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color w:val="000000"/>
          <w:rtl w:val="0"/>
        </w:rPr>
        <w:t xml:space="preserve">A solução deverá apresentar práticas básicas de DataOps: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código organizado em diretórios;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arquivo README.md;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dependências registradas;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parâmetros de conexão separados do código;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das etapas executadas;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tratamento básico de erros;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instruções para reproduzir a solução;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controle de versão, quando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10. Uso da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color w:val="000000"/>
          <w:rtl w:val="0"/>
        </w:rPr>
        <w:t xml:space="preserve">A IA poderá ser utilizada para explicar erros, sugerir comandos SQL, auxiliar na modelagem, produzir expressões regulares, propor tratamentos para dados ausentes, revisar código, sugerir métricas, apoiar a geração de embeddings e melhorar a documentação.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color w:val="000000"/>
          <w:rtl w:val="0"/>
        </w:rPr>
        <w:t xml:space="preserve">A equipe continuará responsável por testar, compreender e justificar tudo o que entregar. Como parte da documentação, deverá apresentar um pequeno registro contendo: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ferramenta de IA utilizada;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exemplos de solicitações realizadas;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trechos ou decisões apoiadas pela 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erros ou inadequações encontrados nas respostas;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480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alterações feitas pela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11. Entregáveis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color w:val="000000"/>
          <w:rtl w:val="0"/>
        </w:rPr>
        <w:t xml:space="preserve">Cada equipe deverá entregar um arquivo compactado com a seguinte organização sugerida: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8" w:val="single"/>
              <w:left w:color="b0b0b0" w:space="0" w:sz="8" w:val="single"/>
              <w:bottom w:color="b0b0b0" w:space="0" w:sz="8" w:val="single"/>
              <w:right w:color="b0b0b0" w:space="0" w:sz="8" w:val="single"/>
            </w:tcBorders>
            <w:shd w:fill="e7e7e7" w:val="clea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Estrutura: </w:t>
            </w:r>
            <w:r w:rsidDel="00000000" w:rsidR="00000000" w:rsidRPr="00000000">
              <w:rPr>
                <w:color w:val="000000"/>
                <w:rtl w:val="0"/>
              </w:rPr>
              <w:t xml:space="preserve">desafio_dados/</w:t>
              <w:br w:type="textWrapping"/>
              <w:t xml:space="preserve">├── README.md</w:t>
              <w:br w:type="textWrapping"/>
              <w:t xml:space="preserve">├── dados/</w:t>
              <w:br w:type="textWrapping"/>
              <w:t xml:space="preserve">│   ├── brutos/</w:t>
              <w:br w:type="textWrapping"/>
              <w:t xml:space="preserve">│   └── processados/</w:t>
              <w:br w:type="textWrapping"/>
              <w:t xml:space="preserve">├── ingestao/</w:t>
              <w:br w:type="textWrapping"/>
              <w:t xml:space="preserve">├── recomendacao/</w:t>
              <w:br w:type="textWrapping"/>
              <w:t xml:space="preserve">├── sql/</w:t>
              <w:br w:type="textWrapping"/>
              <w:t xml:space="preserve">│   ├── criar_banco.sql</w:t>
              <w:br w:type="textWrapping"/>
              <w:t xml:space="preserve">│   └── consultas.sql</w:t>
              <w:br w:type="textWrapping"/>
              <w:t xml:space="preserve">├── mongodb/</w:t>
              <w:br w:type="textWrapping"/>
              <w:t xml:space="preserve">│   └── consultas.js</w:t>
              <w:br w:type="textWrapping"/>
              <w:t xml:space="preserve">├── dashboard/</w:t>
              <w:br w:type="textWrapping"/>
              <w:t xml:space="preserve">│   └── evidencias/</w:t>
              <w:br w:type="textWrapping"/>
              <w:t xml:space="preserve">├── documentacao/</w:t>
              <w:br w:type="textWrapping"/>
              <w:t xml:space="preserve">│   ├── modelo_de_dados.pdf</w:t>
              <w:br w:type="textWrapping"/>
              <w:t xml:space="preserve">│   ├── arquitetura.pdf</w:t>
              <w:br w:type="textWrapping"/>
              <w:t xml:space="preserve">│   ├── kpis.md</w:t>
              <w:br w:type="textWrapping"/>
              <w:t xml:space="preserve">│   └── uso_da_ia.md</w:t>
              <w:br w:type="textWrapping"/>
              <w:t xml:space="preserve">└──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Entregáveis obrigatórios: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440" w:right="0" w:hanging="4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código de ingestão;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440" w:right="0" w:hanging="4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arquivos de dados utilizados;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440" w:right="0" w:hanging="4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modelo conceitual e lógico;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440" w:right="0" w:hanging="4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scripts do PostgreSQL;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440" w:right="0" w:hanging="4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documentos e consultas do MongoDB;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440" w:right="0" w:hanging="4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implementação da busca vetorial;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440" w:right="0" w:hanging="4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implementação da recomendação;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440" w:right="0" w:hanging="4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exportação do </w:t>
      </w:r>
      <w:r w:rsidDel="00000000" w:rsidR="00000000" w:rsidRPr="00000000">
        <w:rPr>
          <w:rtl w:val="0"/>
        </w:rPr>
        <w:t xml:space="preserve">dashboard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Superset;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440" w:right="0" w:hanging="4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documentação para instalação e execução;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color w:val="000000"/>
          <w:rtl w:val="0"/>
        </w:rPr>
        <w:t xml:space="preserve">Cada equipe deverá realizar uma apresentação de </w:t>
      </w: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máximo</w:t>
      </w:r>
      <w:r w:rsidDel="00000000" w:rsidR="00000000" w:rsidRPr="00000000">
        <w:rPr>
          <w:color w:val="000000"/>
          <w:rtl w:val="0"/>
        </w:rPr>
        <w:t xml:space="preserve"> 10 minutos:</w:t>
      </w:r>
      <w:r w:rsidDel="00000000" w:rsidR="00000000" w:rsidRPr="00000000">
        <w:rPr>
          <w:rtl w:val="0"/>
        </w:rPr>
      </w:r>
    </w:p>
    <w:tbl>
      <w:tblPr>
        <w:tblStyle w:val="Table9"/>
        <w:tblW w:w="9359.0" w:type="dxa"/>
        <w:jc w:val="left"/>
        <w:tblInd w:w="11.999999999999993" w:type="dxa"/>
        <w:tblLayout w:type="fixed"/>
        <w:tblLook w:val="0400"/>
      </w:tblPr>
      <w:tblGrid>
        <w:gridCol w:w="2000"/>
        <w:gridCol w:w="7359"/>
        <w:tblGridChange w:id="0">
          <w:tblGrid>
            <w:gridCol w:w="2000"/>
            <w:gridCol w:w="73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spacing w:after="12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333333" w:val="clear"/>
            <w:vAlign w:val="center"/>
          </w:tcPr>
          <w:p w:rsidR="00000000" w:rsidDel="00000000" w:rsidP="00000000" w:rsidRDefault="00000000" w:rsidRPr="00000000" w14:paraId="00000151">
            <w:pPr>
              <w:widowControl w:val="1"/>
              <w:spacing w:after="12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Problema e arquitetura.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3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Ingestão e armazenamento.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Busca vetorial e recomendação.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3f3f3" w:val="clea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Dashboard e principais descobertas.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 minuto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Dificuldades, limitações e uso da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8" w:val="single"/>
              <w:left w:color="b0b0b0" w:space="0" w:sz="8" w:val="single"/>
              <w:bottom w:color="b0b0b0" w:space="0" w:sz="8" w:val="single"/>
              <w:right w:color="b0b0b0" w:space="0" w:sz="8" w:val="single"/>
            </w:tcBorders>
            <w:shd w:fill="e7e7e7" w:val="clea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Verificação de aprendizagem: </w:t>
            </w:r>
            <w:r w:rsidDel="00000000" w:rsidR="00000000" w:rsidRPr="00000000">
              <w:rPr>
                <w:color w:val="000000"/>
                <w:rtl w:val="0"/>
              </w:rPr>
              <w:t xml:space="preserve">qualquer integrante poderá ser solicitado a explicar uma parte da solução.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1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80" w:top="1152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spacing w:after="120" w:before="0" w:lineRule="auto"/>
      <w:jc w:val="center"/>
      <w:rPr/>
    </w:pPr>
    <w:r w:rsidDel="00000000" w:rsidR="00000000" w:rsidRPr="00000000">
      <w:rPr>
        <w:color w:val="5a5a5a"/>
        <w:sz w:val="16"/>
        <w:szCs w:val="16"/>
        <w:rtl w:val="0"/>
      </w:rPr>
      <w:t xml:space="preserve">Desafio Prático 1 — Fundamentos de Dados para IA  |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spacing w:after="120" w:before="0" w:lineRule="auto"/>
      <w:jc w:val="right"/>
      <w:rPr/>
    </w:pPr>
    <w:r w:rsidDel="00000000" w:rsidR="00000000" w:rsidRPr="00000000">
      <w:rPr>
        <w:b w:val="1"/>
        <w:bCs w:val="1"/>
        <w:color w:val="464646"/>
        <w:sz w:val="16"/>
        <w:szCs w:val="16"/>
        <w:rtl w:val="0"/>
      </w:rPr>
      <w:t xml:space="preserve">FIC_DEV — Fundamentos de Dados para 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480" w:hanging="24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200" w:hanging="240"/>
      </w:pPr>
      <w:rPr/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2880" w:hanging="360"/>
      </w:pPr>
      <w:rPr/>
    </w:lvl>
    <w:lvl w:ilvl="5">
      <w:start w:val="1"/>
      <w:numFmt w:val="decimal"/>
      <w:lvlText w:val="%6."/>
      <w:lvlJc w:val="left"/>
      <w:pPr>
        <w:ind w:left="3240" w:hanging="360"/>
      </w:pPr>
      <w:rPr/>
    </w:lvl>
    <w:lvl w:ilvl="6">
      <w:start w:val="1"/>
      <w:numFmt w:val="decimal"/>
      <w:lvlText w:val="%7."/>
      <w:lvlJc w:val="left"/>
      <w:pPr>
        <w:ind w:left="3600" w:hanging="360"/>
      </w:pPr>
      <w:rPr/>
    </w:lvl>
    <w:lvl w:ilvl="7">
      <w:start w:val="1"/>
      <w:numFmt w:val="decimal"/>
      <w:lvlText w:val="%8."/>
      <w:lvlJc w:val="left"/>
      <w:pPr>
        <w:ind w:left="3960" w:hanging="360"/>
      </w:pPr>
      <w:rPr/>
    </w:lvl>
    <w:lvl w:ilvl="8">
      <w:start w:val="1"/>
      <w:numFmt w:val="decimal"/>
      <w:lvlText w:val="%9."/>
      <w:lvlJc w:val="left"/>
      <w:pPr>
        <w:ind w:left="432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pt_BR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Calibri" w:cs="Calibri" w:eastAsia="Calibri" w:hAnsi="Calibri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8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40" w:lineRule="auto"/>
    </w:pPr>
    <w:rPr>
      <w:rFonts w:ascii="Calibri" w:cs="Calibri" w:eastAsia="Calibri" w:hAnsi="Calibri"/>
      <w:b w:val="1"/>
      <w:bCs w:val="1"/>
      <w:color w:val="000000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00000"/>
    </w:rPr>
  </w:style>
  <w:style w:type="paragraph" w:styleId="Title">
    <w:name w:val="Title"/>
    <w:basedOn w:val="Normal"/>
    <w:next w:val="Normal"/>
    <w:pPr>
      <w:keepNext w:val="1"/>
      <w:pBdr>
        <w:bottom w:color="7b7b7b" w:space="4" w:sz="8" w:val="single"/>
      </w:pBdr>
      <w:spacing w:after="160" w:before="0" w:line="240" w:lineRule="auto"/>
    </w:pPr>
    <w:rPr>
      <w:rFonts w:ascii="Calibri" w:cs="Calibri" w:eastAsia="Calibri" w:hAnsi="Calibri"/>
      <w:b w:val="1"/>
      <w:bCs w:val="1"/>
      <w:color w:val="000000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>
      <w:color w:val="00000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000000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000000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>
      <w:color w:val="000000"/>
    </w:rPr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color w:val="000000"/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color w:val="000000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  <w:color w:val="000000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000000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000000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color w:val="000000"/>
      <w:spacing w:val="5"/>
    </w:rPr>
  </w:style>
  <w:style w:type="character" w:styleId="Bullets">
    <w:name w:val="Bullets"/>
    <w:qFormat w:val="1"/>
    <w:rPr>
      <w:rFonts w:ascii="OpenSymbol" w:cs="OpenSymbol" w:eastAsia="OpenSymbol" w:hAnsi="OpenSymbol"/>
      <w:color w:val="000000"/>
    </w:rPr>
  </w:style>
  <w:style w:type="character" w:styleId="SourceText">
    <w:name w:val="Source Text"/>
    <w:qFormat w:val="1"/>
    <w:rPr>
      <w:rFonts w:ascii="Liberation Mono" w:cs="Liberation Mono" w:eastAsia="Liberation Mono" w:hAnsi="Liberation Mono"/>
      <w:color w:val="000000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color w:val="000000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>
      <w:color w:val="000000"/>
    </w:rPr>
  </w:style>
  <w:style w:type="paragraph" w:styleId="List">
    <w:name w:val="List"/>
    <w:basedOn w:val="Normal"/>
    <w:uiPriority w:val="99"/>
    <w:unhideWhenUsed w:val="1"/>
    <w:rsid w:val="00AA1D8D"/>
    <w:pPr>
      <w:spacing w:after="120" w:before="0"/>
      <w:ind w:left="360" w:hanging="360"/>
      <w:contextualSpacing w:val="1"/>
    </w:pPr>
    <w:rPr>
      <w:color w:val="000000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color w:val="000000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  <w:color w:val="000000"/>
    </w:rPr>
  </w:style>
  <w:style w:type="paragraph" w:styleId="HeaderandFooter">
    <w:name w:val="Header and Footer"/>
    <w:basedOn w:val="Normal"/>
    <w:qFormat w:val="1"/>
    <w:pPr/>
    <w:rPr>
      <w:color w:val="00000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>
      <w:color w:val="000000"/>
    </w:rPr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000000"/>
      <w:kern w:val="0"/>
      <w:sz w:val="21"/>
      <w:szCs w:val="22"/>
      <w:lang w:bidi="ar-SA" w:eastAsia="en-US" w:val="pt-BR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120" w:before="0"/>
      <w:ind w:left="720" w:hanging="0"/>
      <w:contextualSpacing w:val="1"/>
    </w:pPr>
    <w:rPr>
      <w:color w:val="000000"/>
    </w:rPr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>
      <w:color w:val="000000"/>
    </w:rPr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color w:val="000000"/>
      <w:sz w:val="16"/>
      <w:szCs w:val="16"/>
    </w:rPr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120" w:before="0"/>
      <w:contextualSpacing w:val="1"/>
    </w:pPr>
    <w:rPr>
      <w:color w:val="000000"/>
    </w:rPr>
  </w:style>
  <w:style w:type="paragraph" w:styleId="ListBullet4">
    <w:name w:val="List Bullet 4"/>
    <w:basedOn w:val="Normal"/>
    <w:uiPriority w:val="99"/>
    <w:unhideWhenUsed w:val="1"/>
    <w:qFormat w:val="1"/>
    <w:rsid w:val="00326F90"/>
    <w:pPr>
      <w:spacing w:after="120" w:before="0"/>
      <w:ind w:left="1080" w:hanging="360"/>
      <w:contextualSpacing w:val="1"/>
    </w:pPr>
    <w:rPr>
      <w:color w:val="000000"/>
    </w:rPr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60" w:before="0" w:line="252" w:lineRule="auto"/>
      <w:contextualSpacing w:val="1"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60" w:before="0" w:line="252" w:lineRule="auto"/>
      <w:contextualSpacing w:val="1"/>
    </w:pPr>
    <w:rPr>
      <w:rFonts w:ascii="Calibri" w:hAnsi="Calibri"/>
      <w:color w:val="000000"/>
      <w:sz w:val="21"/>
    </w:rPr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60" w:before="0" w:line="252" w:lineRule="auto"/>
      <w:contextualSpacing w:val="1"/>
    </w:pPr>
    <w:rPr>
      <w:rFonts w:ascii="Calibri" w:hAnsi="Calibri"/>
      <w:color w:val="000000"/>
      <w:sz w:val="21"/>
    </w:rPr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120" w:before="0"/>
      <w:contextualSpacing w:val="1"/>
    </w:pPr>
    <w:rPr>
      <w:color w:val="000000"/>
    </w:rPr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120" w:before="0"/>
      <w:contextualSpacing w:val="1"/>
    </w:pPr>
    <w:rPr>
      <w:color w:val="000000"/>
    </w:rPr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>
      <w:color w:val="000000"/>
    </w:rPr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>
      <w:color w:val="000000"/>
    </w:rPr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>
      <w:color w:val="000000"/>
    </w:rPr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000000"/>
      <w:kern w:val="0"/>
      <w:sz w:val="20"/>
      <w:szCs w:val="20"/>
      <w:lang w:bidi="ar-SA" w:eastAsia="en-US" w:val="pt-BR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000000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7b7b7b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00000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>
      <w:color w:val="00000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rPr>
      <w:color w:val="000000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7b7b7b" w:space="0" w:sz="8" w:themeColor="accent1" w:val="single"/>
        <w:bottom w:color="7b7b7b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b7b7b" w:space="0" w:sz="8" w:themeColor="accent1" w:val="single"/>
          <w:left w:space="0" w:sz="0" w:val="nil"/>
          <w:bottom w:color="7b7b7b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7b7b" w:space="0" w:sz="8" w:themeColor="accent1" w:val="single"/>
          <w:left w:space="0" w:sz="0" w:val="nil"/>
          <w:bottom w:color="7b7b7b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eded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eded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86868" w:space="0" w:sz="8" w:themeColor="accent2" w:val="single"/>
        <w:bottom w:color="686868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686868" w:space="0" w:sz="8" w:themeColor="accent2" w:val="single"/>
          <w:left w:space="0" w:sz="0" w:val="nil"/>
          <w:bottom w:color="686868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86868" w:space="0" w:sz="8" w:themeColor="accent2" w:val="single"/>
          <w:left w:space="0" w:sz="0" w:val="nil"/>
          <w:bottom w:color="686868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9d9d9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9d9d9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dadad" w:space="0" w:sz="8" w:themeColor="accent3" w:val="single"/>
        <w:bottom w:color="adadad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dadad" w:space="0" w:sz="8" w:themeColor="accent3" w:val="single"/>
          <w:left w:space="0" w:sz="0" w:val="nil"/>
          <w:bottom w:color="adada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dadad" w:space="0" w:sz="8" w:themeColor="accent3" w:val="single"/>
          <w:left w:space="0" w:sz="0" w:val="nil"/>
          <w:bottom w:color="adada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e6e6e" w:space="0" w:sz="8" w:themeColor="accent4" w:val="single"/>
        <w:bottom w:color="6e6e6e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6e6e6e" w:space="0" w:sz="8" w:themeColor="accent4" w:val="single"/>
          <w:left w:space="0" w:sz="0" w:val="nil"/>
          <w:bottom w:color="6e6e6e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e6e6e" w:space="0" w:sz="8" w:themeColor="accent4" w:val="single"/>
          <w:left w:space="0" w:sz="0" w:val="nil"/>
          <w:bottom w:color="6e6e6e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99999" w:space="0" w:sz="8" w:themeColor="accent5" w:val="single"/>
        <w:bottom w:color="999999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99999" w:space="0" w:sz="8" w:themeColor="accent5" w:val="single"/>
          <w:left w:space="0" w:sz="0" w:val="nil"/>
          <w:bottom w:color="99999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99999" w:space="0" w:sz="8" w:themeColor="accent5" w:val="single"/>
          <w:left w:space="0" w:sz="0" w:val="nil"/>
          <w:bottom w:color="99999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5a5a5" w:space="0" w:sz="8" w:themeColor="accent6" w:val="single"/>
        <w:bottom w:color="a5a5a5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6" w:val="single"/>
          <w:left w:space="0" w:sz="0" w:val="nil"/>
          <w:bottom w:color="a5a5a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6" w:val="single"/>
          <w:left w:space="0" w:sz="0" w:val="nil"/>
          <w:bottom w:color="a5a5a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7b7b7b" w:space="0" w:sz="8" w:themeColor="accent1" w:val="single"/>
        <w:left w:color="7b7b7b" w:space="0" w:sz="8" w:themeColor="accent1" w:val="single"/>
        <w:bottom w:color="7b7b7b" w:space="0" w:sz="8" w:themeColor="accent1" w:val="single"/>
        <w:right w:color="7b7b7b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b7b7b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7b7b" w:space="0" w:sz="6" w:themeColor="accent1" w:val="double"/>
          <w:left w:color="7b7b7b" w:space="0" w:sz="8" w:themeColor="accent1" w:val="single"/>
          <w:bottom w:color="7b7b7b" w:space="0" w:sz="8" w:themeColor="accent1" w:val="single"/>
          <w:right w:color="7b7b7b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7b7b7b" w:space="0" w:sz="8" w:themeColor="accent1" w:val="single"/>
          <w:left w:color="7b7b7b" w:space="0" w:sz="8" w:themeColor="accent1" w:val="single"/>
          <w:bottom w:color="7b7b7b" w:space="0" w:sz="8" w:themeColor="accent1" w:val="single"/>
          <w:right w:color="7b7b7b" w:space="0" w:sz="8" w:themeColor="accent1" w:val="single"/>
        </w:tcBorders>
      </w:tcPr>
    </w:tblStylePr>
    <w:tblStylePr w:type="band1Horz">
      <w:tblPr/>
      <w:tcPr>
        <w:tcBorders>
          <w:top w:color="7b7b7b" w:space="0" w:sz="8" w:themeColor="accent1" w:val="single"/>
          <w:left w:color="7b7b7b" w:space="0" w:sz="8" w:themeColor="accent1" w:val="single"/>
          <w:bottom w:color="7b7b7b" w:space="0" w:sz="8" w:themeColor="accent1" w:val="single"/>
          <w:right w:color="7b7b7b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86868" w:space="0" w:sz="8" w:themeColor="accent2" w:val="single"/>
        <w:left w:color="686868" w:space="0" w:sz="8" w:themeColor="accent2" w:val="single"/>
        <w:bottom w:color="686868" w:space="0" w:sz="8" w:themeColor="accent2" w:val="single"/>
        <w:right w:color="686868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686868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86868" w:space="0" w:sz="6" w:themeColor="accent2" w:val="double"/>
          <w:left w:color="686868" w:space="0" w:sz="8" w:themeColor="accent2" w:val="single"/>
          <w:bottom w:color="686868" w:space="0" w:sz="8" w:themeColor="accent2" w:val="single"/>
          <w:right w:color="686868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686868" w:space="0" w:sz="8" w:themeColor="accent2" w:val="single"/>
          <w:left w:color="686868" w:space="0" w:sz="8" w:themeColor="accent2" w:val="single"/>
          <w:bottom w:color="686868" w:space="0" w:sz="8" w:themeColor="accent2" w:val="single"/>
          <w:right w:color="686868" w:space="0" w:sz="8" w:themeColor="accent2" w:val="single"/>
        </w:tcBorders>
      </w:tcPr>
    </w:tblStylePr>
    <w:tblStylePr w:type="band1Horz">
      <w:tblPr/>
      <w:tcPr>
        <w:tcBorders>
          <w:top w:color="686868" w:space="0" w:sz="8" w:themeColor="accent2" w:val="single"/>
          <w:left w:color="686868" w:space="0" w:sz="8" w:themeColor="accent2" w:val="single"/>
          <w:bottom w:color="686868" w:space="0" w:sz="8" w:themeColor="accent2" w:val="single"/>
          <w:right w:color="686868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dadad" w:space="0" w:sz="8" w:themeColor="accent3" w:val="single"/>
        <w:left w:color="adadad" w:space="0" w:sz="8" w:themeColor="accent3" w:val="single"/>
        <w:bottom w:color="adadad" w:space="0" w:sz="8" w:themeColor="accent3" w:val="single"/>
        <w:right w:color="adadad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dada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dadad" w:space="0" w:sz="6" w:themeColor="accent3" w:val="double"/>
          <w:left w:color="adadad" w:space="0" w:sz="8" w:themeColor="accent3" w:val="single"/>
          <w:bottom w:color="adadad" w:space="0" w:sz="8" w:themeColor="accent3" w:val="single"/>
          <w:right w:color="adadad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adadad" w:space="0" w:sz="8" w:themeColor="accent3" w:val="single"/>
          <w:left w:color="adadad" w:space="0" w:sz="8" w:themeColor="accent3" w:val="single"/>
          <w:bottom w:color="adadad" w:space="0" w:sz="8" w:themeColor="accent3" w:val="single"/>
          <w:right w:color="adadad" w:space="0" w:sz="8" w:themeColor="accent3" w:val="single"/>
        </w:tcBorders>
      </w:tcPr>
    </w:tblStylePr>
    <w:tblStylePr w:type="band1Horz">
      <w:tblPr/>
      <w:tcPr>
        <w:tcBorders>
          <w:top w:color="adadad" w:space="0" w:sz="8" w:themeColor="accent3" w:val="single"/>
          <w:left w:color="adadad" w:space="0" w:sz="8" w:themeColor="accent3" w:val="single"/>
          <w:bottom w:color="adadad" w:space="0" w:sz="8" w:themeColor="accent3" w:val="single"/>
          <w:right w:color="adadad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e6e6e" w:space="0" w:sz="8" w:themeColor="accent4" w:val="single"/>
        <w:left w:color="6e6e6e" w:space="0" w:sz="8" w:themeColor="accent4" w:val="single"/>
        <w:bottom w:color="6e6e6e" w:space="0" w:sz="8" w:themeColor="accent4" w:val="single"/>
        <w:right w:color="6e6e6e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6e6e6e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e6e6e" w:space="0" w:sz="6" w:themeColor="accent4" w:val="double"/>
          <w:left w:color="6e6e6e" w:space="0" w:sz="8" w:themeColor="accent4" w:val="single"/>
          <w:bottom w:color="6e6e6e" w:space="0" w:sz="8" w:themeColor="accent4" w:val="single"/>
          <w:right w:color="6e6e6e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6e6e6e" w:space="0" w:sz="8" w:themeColor="accent4" w:val="single"/>
          <w:left w:color="6e6e6e" w:space="0" w:sz="8" w:themeColor="accent4" w:val="single"/>
          <w:bottom w:color="6e6e6e" w:space="0" w:sz="8" w:themeColor="accent4" w:val="single"/>
          <w:right w:color="6e6e6e" w:space="0" w:sz="8" w:themeColor="accent4" w:val="single"/>
        </w:tcBorders>
      </w:tcPr>
    </w:tblStylePr>
    <w:tblStylePr w:type="band1Horz">
      <w:tblPr/>
      <w:tcPr>
        <w:tcBorders>
          <w:top w:color="6e6e6e" w:space="0" w:sz="8" w:themeColor="accent4" w:val="single"/>
          <w:left w:color="6e6e6e" w:space="0" w:sz="8" w:themeColor="accent4" w:val="single"/>
          <w:bottom w:color="6e6e6e" w:space="0" w:sz="8" w:themeColor="accent4" w:val="single"/>
          <w:right w:color="6e6e6e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99999" w:space="0" w:sz="8" w:themeColor="accent5" w:val="single"/>
        <w:left w:color="999999" w:space="0" w:sz="8" w:themeColor="accent5" w:val="single"/>
        <w:bottom w:color="999999" w:space="0" w:sz="8" w:themeColor="accent5" w:val="single"/>
        <w:right w:color="999999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9999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99999" w:space="0" w:sz="6" w:themeColor="accent5" w:val="double"/>
          <w:left w:color="999999" w:space="0" w:sz="8" w:themeColor="accent5" w:val="single"/>
          <w:bottom w:color="999999" w:space="0" w:sz="8" w:themeColor="accent5" w:val="single"/>
          <w:right w:color="999999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99999" w:space="0" w:sz="8" w:themeColor="accent5" w:val="single"/>
          <w:left w:color="999999" w:space="0" w:sz="8" w:themeColor="accent5" w:val="single"/>
          <w:bottom w:color="999999" w:space="0" w:sz="8" w:themeColor="accent5" w:val="single"/>
          <w:right w:color="999999" w:space="0" w:sz="8" w:themeColor="accent5" w:val="single"/>
        </w:tcBorders>
      </w:tcPr>
    </w:tblStylePr>
    <w:tblStylePr w:type="band1Horz">
      <w:tblPr/>
      <w:tcPr>
        <w:tcBorders>
          <w:top w:color="999999" w:space="0" w:sz="8" w:themeColor="accent5" w:val="single"/>
          <w:left w:color="999999" w:space="0" w:sz="8" w:themeColor="accent5" w:val="single"/>
          <w:bottom w:color="999999" w:space="0" w:sz="8" w:themeColor="accent5" w:val="single"/>
          <w:right w:color="999999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5a5a5" w:space="0" w:sz="8" w:themeColor="accent6" w:val="single"/>
        <w:left w:color="a5a5a5" w:space="0" w:sz="8" w:themeColor="accent6" w:val="single"/>
        <w:bottom w:color="a5a5a5" w:space="0" w:sz="8" w:themeColor="accent6" w:val="single"/>
        <w:right w:color="a5a5a5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6" w:val="double"/>
          <w:left w:color="a5a5a5" w:space="0" w:sz="8" w:themeColor="accent6" w:val="single"/>
          <w:bottom w:color="a5a5a5" w:space="0" w:sz="8" w:themeColor="accent6" w:val="single"/>
          <w:right w:color="a5a5a5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a5a5a5" w:space="0" w:sz="8" w:themeColor="accent6" w:val="single"/>
          <w:left w:color="a5a5a5" w:space="0" w:sz="8" w:themeColor="accent6" w:val="single"/>
          <w:bottom w:color="a5a5a5" w:space="0" w:sz="8" w:themeColor="accent6" w:val="single"/>
          <w:right w:color="a5a5a5" w:space="0" w:sz="8" w:themeColor="accent6" w:val="single"/>
        </w:tcBorders>
      </w:tcPr>
    </w:tblStylePr>
    <w:tblStylePr w:type="band1Horz">
      <w:tblPr/>
      <w:tcPr>
        <w:tcBorders>
          <w:top w:color="a5a5a5" w:space="0" w:sz="8" w:themeColor="accent6" w:val="single"/>
          <w:left w:color="a5a5a5" w:space="0" w:sz="8" w:themeColor="accent6" w:val="single"/>
          <w:bottom w:color="a5a5a5" w:space="0" w:sz="8" w:themeColor="accent6" w:val="single"/>
          <w:right w:color="a5a5a5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7b7b7b" w:space="0" w:sz="8" w:themeColor="accent1" w:val="single"/>
        <w:left w:color="7b7b7b" w:space="0" w:sz="8" w:themeColor="accent1" w:val="single"/>
        <w:bottom w:color="7b7b7b" w:space="0" w:sz="8" w:themeColor="accent1" w:val="single"/>
        <w:right w:color="7b7b7b" w:space="0" w:sz="8" w:themeColor="accent1" w:val="single"/>
        <w:insideH w:color="7b7b7b" w:space="0" w:sz="8" w:themeColor="accent1" w:val="single"/>
        <w:insideV w:color="7b7b7b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b7b7b" w:space="0" w:sz="8" w:themeColor="accent1" w:val="single"/>
          <w:left w:color="7b7b7b" w:space="0" w:sz="8" w:themeColor="accent1" w:val="single"/>
          <w:bottom w:color="7b7b7b" w:space="0" w:sz="18" w:themeColor="accent1" w:val="single"/>
          <w:right w:color="7b7b7b" w:space="0" w:sz="8" w:themeColor="accent1" w:val="single"/>
          <w:insideH w:space="0" w:sz="0" w:val="nil"/>
          <w:insideV w:color="7b7b7b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b7b7b" w:space="0" w:sz="6" w:themeColor="accent1" w:val="double"/>
          <w:left w:color="7b7b7b" w:space="0" w:sz="8" w:themeColor="accent1" w:val="single"/>
          <w:bottom w:color="7b7b7b" w:space="0" w:sz="8" w:themeColor="accent1" w:val="single"/>
          <w:right w:color="7b7b7b" w:space="0" w:sz="8" w:themeColor="accent1" w:val="single"/>
          <w:insideH w:space="0" w:sz="0" w:val="nil"/>
          <w:insideV w:color="7b7b7b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b7b7b" w:space="0" w:sz="8" w:themeColor="accent1" w:val="single"/>
          <w:left w:color="7b7b7b" w:space="0" w:sz="8" w:themeColor="accent1" w:val="single"/>
          <w:bottom w:color="7b7b7b" w:space="0" w:sz="8" w:themeColor="accent1" w:val="single"/>
          <w:right w:color="7b7b7b" w:space="0" w:sz="8" w:themeColor="accent1" w:val="single"/>
        </w:tcBorders>
      </w:tcPr>
    </w:tblStylePr>
    <w:tblStylePr w:type="band1Vert">
      <w:tblPr/>
      <w:tcPr>
        <w:tcBorders>
          <w:top w:color="7b7b7b" w:space="0" w:sz="8" w:themeColor="accent1" w:val="single"/>
          <w:left w:color="7b7b7b" w:space="0" w:sz="8" w:themeColor="accent1" w:val="single"/>
          <w:bottom w:color="7b7b7b" w:space="0" w:sz="8" w:themeColor="accent1" w:val="single"/>
          <w:right w:color="7b7b7b" w:space="0" w:sz="8" w:themeColor="accent1" w:val="single"/>
        </w:tcBorders>
        <w:shd w:color="auto" w:fill="dedede" w:themeFill="accent1" w:themeFillTint="00003F" w:val="clear"/>
      </w:tcPr>
    </w:tblStylePr>
    <w:tblStylePr w:type="band1Horz">
      <w:tblPr/>
      <w:tcPr>
        <w:tcBorders>
          <w:top w:color="7b7b7b" w:space="0" w:sz="8" w:themeColor="accent1" w:val="single"/>
          <w:left w:color="7b7b7b" w:space="0" w:sz="8" w:themeColor="accent1" w:val="single"/>
          <w:bottom w:color="7b7b7b" w:space="0" w:sz="8" w:themeColor="accent1" w:val="single"/>
          <w:right w:color="7b7b7b" w:space="0" w:sz="8" w:themeColor="accent1" w:val="single"/>
          <w:insideV w:color="7b7b7b" w:space="0" w:sz="8" w:themeColor="accent1" w:val="single"/>
        </w:tcBorders>
        <w:shd w:color="auto" w:fill="dedede" w:themeFill="accent1" w:themeFillTint="00003F" w:val="clear"/>
      </w:tcPr>
    </w:tblStylePr>
    <w:tblStylePr w:type="band2Horz">
      <w:tblPr/>
      <w:tcPr>
        <w:tcBorders>
          <w:top w:color="7b7b7b" w:space="0" w:sz="8" w:themeColor="accent1" w:val="single"/>
          <w:left w:color="7b7b7b" w:space="0" w:sz="8" w:themeColor="accent1" w:val="single"/>
          <w:bottom w:color="7b7b7b" w:space="0" w:sz="8" w:themeColor="accent1" w:val="single"/>
          <w:right w:color="7b7b7b" w:space="0" w:sz="8" w:themeColor="accent1" w:val="single"/>
          <w:insideV w:color="7b7b7b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86868" w:space="0" w:sz="8" w:themeColor="accent2" w:val="single"/>
        <w:left w:color="686868" w:space="0" w:sz="8" w:themeColor="accent2" w:val="single"/>
        <w:bottom w:color="686868" w:space="0" w:sz="8" w:themeColor="accent2" w:val="single"/>
        <w:right w:color="686868" w:space="0" w:sz="8" w:themeColor="accent2" w:val="single"/>
        <w:insideH w:color="686868" w:space="0" w:sz="8" w:themeColor="accent2" w:val="single"/>
        <w:insideV w:color="686868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86868" w:space="0" w:sz="8" w:themeColor="accent2" w:val="single"/>
          <w:left w:color="686868" w:space="0" w:sz="8" w:themeColor="accent2" w:val="single"/>
          <w:bottom w:color="686868" w:space="0" w:sz="18" w:themeColor="accent2" w:val="single"/>
          <w:right w:color="686868" w:space="0" w:sz="8" w:themeColor="accent2" w:val="single"/>
          <w:insideH w:space="0" w:sz="0" w:val="nil"/>
          <w:insideV w:color="68686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86868" w:space="0" w:sz="6" w:themeColor="accent2" w:val="double"/>
          <w:left w:color="686868" w:space="0" w:sz="8" w:themeColor="accent2" w:val="single"/>
          <w:bottom w:color="686868" w:space="0" w:sz="8" w:themeColor="accent2" w:val="single"/>
          <w:right w:color="686868" w:space="0" w:sz="8" w:themeColor="accent2" w:val="single"/>
          <w:insideH w:space="0" w:sz="0" w:val="nil"/>
          <w:insideV w:color="68686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86868" w:space="0" w:sz="8" w:themeColor="accent2" w:val="single"/>
          <w:left w:color="686868" w:space="0" w:sz="8" w:themeColor="accent2" w:val="single"/>
          <w:bottom w:color="686868" w:space="0" w:sz="8" w:themeColor="accent2" w:val="single"/>
          <w:right w:color="686868" w:space="0" w:sz="8" w:themeColor="accent2" w:val="single"/>
        </w:tcBorders>
      </w:tcPr>
    </w:tblStylePr>
    <w:tblStylePr w:type="band1Vert">
      <w:tblPr/>
      <w:tcPr>
        <w:tcBorders>
          <w:top w:color="686868" w:space="0" w:sz="8" w:themeColor="accent2" w:val="single"/>
          <w:left w:color="686868" w:space="0" w:sz="8" w:themeColor="accent2" w:val="single"/>
          <w:bottom w:color="686868" w:space="0" w:sz="8" w:themeColor="accent2" w:val="single"/>
          <w:right w:color="686868" w:space="0" w:sz="8" w:themeColor="accent2" w:val="single"/>
        </w:tcBorders>
        <w:shd w:color="auto" w:fill="d9d9d9" w:themeFill="accent2" w:themeFillTint="00003F" w:val="clear"/>
      </w:tcPr>
    </w:tblStylePr>
    <w:tblStylePr w:type="band1Horz">
      <w:tblPr/>
      <w:tcPr>
        <w:tcBorders>
          <w:top w:color="686868" w:space="0" w:sz="8" w:themeColor="accent2" w:val="single"/>
          <w:left w:color="686868" w:space="0" w:sz="8" w:themeColor="accent2" w:val="single"/>
          <w:bottom w:color="686868" w:space="0" w:sz="8" w:themeColor="accent2" w:val="single"/>
          <w:right w:color="686868" w:space="0" w:sz="8" w:themeColor="accent2" w:val="single"/>
          <w:insideV w:color="686868" w:space="0" w:sz="8" w:themeColor="accent2" w:val="single"/>
        </w:tcBorders>
        <w:shd w:color="auto" w:fill="d9d9d9" w:themeFill="accent2" w:themeFillTint="00003F" w:val="clear"/>
      </w:tcPr>
    </w:tblStylePr>
    <w:tblStylePr w:type="band2Horz">
      <w:tblPr/>
      <w:tcPr>
        <w:tcBorders>
          <w:top w:color="686868" w:space="0" w:sz="8" w:themeColor="accent2" w:val="single"/>
          <w:left w:color="686868" w:space="0" w:sz="8" w:themeColor="accent2" w:val="single"/>
          <w:bottom w:color="686868" w:space="0" w:sz="8" w:themeColor="accent2" w:val="single"/>
          <w:right w:color="686868" w:space="0" w:sz="8" w:themeColor="accent2" w:val="single"/>
          <w:insideV w:color="686868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dadad" w:space="0" w:sz="8" w:themeColor="accent3" w:val="single"/>
        <w:left w:color="adadad" w:space="0" w:sz="8" w:themeColor="accent3" w:val="single"/>
        <w:bottom w:color="adadad" w:space="0" w:sz="8" w:themeColor="accent3" w:val="single"/>
        <w:right w:color="adadad" w:space="0" w:sz="8" w:themeColor="accent3" w:val="single"/>
        <w:insideH w:color="adadad" w:space="0" w:sz="8" w:themeColor="accent3" w:val="single"/>
        <w:insideV w:color="adadad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dadad" w:space="0" w:sz="8" w:themeColor="accent3" w:val="single"/>
          <w:left w:color="adadad" w:space="0" w:sz="8" w:themeColor="accent3" w:val="single"/>
          <w:bottom w:color="adadad" w:space="0" w:sz="18" w:themeColor="accent3" w:val="single"/>
          <w:right w:color="adadad" w:space="0" w:sz="8" w:themeColor="accent3" w:val="single"/>
          <w:insideH w:space="0" w:sz="0" w:val="nil"/>
          <w:insideV w:color="adadad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dadad" w:space="0" w:sz="6" w:themeColor="accent3" w:val="double"/>
          <w:left w:color="adadad" w:space="0" w:sz="8" w:themeColor="accent3" w:val="single"/>
          <w:bottom w:color="adadad" w:space="0" w:sz="8" w:themeColor="accent3" w:val="single"/>
          <w:right w:color="adadad" w:space="0" w:sz="8" w:themeColor="accent3" w:val="single"/>
          <w:insideH w:space="0" w:sz="0" w:val="nil"/>
          <w:insideV w:color="adadad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dadad" w:space="0" w:sz="8" w:themeColor="accent3" w:val="single"/>
          <w:left w:color="adadad" w:space="0" w:sz="8" w:themeColor="accent3" w:val="single"/>
          <w:bottom w:color="adadad" w:space="0" w:sz="8" w:themeColor="accent3" w:val="single"/>
          <w:right w:color="adadad" w:space="0" w:sz="8" w:themeColor="accent3" w:val="single"/>
        </w:tcBorders>
      </w:tcPr>
    </w:tblStylePr>
    <w:tblStylePr w:type="band1Vert">
      <w:tblPr/>
      <w:tcPr>
        <w:tcBorders>
          <w:top w:color="adadad" w:space="0" w:sz="8" w:themeColor="accent3" w:val="single"/>
          <w:left w:color="adadad" w:space="0" w:sz="8" w:themeColor="accent3" w:val="single"/>
          <w:bottom w:color="adadad" w:space="0" w:sz="8" w:themeColor="accent3" w:val="single"/>
          <w:right w:color="adadad" w:space="0" w:sz="8" w:themeColor="accent3" w:val="single"/>
        </w:tcBorders>
        <w:shd w:color="auto" w:fill="eaeaea" w:themeFill="accent3" w:themeFillTint="00003F" w:val="clear"/>
      </w:tcPr>
    </w:tblStylePr>
    <w:tblStylePr w:type="band1Horz">
      <w:tblPr/>
      <w:tcPr>
        <w:tcBorders>
          <w:top w:color="adadad" w:space="0" w:sz="8" w:themeColor="accent3" w:val="single"/>
          <w:left w:color="adadad" w:space="0" w:sz="8" w:themeColor="accent3" w:val="single"/>
          <w:bottom w:color="adadad" w:space="0" w:sz="8" w:themeColor="accent3" w:val="single"/>
          <w:right w:color="adadad" w:space="0" w:sz="8" w:themeColor="accent3" w:val="single"/>
          <w:insideV w:color="adadad" w:space="0" w:sz="8" w:themeColor="accent3" w:val="single"/>
        </w:tcBorders>
        <w:shd w:color="auto" w:fill="eaeaea" w:themeFill="accent3" w:themeFillTint="00003F" w:val="clear"/>
      </w:tcPr>
    </w:tblStylePr>
    <w:tblStylePr w:type="band2Horz">
      <w:tblPr/>
      <w:tcPr>
        <w:tcBorders>
          <w:top w:color="adadad" w:space="0" w:sz="8" w:themeColor="accent3" w:val="single"/>
          <w:left w:color="adadad" w:space="0" w:sz="8" w:themeColor="accent3" w:val="single"/>
          <w:bottom w:color="adadad" w:space="0" w:sz="8" w:themeColor="accent3" w:val="single"/>
          <w:right w:color="adadad" w:space="0" w:sz="8" w:themeColor="accent3" w:val="single"/>
          <w:insideV w:color="adadad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e6e6e" w:space="0" w:sz="8" w:themeColor="accent4" w:val="single"/>
        <w:left w:color="6e6e6e" w:space="0" w:sz="8" w:themeColor="accent4" w:val="single"/>
        <w:bottom w:color="6e6e6e" w:space="0" w:sz="8" w:themeColor="accent4" w:val="single"/>
        <w:right w:color="6e6e6e" w:space="0" w:sz="8" w:themeColor="accent4" w:val="single"/>
        <w:insideH w:color="6e6e6e" w:space="0" w:sz="8" w:themeColor="accent4" w:val="single"/>
        <w:insideV w:color="6e6e6e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e6e6e" w:space="0" w:sz="8" w:themeColor="accent4" w:val="single"/>
          <w:left w:color="6e6e6e" w:space="0" w:sz="8" w:themeColor="accent4" w:val="single"/>
          <w:bottom w:color="6e6e6e" w:space="0" w:sz="18" w:themeColor="accent4" w:val="single"/>
          <w:right w:color="6e6e6e" w:space="0" w:sz="8" w:themeColor="accent4" w:val="single"/>
          <w:insideH w:space="0" w:sz="0" w:val="nil"/>
          <w:insideV w:color="6e6e6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e6e6e" w:space="0" w:sz="6" w:themeColor="accent4" w:val="double"/>
          <w:left w:color="6e6e6e" w:space="0" w:sz="8" w:themeColor="accent4" w:val="single"/>
          <w:bottom w:color="6e6e6e" w:space="0" w:sz="8" w:themeColor="accent4" w:val="single"/>
          <w:right w:color="6e6e6e" w:space="0" w:sz="8" w:themeColor="accent4" w:val="single"/>
          <w:insideH w:space="0" w:sz="0" w:val="nil"/>
          <w:insideV w:color="6e6e6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e6e6e" w:space="0" w:sz="8" w:themeColor="accent4" w:val="single"/>
          <w:left w:color="6e6e6e" w:space="0" w:sz="8" w:themeColor="accent4" w:val="single"/>
          <w:bottom w:color="6e6e6e" w:space="0" w:sz="8" w:themeColor="accent4" w:val="single"/>
          <w:right w:color="6e6e6e" w:space="0" w:sz="8" w:themeColor="accent4" w:val="single"/>
        </w:tcBorders>
      </w:tcPr>
    </w:tblStylePr>
    <w:tblStylePr w:type="band1Vert">
      <w:tblPr/>
      <w:tcPr>
        <w:tcBorders>
          <w:top w:color="6e6e6e" w:space="0" w:sz="8" w:themeColor="accent4" w:val="single"/>
          <w:left w:color="6e6e6e" w:space="0" w:sz="8" w:themeColor="accent4" w:val="single"/>
          <w:bottom w:color="6e6e6e" w:space="0" w:sz="8" w:themeColor="accent4" w:val="single"/>
          <w:right w:color="6e6e6e" w:space="0" w:sz="8" w:themeColor="accent4" w:val="single"/>
        </w:tcBorders>
        <w:shd w:color="auto" w:fill="dbdbdb" w:themeFill="accent4" w:themeFillTint="00003F" w:val="clear"/>
      </w:tcPr>
    </w:tblStylePr>
    <w:tblStylePr w:type="band1Horz">
      <w:tblPr/>
      <w:tcPr>
        <w:tcBorders>
          <w:top w:color="6e6e6e" w:space="0" w:sz="8" w:themeColor="accent4" w:val="single"/>
          <w:left w:color="6e6e6e" w:space="0" w:sz="8" w:themeColor="accent4" w:val="single"/>
          <w:bottom w:color="6e6e6e" w:space="0" w:sz="8" w:themeColor="accent4" w:val="single"/>
          <w:right w:color="6e6e6e" w:space="0" w:sz="8" w:themeColor="accent4" w:val="single"/>
          <w:insideV w:color="6e6e6e" w:space="0" w:sz="8" w:themeColor="accent4" w:val="single"/>
        </w:tcBorders>
        <w:shd w:color="auto" w:fill="dbdbdb" w:themeFill="accent4" w:themeFillTint="00003F" w:val="clear"/>
      </w:tcPr>
    </w:tblStylePr>
    <w:tblStylePr w:type="band2Horz">
      <w:tblPr/>
      <w:tcPr>
        <w:tcBorders>
          <w:top w:color="6e6e6e" w:space="0" w:sz="8" w:themeColor="accent4" w:val="single"/>
          <w:left w:color="6e6e6e" w:space="0" w:sz="8" w:themeColor="accent4" w:val="single"/>
          <w:bottom w:color="6e6e6e" w:space="0" w:sz="8" w:themeColor="accent4" w:val="single"/>
          <w:right w:color="6e6e6e" w:space="0" w:sz="8" w:themeColor="accent4" w:val="single"/>
          <w:insideV w:color="6e6e6e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99999" w:space="0" w:sz="8" w:themeColor="accent5" w:val="single"/>
        <w:left w:color="999999" w:space="0" w:sz="8" w:themeColor="accent5" w:val="single"/>
        <w:bottom w:color="999999" w:space="0" w:sz="8" w:themeColor="accent5" w:val="single"/>
        <w:right w:color="999999" w:space="0" w:sz="8" w:themeColor="accent5" w:val="single"/>
        <w:insideH w:color="999999" w:space="0" w:sz="8" w:themeColor="accent5" w:val="single"/>
        <w:insideV w:color="999999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99999" w:space="0" w:sz="8" w:themeColor="accent5" w:val="single"/>
          <w:left w:color="999999" w:space="0" w:sz="8" w:themeColor="accent5" w:val="single"/>
          <w:bottom w:color="999999" w:space="0" w:sz="18" w:themeColor="accent5" w:val="single"/>
          <w:right w:color="999999" w:space="0" w:sz="8" w:themeColor="accent5" w:val="single"/>
          <w:insideH w:space="0" w:sz="0" w:val="nil"/>
          <w:insideV w:color="999999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99999" w:space="0" w:sz="6" w:themeColor="accent5" w:val="double"/>
          <w:left w:color="999999" w:space="0" w:sz="8" w:themeColor="accent5" w:val="single"/>
          <w:bottom w:color="999999" w:space="0" w:sz="8" w:themeColor="accent5" w:val="single"/>
          <w:right w:color="999999" w:space="0" w:sz="8" w:themeColor="accent5" w:val="single"/>
          <w:insideH w:space="0" w:sz="0" w:val="nil"/>
          <w:insideV w:color="999999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99999" w:space="0" w:sz="8" w:themeColor="accent5" w:val="single"/>
          <w:left w:color="999999" w:space="0" w:sz="8" w:themeColor="accent5" w:val="single"/>
          <w:bottom w:color="999999" w:space="0" w:sz="8" w:themeColor="accent5" w:val="single"/>
          <w:right w:color="999999" w:space="0" w:sz="8" w:themeColor="accent5" w:val="single"/>
        </w:tcBorders>
      </w:tcPr>
    </w:tblStylePr>
    <w:tblStylePr w:type="band1Vert">
      <w:tblPr/>
      <w:tcPr>
        <w:tcBorders>
          <w:top w:color="999999" w:space="0" w:sz="8" w:themeColor="accent5" w:val="single"/>
          <w:left w:color="999999" w:space="0" w:sz="8" w:themeColor="accent5" w:val="single"/>
          <w:bottom w:color="999999" w:space="0" w:sz="8" w:themeColor="accent5" w:val="single"/>
          <w:right w:color="999999" w:space="0" w:sz="8" w:themeColor="accent5" w:val="single"/>
        </w:tcBorders>
        <w:shd w:color="auto" w:fill="e5e5e5" w:themeFill="accent5" w:themeFillTint="00003F" w:val="clear"/>
      </w:tcPr>
    </w:tblStylePr>
    <w:tblStylePr w:type="band1Horz">
      <w:tblPr/>
      <w:tcPr>
        <w:tcBorders>
          <w:top w:color="999999" w:space="0" w:sz="8" w:themeColor="accent5" w:val="single"/>
          <w:left w:color="999999" w:space="0" w:sz="8" w:themeColor="accent5" w:val="single"/>
          <w:bottom w:color="999999" w:space="0" w:sz="8" w:themeColor="accent5" w:val="single"/>
          <w:right w:color="999999" w:space="0" w:sz="8" w:themeColor="accent5" w:val="single"/>
          <w:insideV w:color="999999" w:space="0" w:sz="8" w:themeColor="accent5" w:val="single"/>
        </w:tcBorders>
        <w:shd w:color="auto" w:fill="e5e5e5" w:themeFill="accent5" w:themeFillTint="00003F" w:val="clear"/>
      </w:tcPr>
    </w:tblStylePr>
    <w:tblStylePr w:type="band2Horz">
      <w:tblPr/>
      <w:tcPr>
        <w:tcBorders>
          <w:top w:color="999999" w:space="0" w:sz="8" w:themeColor="accent5" w:val="single"/>
          <w:left w:color="999999" w:space="0" w:sz="8" w:themeColor="accent5" w:val="single"/>
          <w:bottom w:color="999999" w:space="0" w:sz="8" w:themeColor="accent5" w:val="single"/>
          <w:right w:color="999999" w:space="0" w:sz="8" w:themeColor="accent5" w:val="single"/>
          <w:insideV w:color="999999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5a5a5" w:space="0" w:sz="8" w:themeColor="accent6" w:val="single"/>
        <w:left w:color="a5a5a5" w:space="0" w:sz="8" w:themeColor="accent6" w:val="single"/>
        <w:bottom w:color="a5a5a5" w:space="0" w:sz="8" w:themeColor="accent6" w:val="single"/>
        <w:right w:color="a5a5a5" w:space="0" w:sz="8" w:themeColor="accent6" w:val="single"/>
        <w:insideH w:color="a5a5a5" w:space="0" w:sz="8" w:themeColor="accent6" w:val="single"/>
        <w:insideV w:color="a5a5a5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6" w:val="single"/>
          <w:left w:color="a5a5a5" w:space="0" w:sz="8" w:themeColor="accent6" w:val="single"/>
          <w:bottom w:color="a5a5a5" w:space="0" w:sz="18" w:themeColor="accent6" w:val="single"/>
          <w:right w:color="a5a5a5" w:space="0" w:sz="8" w:themeColor="accent6" w:val="single"/>
          <w:insideH w:space="0" w:sz="0" w:val="nil"/>
          <w:insideV w:color="a5a5a5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6" w:val="double"/>
          <w:left w:color="a5a5a5" w:space="0" w:sz="8" w:themeColor="accent6" w:val="single"/>
          <w:bottom w:color="a5a5a5" w:space="0" w:sz="8" w:themeColor="accent6" w:val="single"/>
          <w:right w:color="a5a5a5" w:space="0" w:sz="8" w:themeColor="accent6" w:val="single"/>
          <w:insideH w:space="0" w:sz="0" w:val="nil"/>
          <w:insideV w:color="a5a5a5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6" w:val="single"/>
          <w:left w:color="a5a5a5" w:space="0" w:sz="8" w:themeColor="accent6" w:val="single"/>
          <w:bottom w:color="a5a5a5" w:space="0" w:sz="8" w:themeColor="accent6" w:val="single"/>
          <w:right w:color="a5a5a5" w:space="0" w:sz="8" w:themeColor="accent6" w:val="single"/>
        </w:tcBorders>
      </w:tcPr>
    </w:tblStylePr>
    <w:tblStylePr w:type="band1Vert">
      <w:tblPr/>
      <w:tcPr>
        <w:tcBorders>
          <w:top w:color="a5a5a5" w:space="0" w:sz="8" w:themeColor="accent6" w:val="single"/>
          <w:left w:color="a5a5a5" w:space="0" w:sz="8" w:themeColor="accent6" w:val="single"/>
          <w:bottom w:color="a5a5a5" w:space="0" w:sz="8" w:themeColor="accent6" w:val="single"/>
          <w:right w:color="a5a5a5" w:space="0" w:sz="8" w:themeColor="accent6" w:val="single"/>
        </w:tcBorders>
        <w:shd w:color="auto" w:fill="e8e8e8" w:themeFill="accent6" w:themeFillTint="00003F" w:val="clear"/>
      </w:tcPr>
    </w:tblStylePr>
    <w:tblStylePr w:type="band1Horz">
      <w:tblPr/>
      <w:tcPr>
        <w:tcBorders>
          <w:top w:color="a5a5a5" w:space="0" w:sz="8" w:themeColor="accent6" w:val="single"/>
          <w:left w:color="a5a5a5" w:space="0" w:sz="8" w:themeColor="accent6" w:val="single"/>
          <w:bottom w:color="a5a5a5" w:space="0" w:sz="8" w:themeColor="accent6" w:val="single"/>
          <w:right w:color="a5a5a5" w:space="0" w:sz="8" w:themeColor="accent6" w:val="single"/>
          <w:insideV w:color="a5a5a5" w:space="0" w:sz="8" w:themeColor="accent6" w:val="single"/>
        </w:tcBorders>
        <w:shd w:color="auto" w:fill="e8e8e8" w:themeFill="accent6" w:themeFillTint="00003F" w:val="clear"/>
      </w:tcPr>
    </w:tblStylePr>
    <w:tblStylePr w:type="band2Horz">
      <w:tblPr/>
      <w:tcPr>
        <w:tcBorders>
          <w:top w:color="a5a5a5" w:space="0" w:sz="8" w:themeColor="accent6" w:val="single"/>
          <w:left w:color="a5a5a5" w:space="0" w:sz="8" w:themeColor="accent6" w:val="single"/>
          <w:bottom w:color="a5a5a5" w:space="0" w:sz="8" w:themeColor="accent6" w:val="single"/>
          <w:right w:color="a5a5a5" w:space="0" w:sz="8" w:themeColor="accent6" w:val="single"/>
          <w:insideV w:color="a5a5a5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b9b9b" w:space="0" w:sz="8" w:themeColor="accent1" w:themeTint="0000BF" w:val="single"/>
        <w:left w:color="9b9b9b" w:space="0" w:sz="8" w:themeColor="accent1" w:themeTint="0000BF" w:val="single"/>
        <w:bottom w:color="9b9b9b" w:space="0" w:sz="8" w:themeColor="accent1" w:themeTint="0000BF" w:val="single"/>
        <w:right w:color="9b9b9b" w:space="0" w:sz="8" w:themeColor="accent1" w:themeTint="0000BF" w:val="single"/>
        <w:insideH w:color="9b9b9b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b9b9b" w:space="0" w:sz="8" w:themeColor="accent1" w:val="single"/>
          <w:left w:color="9b9b9b" w:space="0" w:sz="8" w:themeColor="accent1" w:val="single"/>
          <w:bottom w:color="9b9b9b" w:space="0" w:sz="8" w:themeColor="accent1" w:val="single"/>
          <w:right w:color="9b9b9b" w:space="0" w:sz="8" w:themeColor="accent1" w:val="single"/>
          <w:insideH w:space="0" w:sz="0" w:val="nil"/>
          <w:insideV w:space="0" w:sz="0" w:val="nil"/>
        </w:tcBorders>
        <w:shd w:color="auto" w:fill="7b7b7b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9b9b" w:space="0" w:sz="6" w:themeColor="accent1" w:val="double"/>
          <w:left w:color="9b9b9b" w:space="0" w:sz="8" w:themeColor="accent1" w:val="single"/>
          <w:bottom w:color="9b9b9b" w:space="0" w:sz="8" w:themeColor="accent1" w:val="single"/>
          <w:right w:color="9b9b9b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eded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eded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8d8d8d" w:space="0" w:sz="8" w:themeColor="accent2" w:themeTint="0000BF" w:val="single"/>
        <w:left w:color="8d8d8d" w:space="0" w:sz="8" w:themeColor="accent2" w:themeTint="0000BF" w:val="single"/>
        <w:bottom w:color="8d8d8d" w:space="0" w:sz="8" w:themeColor="accent2" w:themeTint="0000BF" w:val="single"/>
        <w:right w:color="8d8d8d" w:space="0" w:sz="8" w:themeColor="accent2" w:themeTint="0000BF" w:val="single"/>
        <w:insideH w:color="8d8d8d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d8d8d" w:space="0" w:sz="8" w:themeColor="accent2" w:val="single"/>
          <w:left w:color="8d8d8d" w:space="0" w:sz="8" w:themeColor="accent2" w:val="single"/>
          <w:bottom w:color="8d8d8d" w:space="0" w:sz="8" w:themeColor="accent2" w:val="single"/>
          <w:right w:color="8d8d8d" w:space="0" w:sz="8" w:themeColor="accent2" w:val="single"/>
          <w:insideH w:space="0" w:sz="0" w:val="nil"/>
          <w:insideV w:space="0" w:sz="0" w:val="nil"/>
        </w:tcBorders>
        <w:shd w:color="auto" w:fill="686868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d8d8d" w:space="0" w:sz="6" w:themeColor="accent2" w:val="double"/>
          <w:left w:color="8d8d8d" w:space="0" w:sz="8" w:themeColor="accent2" w:val="single"/>
          <w:bottom w:color="8d8d8d" w:space="0" w:sz="8" w:themeColor="accent2" w:val="single"/>
          <w:right w:color="8d8d8d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9d9d9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9d9d9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c1c1c1" w:space="0" w:sz="8" w:themeColor="accent3" w:themeTint="0000BF" w:val="single"/>
        <w:left w:color="c1c1c1" w:space="0" w:sz="8" w:themeColor="accent3" w:themeTint="0000BF" w:val="single"/>
        <w:bottom w:color="c1c1c1" w:space="0" w:sz="8" w:themeColor="accent3" w:themeTint="0000BF" w:val="single"/>
        <w:right w:color="c1c1c1" w:space="0" w:sz="8" w:themeColor="accent3" w:themeTint="0000BF" w:val="single"/>
        <w:insideH w:color="c1c1c1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1c1c1" w:space="0" w:sz="8" w:themeColor="accent3" w:val="single"/>
          <w:left w:color="c1c1c1" w:space="0" w:sz="8" w:themeColor="accent3" w:val="single"/>
          <w:bottom w:color="c1c1c1" w:space="0" w:sz="8" w:themeColor="accent3" w:val="single"/>
          <w:right w:color="c1c1c1" w:space="0" w:sz="8" w:themeColor="accent3" w:val="single"/>
          <w:insideH w:space="0" w:sz="0" w:val="nil"/>
          <w:insideV w:space="0" w:sz="0" w:val="nil"/>
        </w:tcBorders>
        <w:shd w:color="auto" w:fill="adada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1c1c1" w:space="0" w:sz="6" w:themeColor="accent3" w:val="double"/>
          <w:left w:color="c1c1c1" w:space="0" w:sz="8" w:themeColor="accent3" w:val="single"/>
          <w:bottom w:color="c1c1c1" w:space="0" w:sz="8" w:themeColor="accent3" w:val="single"/>
          <w:right w:color="c1c1c1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aeaea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aeaea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29292" w:space="0" w:sz="8" w:themeColor="accent4" w:themeTint="0000BF" w:val="single"/>
        <w:left w:color="929292" w:space="0" w:sz="8" w:themeColor="accent4" w:themeTint="0000BF" w:val="single"/>
        <w:bottom w:color="929292" w:space="0" w:sz="8" w:themeColor="accent4" w:themeTint="0000BF" w:val="single"/>
        <w:right w:color="929292" w:space="0" w:sz="8" w:themeColor="accent4" w:themeTint="0000BF" w:val="single"/>
        <w:insideH w:color="929292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29292" w:space="0" w:sz="8" w:themeColor="accent4" w:val="single"/>
          <w:left w:color="929292" w:space="0" w:sz="8" w:themeColor="accent4" w:val="single"/>
          <w:bottom w:color="929292" w:space="0" w:sz="8" w:themeColor="accent4" w:val="single"/>
          <w:right w:color="929292" w:space="0" w:sz="8" w:themeColor="accent4" w:val="single"/>
          <w:insideH w:space="0" w:sz="0" w:val="nil"/>
          <w:insideV w:space="0" w:sz="0" w:val="nil"/>
        </w:tcBorders>
        <w:shd w:color="auto" w:fill="6e6e6e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29292" w:space="0" w:sz="6" w:themeColor="accent4" w:val="double"/>
          <w:left w:color="929292" w:space="0" w:sz="8" w:themeColor="accent4" w:val="single"/>
          <w:bottom w:color="929292" w:space="0" w:sz="8" w:themeColor="accent4" w:val="single"/>
          <w:right w:color="929292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bdbdb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dbdb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b2b2b2" w:space="0" w:sz="8" w:themeColor="accent5" w:themeTint="0000BF" w:val="single"/>
        <w:left w:color="b2b2b2" w:space="0" w:sz="8" w:themeColor="accent5" w:themeTint="0000BF" w:val="single"/>
        <w:bottom w:color="b2b2b2" w:space="0" w:sz="8" w:themeColor="accent5" w:themeTint="0000BF" w:val="single"/>
        <w:right w:color="b2b2b2" w:space="0" w:sz="8" w:themeColor="accent5" w:themeTint="0000BF" w:val="single"/>
        <w:insideH w:color="b2b2b2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2b2b2" w:space="0" w:sz="8" w:themeColor="accent5" w:val="single"/>
          <w:left w:color="b2b2b2" w:space="0" w:sz="8" w:themeColor="accent5" w:val="single"/>
          <w:bottom w:color="b2b2b2" w:space="0" w:sz="8" w:themeColor="accent5" w:val="single"/>
          <w:right w:color="b2b2b2" w:space="0" w:sz="8" w:themeColor="accent5" w:val="single"/>
          <w:insideH w:space="0" w:sz="0" w:val="nil"/>
          <w:insideV w:space="0" w:sz="0" w:val="nil"/>
        </w:tcBorders>
        <w:shd w:color="auto" w:fill="99999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6" w:themeColor="accent5" w:val="double"/>
          <w:left w:color="b2b2b2" w:space="0" w:sz="8" w:themeColor="accent5" w:val="single"/>
          <w:bottom w:color="b2b2b2" w:space="0" w:sz="8" w:themeColor="accent5" w:val="single"/>
          <w:right w:color="b2b2b2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5e5e5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5e5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bbbbbb" w:space="0" w:sz="8" w:themeColor="accent6" w:themeTint="0000BF" w:val="single"/>
        <w:left w:color="bbbbbb" w:space="0" w:sz="8" w:themeColor="accent6" w:themeTint="0000BF" w:val="single"/>
        <w:bottom w:color="bbbbbb" w:space="0" w:sz="8" w:themeColor="accent6" w:themeTint="0000BF" w:val="single"/>
        <w:right w:color="bbbbbb" w:space="0" w:sz="8" w:themeColor="accent6" w:themeTint="0000BF" w:val="single"/>
        <w:insideH w:color="bbbbbb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6" w:val="single"/>
          <w:left w:color="bbbbbb" w:space="0" w:sz="8" w:themeColor="accent6" w:val="single"/>
          <w:bottom w:color="bbbbbb" w:space="0" w:sz="8" w:themeColor="accent6" w:val="single"/>
          <w:right w:color="bbbbbb" w:space="0" w:sz="8" w:themeColor="accent6" w:val="single"/>
          <w:insideH w:space="0" w:sz="0" w:val="nil"/>
          <w:insideV w:space="0" w:sz="0" w:val="nil"/>
        </w:tcBorders>
        <w:shd w:color="auto" w:fill="a5a5a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6" w:val="double"/>
          <w:left w:color="bbbbbb" w:space="0" w:sz="8" w:themeColor="accent6" w:val="single"/>
          <w:bottom w:color="bbbbbb" w:space="0" w:sz="8" w:themeColor="accent6" w:val="single"/>
          <w:right w:color="bbbbbb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8e8e8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b7b7b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b7b7b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8686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86868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686868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dadad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dada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dadad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e6e6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e6e6e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6e6e6e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99999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9999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99999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4444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7b7b7b" w:space="0" w:sz="8" w:themeColor="accent1" w:val="single"/>
        <w:bottom w:color="7b7b7b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b7b7b" w:space="0" w:sz="8" w:themeColor="accent1" w:val="single"/>
        </w:tcBorders>
      </w:tcPr>
    </w:tblStylePr>
    <w:tblStylePr w:type="lastRow">
      <w:rPr>
        <w:b w:val="1"/>
        <w:bCs w:val="1"/>
        <w:color w:val="444444" w:themeColor="text2"/>
      </w:rPr>
      <w:tblPr/>
      <w:tcPr>
        <w:tcBorders>
          <w:top w:color="7b7b7b" w:space="0" w:sz="8" w:themeColor="accent1" w:val="single"/>
          <w:bottom w:color="7b7b7b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7b7b7b" w:space="0" w:sz="8" w:themeColor="accent1" w:val="single"/>
          <w:bottom w:color="7b7b7b" w:space="0" w:sz="8" w:themeColor="accent1" w:val="single"/>
        </w:tcBorders>
      </w:tcPr>
    </w:tblStylePr>
    <w:tblStylePr w:type="band1Vert">
      <w:tblPr/>
      <w:tcPr>
        <w:shd w:color="auto" w:fill="dedede" w:themeFill="accent1" w:themeFillTint="00003F" w:val="clear"/>
      </w:tcPr>
    </w:tblStylePr>
    <w:tblStylePr w:type="band1Horz">
      <w:tblPr/>
      <w:tcPr>
        <w:shd w:color="auto" w:fill="deded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86868" w:space="0" w:sz="8" w:themeColor="accent2" w:val="single"/>
        <w:bottom w:color="686868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686868" w:space="0" w:sz="8" w:themeColor="accent2" w:val="single"/>
        </w:tcBorders>
      </w:tcPr>
    </w:tblStylePr>
    <w:tblStylePr w:type="lastRow">
      <w:rPr>
        <w:b w:val="1"/>
        <w:bCs w:val="1"/>
        <w:color w:val="444444" w:themeColor="text2"/>
      </w:rPr>
      <w:tblPr/>
      <w:tcPr>
        <w:tcBorders>
          <w:top w:color="686868" w:space="0" w:sz="8" w:themeColor="accent2" w:val="single"/>
          <w:bottom w:color="686868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686868" w:space="0" w:sz="8" w:themeColor="accent2" w:val="single"/>
          <w:bottom w:color="686868" w:space="0" w:sz="8" w:themeColor="accent2" w:val="single"/>
        </w:tcBorders>
      </w:tcPr>
    </w:tblStylePr>
    <w:tblStylePr w:type="band1Vert">
      <w:tblPr/>
      <w:tcPr>
        <w:shd w:color="auto" w:fill="d9d9d9" w:themeFill="accent2" w:themeFillTint="00003F" w:val="clear"/>
      </w:tcPr>
    </w:tblStylePr>
    <w:tblStylePr w:type="band1Horz">
      <w:tblPr/>
      <w:tcPr>
        <w:shd w:color="auto" w:fill="d9d9d9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dadad" w:space="0" w:sz="8" w:themeColor="accent3" w:val="single"/>
        <w:bottom w:color="adadad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dadad" w:space="0" w:sz="8" w:themeColor="accent3" w:val="single"/>
        </w:tcBorders>
      </w:tcPr>
    </w:tblStylePr>
    <w:tblStylePr w:type="lastRow">
      <w:rPr>
        <w:b w:val="1"/>
        <w:bCs w:val="1"/>
        <w:color w:val="444444" w:themeColor="text2"/>
      </w:rPr>
      <w:tblPr/>
      <w:tcPr>
        <w:tcBorders>
          <w:top w:color="adadad" w:space="0" w:sz="8" w:themeColor="accent3" w:val="single"/>
          <w:bottom w:color="adadad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adadad" w:space="0" w:sz="8" w:themeColor="accent3" w:val="single"/>
          <w:bottom w:color="adadad" w:space="0" w:sz="8" w:themeColor="accent3" w:val="single"/>
        </w:tcBorders>
      </w:tcPr>
    </w:tblStylePr>
    <w:tblStylePr w:type="band1Vert">
      <w:tblPr/>
      <w:tcPr>
        <w:shd w:color="auto" w:fill="eaeaea" w:themeFill="accent3" w:themeFillTint="00003F" w:val="clear"/>
      </w:tcPr>
    </w:tblStylePr>
    <w:tblStylePr w:type="band1Horz">
      <w:tblPr/>
      <w:tcPr>
        <w:shd w:color="auto" w:fill="eaeaea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e6e6e" w:space="0" w:sz="8" w:themeColor="accent4" w:val="single"/>
        <w:bottom w:color="6e6e6e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6e6e6e" w:space="0" w:sz="8" w:themeColor="accent4" w:val="single"/>
        </w:tcBorders>
      </w:tcPr>
    </w:tblStylePr>
    <w:tblStylePr w:type="lastRow">
      <w:rPr>
        <w:b w:val="1"/>
        <w:bCs w:val="1"/>
        <w:color w:val="444444" w:themeColor="text2"/>
      </w:rPr>
      <w:tblPr/>
      <w:tcPr>
        <w:tcBorders>
          <w:top w:color="6e6e6e" w:space="0" w:sz="8" w:themeColor="accent4" w:val="single"/>
          <w:bottom w:color="6e6e6e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6e6e6e" w:space="0" w:sz="8" w:themeColor="accent4" w:val="single"/>
          <w:bottom w:color="6e6e6e" w:space="0" w:sz="8" w:themeColor="accent4" w:val="single"/>
        </w:tcBorders>
      </w:tcPr>
    </w:tblStylePr>
    <w:tblStylePr w:type="band1Vert">
      <w:tblPr/>
      <w:tcPr>
        <w:shd w:color="auto" w:fill="dbdbdb" w:themeFill="accent4" w:themeFillTint="00003F" w:val="clear"/>
      </w:tcPr>
    </w:tblStylePr>
    <w:tblStylePr w:type="band1Horz">
      <w:tblPr/>
      <w:tcPr>
        <w:shd w:color="auto" w:fill="dbdbdb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99999" w:space="0" w:sz="8" w:themeColor="accent5" w:val="single"/>
        <w:bottom w:color="999999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99999" w:space="0" w:sz="8" w:themeColor="accent5" w:val="single"/>
        </w:tcBorders>
      </w:tcPr>
    </w:tblStylePr>
    <w:tblStylePr w:type="lastRow">
      <w:rPr>
        <w:b w:val="1"/>
        <w:bCs w:val="1"/>
        <w:color w:val="444444" w:themeColor="text2"/>
      </w:rPr>
      <w:tblPr/>
      <w:tcPr>
        <w:tcBorders>
          <w:top w:color="999999" w:space="0" w:sz="8" w:themeColor="accent5" w:val="single"/>
          <w:bottom w:color="999999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99999" w:space="0" w:sz="8" w:themeColor="accent5" w:val="single"/>
          <w:bottom w:color="999999" w:space="0" w:sz="8" w:themeColor="accent5" w:val="single"/>
        </w:tcBorders>
      </w:tcPr>
    </w:tblStylePr>
    <w:tblStylePr w:type="band1Vert">
      <w:tblPr/>
      <w:tcPr>
        <w:shd w:color="auto" w:fill="e5e5e5" w:themeFill="accent5" w:themeFillTint="00003F" w:val="clear"/>
      </w:tcPr>
    </w:tblStylePr>
    <w:tblStylePr w:type="band1Horz">
      <w:tblPr/>
      <w:tcPr>
        <w:shd w:color="auto" w:fill="e5e5e5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5a5a5" w:space="0" w:sz="8" w:themeColor="accent6" w:val="single"/>
        <w:bottom w:color="a5a5a5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6" w:val="single"/>
        </w:tcBorders>
      </w:tcPr>
    </w:tblStylePr>
    <w:tblStylePr w:type="lastRow">
      <w:rPr>
        <w:b w:val="1"/>
        <w:bCs w:val="1"/>
        <w:color w:val="444444" w:themeColor="text2"/>
      </w:rPr>
      <w:tblPr/>
      <w:tcPr>
        <w:tcBorders>
          <w:top w:color="a5a5a5" w:space="0" w:sz="8" w:themeColor="accent6" w:val="single"/>
          <w:bottom w:color="a5a5a5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a5a5a5" w:space="0" w:sz="8" w:themeColor="accent6" w:val="single"/>
          <w:bottom w:color="a5a5a5" w:space="0" w:sz="8" w:themeColor="accent6" w:val="single"/>
        </w:tcBorders>
      </w:tcPr>
    </w:tblStylePr>
    <w:tblStylePr w:type="band1Vert">
      <w:tblPr/>
      <w:tcPr>
        <w:shd w:color="auto" w:fill="e8e8e8" w:themeFill="accent6" w:themeFillTint="00003F" w:val="clear"/>
      </w:tcPr>
    </w:tblStylePr>
    <w:tblStylePr w:type="band1Horz">
      <w:tblPr/>
      <w:tcPr>
        <w:shd w:color="auto" w:fill="e8e8e8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7b7b7b" w:space="0" w:sz="8" w:themeColor="accent1" w:val="single"/>
        <w:left w:color="7b7b7b" w:space="0" w:sz="8" w:themeColor="accent1" w:val="single"/>
        <w:bottom w:color="7b7b7b" w:space="0" w:sz="8" w:themeColor="accent1" w:val="single"/>
        <w:right w:color="7b7b7b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b7b7b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7b7b7b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b7b7b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b7b7b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eded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eded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686868" w:space="0" w:sz="8" w:themeColor="accent2" w:val="single"/>
        <w:left w:color="686868" w:space="0" w:sz="8" w:themeColor="accent2" w:val="single"/>
        <w:bottom w:color="686868" w:space="0" w:sz="8" w:themeColor="accent2" w:val="single"/>
        <w:right w:color="686868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686868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686868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686868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686868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9d9d9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9d9d9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adadad" w:space="0" w:sz="8" w:themeColor="accent3" w:val="single"/>
        <w:left w:color="adadad" w:space="0" w:sz="8" w:themeColor="accent3" w:val="single"/>
        <w:bottom w:color="adadad" w:space="0" w:sz="8" w:themeColor="accent3" w:val="single"/>
        <w:right w:color="adadad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dada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adadad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dadad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dadad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aeaea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6e6e6e" w:space="0" w:sz="8" w:themeColor="accent4" w:val="single"/>
        <w:left w:color="6e6e6e" w:space="0" w:sz="8" w:themeColor="accent4" w:val="single"/>
        <w:bottom w:color="6e6e6e" w:space="0" w:sz="8" w:themeColor="accent4" w:val="single"/>
        <w:right w:color="6e6e6e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6e6e6e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6e6e6e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6e6e6e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6e6e6e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dbdb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999999" w:space="0" w:sz="8" w:themeColor="accent5" w:val="single"/>
        <w:left w:color="999999" w:space="0" w:sz="8" w:themeColor="accent5" w:val="single"/>
        <w:bottom w:color="999999" w:space="0" w:sz="8" w:themeColor="accent5" w:val="single"/>
        <w:right w:color="999999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9999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99999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99999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99999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5e5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a5a5a5" w:space="0" w:sz="8" w:themeColor="accent6" w:val="single"/>
        <w:left w:color="a5a5a5" w:space="0" w:sz="8" w:themeColor="accent6" w:val="single"/>
        <w:bottom w:color="a5a5a5" w:space="0" w:sz="8" w:themeColor="accent6" w:val="single"/>
        <w:right w:color="a5a5a5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a5a5a5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b9b9b" w:space="0" w:sz="8" w:themeColor="accent1" w:themeTint="0000BF" w:val="single"/>
        <w:left w:color="9b9b9b" w:space="0" w:sz="8" w:themeColor="accent1" w:themeTint="0000BF" w:val="single"/>
        <w:bottom w:color="9b9b9b" w:space="0" w:sz="8" w:themeColor="accent1" w:themeTint="0000BF" w:val="single"/>
        <w:right w:color="9b9b9b" w:space="0" w:sz="8" w:themeColor="accent1" w:themeTint="0000BF" w:val="single"/>
        <w:insideH w:color="9b9b9b" w:space="0" w:sz="8" w:themeColor="accent1" w:themeTint="0000BF" w:val="single"/>
        <w:insideV w:color="9b9b9b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eded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b9b9b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cbcbc" w:themeFill="accent1" w:themeFillTint="00007F" w:val="clear"/>
      </w:tcPr>
    </w:tblStylePr>
    <w:tblStylePr w:type="band1Horz">
      <w:tblPr/>
      <w:tcPr>
        <w:shd w:color="auto" w:fill="bcbcbc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8d8d8d" w:space="0" w:sz="8" w:themeColor="accent2" w:themeTint="0000BF" w:val="single"/>
        <w:left w:color="8d8d8d" w:space="0" w:sz="8" w:themeColor="accent2" w:themeTint="0000BF" w:val="single"/>
        <w:bottom w:color="8d8d8d" w:space="0" w:sz="8" w:themeColor="accent2" w:themeTint="0000BF" w:val="single"/>
        <w:right w:color="8d8d8d" w:space="0" w:sz="8" w:themeColor="accent2" w:themeTint="0000BF" w:val="single"/>
        <w:insideH w:color="8d8d8d" w:space="0" w:sz="8" w:themeColor="accent2" w:themeTint="0000BF" w:val="single"/>
        <w:insideV w:color="8d8d8d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9d9d9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8d8d8d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3b3b3" w:themeFill="accent2" w:themeFillTint="00007F" w:val="clear"/>
      </w:tcPr>
    </w:tblStylePr>
    <w:tblStylePr w:type="band1Horz">
      <w:tblPr/>
      <w:tcPr>
        <w:shd w:color="auto" w:fill="b3b3b3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c1c1c1" w:space="0" w:sz="8" w:themeColor="accent3" w:themeTint="0000BF" w:val="single"/>
        <w:left w:color="c1c1c1" w:space="0" w:sz="8" w:themeColor="accent3" w:themeTint="0000BF" w:val="single"/>
        <w:bottom w:color="c1c1c1" w:space="0" w:sz="8" w:themeColor="accent3" w:themeTint="0000BF" w:val="single"/>
        <w:right w:color="c1c1c1" w:space="0" w:sz="8" w:themeColor="accent3" w:themeTint="0000BF" w:val="single"/>
        <w:insideH w:color="c1c1c1" w:space="0" w:sz="8" w:themeColor="accent3" w:themeTint="0000BF" w:val="single"/>
        <w:insideV w:color="c1c1c1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eaea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1c1c1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6d6d6" w:themeFill="accent3" w:themeFillTint="00007F" w:val="clear"/>
      </w:tcPr>
    </w:tblStylePr>
    <w:tblStylePr w:type="band1Horz">
      <w:tblPr/>
      <w:tcPr>
        <w:shd w:color="auto" w:fill="d6d6d6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29292" w:space="0" w:sz="8" w:themeColor="accent4" w:themeTint="0000BF" w:val="single"/>
        <w:left w:color="929292" w:space="0" w:sz="8" w:themeColor="accent4" w:themeTint="0000BF" w:val="single"/>
        <w:bottom w:color="929292" w:space="0" w:sz="8" w:themeColor="accent4" w:themeTint="0000BF" w:val="single"/>
        <w:right w:color="929292" w:space="0" w:sz="8" w:themeColor="accent4" w:themeTint="0000BF" w:val="single"/>
        <w:insideH w:color="929292" w:space="0" w:sz="8" w:themeColor="accent4" w:themeTint="0000BF" w:val="single"/>
        <w:insideV w:color="929292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dbdb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29292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6b6b6" w:themeFill="accent4" w:themeFillTint="00007F" w:val="clear"/>
      </w:tcPr>
    </w:tblStylePr>
    <w:tblStylePr w:type="band1Horz">
      <w:tblPr/>
      <w:tcPr>
        <w:shd w:color="auto" w:fill="b6b6b6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b2b2b2" w:space="0" w:sz="8" w:themeColor="accent5" w:themeTint="0000BF" w:val="single"/>
        <w:left w:color="b2b2b2" w:space="0" w:sz="8" w:themeColor="accent5" w:themeTint="0000BF" w:val="single"/>
        <w:bottom w:color="b2b2b2" w:space="0" w:sz="8" w:themeColor="accent5" w:themeTint="0000BF" w:val="single"/>
        <w:right w:color="b2b2b2" w:space="0" w:sz="8" w:themeColor="accent5" w:themeTint="0000BF" w:val="single"/>
        <w:insideH w:color="b2b2b2" w:space="0" w:sz="8" w:themeColor="accent5" w:themeTint="0000BF" w:val="single"/>
        <w:insideV w:color="b2b2b2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2b2b2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ccccc" w:themeFill="accent5" w:themeFillTint="00007F" w:val="clear"/>
      </w:tcPr>
    </w:tblStylePr>
    <w:tblStylePr w:type="band1Horz">
      <w:tblPr/>
      <w:tcPr>
        <w:shd w:color="auto" w:fill="cccccc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bbbbbb" w:space="0" w:sz="8" w:themeColor="accent6" w:themeTint="0000BF" w:val="single"/>
        <w:left w:color="bbbbbb" w:space="0" w:sz="8" w:themeColor="accent6" w:themeTint="0000BF" w:val="single"/>
        <w:bottom w:color="bbbbbb" w:space="0" w:sz="8" w:themeColor="accent6" w:themeTint="0000BF" w:val="single"/>
        <w:right w:color="bbbbbb" w:space="0" w:sz="8" w:themeColor="accent6" w:themeTint="0000BF" w:val="single"/>
        <w:insideH w:color="bbbbbb" w:space="0" w:sz="8" w:themeColor="accent6" w:themeTint="0000BF" w:val="single"/>
        <w:insideV w:color="bbbbbb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8e8e8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bbbbb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d2d2" w:themeFill="accent6" w:themeFillTint="00007F" w:val="clear"/>
      </w:tcPr>
    </w:tblStylePr>
    <w:tblStylePr w:type="band1Horz">
      <w:tblPr/>
      <w:tcPr>
        <w:shd w:color="auto" w:fill="d2d2d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7b7b7b" w:space="0" w:sz="8" w:themeColor="accent1" w:val="single"/>
        <w:left w:color="7b7b7b" w:space="0" w:sz="8" w:themeColor="accent1" w:val="single"/>
        <w:bottom w:color="7b7b7b" w:space="0" w:sz="8" w:themeColor="accent1" w:val="single"/>
        <w:right w:color="7b7b7b" w:space="0" w:sz="8" w:themeColor="accent1" w:val="single"/>
        <w:insideH w:color="7b7b7b" w:space="0" w:sz="8" w:themeColor="accent1" w:val="single"/>
        <w:insideV w:color="7b7b7b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eded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1f1f1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e4e4" w:themeFill="accent1" w:themeFillTint="000033" w:val="clear"/>
      </w:tcPr>
    </w:tblStylePr>
    <w:tblStylePr w:type="band1Vert">
      <w:tblPr/>
      <w:tcPr>
        <w:shd w:color="auto" w:fill="bcbcbc" w:themeFill="accent1" w:themeFillTint="00007F" w:val="clear"/>
      </w:tcPr>
    </w:tblStylePr>
    <w:tblStylePr w:type="band1Horz">
      <w:tblPr/>
      <w:tcPr>
        <w:tcBorders>
          <w:insideH w:color="7b7b7b" w:space="0" w:sz="6" w:themeColor="accent1" w:val="single"/>
          <w:insideV w:color="7b7b7b" w:space="0" w:sz="6" w:themeColor="accent1" w:val="single"/>
        </w:tcBorders>
        <w:shd w:color="auto" w:fill="bcbcbc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686868" w:space="0" w:sz="8" w:themeColor="accent2" w:val="single"/>
        <w:left w:color="686868" w:space="0" w:sz="8" w:themeColor="accent2" w:val="single"/>
        <w:bottom w:color="686868" w:space="0" w:sz="8" w:themeColor="accent2" w:val="single"/>
        <w:right w:color="686868" w:space="0" w:sz="8" w:themeColor="accent2" w:val="single"/>
        <w:insideH w:color="686868" w:space="0" w:sz="8" w:themeColor="accent2" w:val="single"/>
        <w:insideV w:color="686868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9d9d9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fefef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0e0e0" w:themeFill="accent2" w:themeFillTint="000033" w:val="clear"/>
      </w:tcPr>
    </w:tblStylePr>
    <w:tblStylePr w:type="band1Vert">
      <w:tblPr/>
      <w:tcPr>
        <w:shd w:color="auto" w:fill="b3b3b3" w:themeFill="accent2" w:themeFillTint="00007F" w:val="clear"/>
      </w:tcPr>
    </w:tblStylePr>
    <w:tblStylePr w:type="band1Horz">
      <w:tblPr/>
      <w:tcPr>
        <w:tcBorders>
          <w:insideH w:color="686868" w:space="0" w:sz="6" w:themeColor="accent2" w:val="single"/>
          <w:insideV w:color="686868" w:space="0" w:sz="6" w:themeColor="accent2" w:val="single"/>
        </w:tcBorders>
        <w:shd w:color="auto" w:fill="b3b3b3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adadad" w:space="0" w:sz="8" w:themeColor="accent3" w:val="single"/>
        <w:left w:color="adadad" w:space="0" w:sz="8" w:themeColor="accent3" w:val="single"/>
        <w:bottom w:color="adadad" w:space="0" w:sz="8" w:themeColor="accent3" w:val="single"/>
        <w:right w:color="adadad" w:space="0" w:sz="8" w:themeColor="accent3" w:val="single"/>
        <w:insideH w:color="adadad" w:space="0" w:sz="8" w:themeColor="accent3" w:val="single"/>
        <w:insideV w:color="adadad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eaea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7f7f7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eeeee" w:themeFill="accent3" w:themeFillTint="000033" w:val="clear"/>
      </w:tcPr>
    </w:tblStylePr>
    <w:tblStylePr w:type="band1Vert">
      <w:tblPr/>
      <w:tcPr>
        <w:shd w:color="auto" w:fill="d6d6d6" w:themeFill="accent3" w:themeFillTint="00007F" w:val="clear"/>
      </w:tcPr>
    </w:tblStylePr>
    <w:tblStylePr w:type="band1Horz">
      <w:tblPr/>
      <w:tcPr>
        <w:tcBorders>
          <w:insideH w:color="adadad" w:space="0" w:sz="6" w:themeColor="accent3" w:val="single"/>
          <w:insideV w:color="adadad" w:space="0" w:sz="6" w:themeColor="accent3" w:val="single"/>
        </w:tcBorders>
        <w:shd w:color="auto" w:fill="d6d6d6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6e6e6e" w:space="0" w:sz="8" w:themeColor="accent4" w:val="single"/>
        <w:left w:color="6e6e6e" w:space="0" w:sz="8" w:themeColor="accent4" w:val="single"/>
        <w:bottom w:color="6e6e6e" w:space="0" w:sz="8" w:themeColor="accent4" w:val="single"/>
        <w:right w:color="6e6e6e" w:space="0" w:sz="8" w:themeColor="accent4" w:val="single"/>
        <w:insideH w:color="6e6e6e" w:space="0" w:sz="8" w:themeColor="accent4" w:val="single"/>
        <w:insideV w:color="6e6e6e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dbdb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0f0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1e1e1" w:themeFill="accent4" w:themeFillTint="000033" w:val="clear"/>
      </w:tcPr>
    </w:tblStylePr>
    <w:tblStylePr w:type="band1Vert">
      <w:tblPr/>
      <w:tcPr>
        <w:shd w:color="auto" w:fill="b6b6b6" w:themeFill="accent4" w:themeFillTint="00007F" w:val="clear"/>
      </w:tcPr>
    </w:tblStylePr>
    <w:tblStylePr w:type="band1Horz">
      <w:tblPr/>
      <w:tcPr>
        <w:tcBorders>
          <w:insideH w:color="6e6e6e" w:space="0" w:sz="6" w:themeColor="accent4" w:val="single"/>
          <w:insideV w:color="6e6e6e" w:space="0" w:sz="6" w:themeColor="accent4" w:val="single"/>
        </w:tcBorders>
        <w:shd w:color="auto" w:fill="b6b6b6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999999" w:space="0" w:sz="8" w:themeColor="accent5" w:val="single"/>
        <w:left w:color="999999" w:space="0" w:sz="8" w:themeColor="accent5" w:val="single"/>
        <w:bottom w:color="999999" w:space="0" w:sz="8" w:themeColor="accent5" w:val="single"/>
        <w:right w:color="999999" w:space="0" w:sz="8" w:themeColor="accent5" w:val="single"/>
        <w:insideH w:color="999999" w:space="0" w:sz="8" w:themeColor="accent5" w:val="single"/>
        <w:insideV w:color="999999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4f4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5" w:themeFillTint="000033" w:val="clear"/>
      </w:tcPr>
    </w:tblStylePr>
    <w:tblStylePr w:type="band1Vert">
      <w:tblPr/>
      <w:tcPr>
        <w:shd w:color="auto" w:fill="cccccc" w:themeFill="accent5" w:themeFillTint="00007F" w:val="clear"/>
      </w:tcPr>
    </w:tblStylePr>
    <w:tblStylePr w:type="band1Horz">
      <w:tblPr/>
      <w:tcPr>
        <w:tcBorders>
          <w:insideH w:color="999999" w:space="0" w:sz="6" w:themeColor="accent5" w:val="single"/>
          <w:insideV w:color="999999" w:space="0" w:sz="6" w:themeColor="accent5" w:val="single"/>
        </w:tcBorders>
        <w:shd w:color="auto" w:fill="cccccc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a5a5a5" w:space="0" w:sz="8" w:themeColor="accent6" w:val="single"/>
        <w:left w:color="a5a5a5" w:space="0" w:sz="8" w:themeColor="accent6" w:val="single"/>
        <w:bottom w:color="a5a5a5" w:space="0" w:sz="8" w:themeColor="accent6" w:val="single"/>
        <w:right w:color="a5a5a5" w:space="0" w:sz="8" w:themeColor="accent6" w:val="single"/>
        <w:insideH w:color="a5a5a5" w:space="0" w:sz="8" w:themeColor="accent6" w:val="single"/>
        <w:insideV w:color="a5a5a5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8e8e8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cecec" w:themeFill="accent6" w:themeFillTint="000033" w:val="clear"/>
      </w:tcPr>
    </w:tblStylePr>
    <w:tblStylePr w:type="band1Vert">
      <w:tblPr/>
      <w:tcPr>
        <w:shd w:color="auto" w:fill="d2d2d2" w:themeFill="accent6" w:themeFillTint="00007F" w:val="clear"/>
      </w:tcPr>
    </w:tblStylePr>
    <w:tblStylePr w:type="band1Horz">
      <w:tblPr/>
      <w:tcPr>
        <w:tcBorders>
          <w:insideH w:color="a5a5a5" w:space="0" w:sz="6" w:themeColor="accent6" w:val="single"/>
          <w:insideV w:color="a5a5a5" w:space="0" w:sz="6" w:themeColor="accent6" w:val="single"/>
        </w:tcBorders>
        <w:shd w:color="auto" w:fill="d2d2d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eded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b7b7b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b7b7b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b7b7b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cbcbc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bcbc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9d9d9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86868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86868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686868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8686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3b3b3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3b3b3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eaea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dadad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dadad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dadad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adad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6d6d6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6d6d6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dbdb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e6e6e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e6e6e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6e6e6e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e6e6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6b6b6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6b6b6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99999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99999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99999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9999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ccccc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ccccc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8e8e8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7b7b7b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c3c3c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a5a5a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a5a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a5a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a5a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686868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3131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a4a4a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4a4a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4a4a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4a4a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adadad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95959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868686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8686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8686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8686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6e6e6e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3636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15151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15151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15151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15151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99999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47474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47474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47474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47474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a5a5a5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535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e7e7e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e7e7e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e7e7e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e7e7e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8686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686868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86868" w:space="0" w:sz="24" w:themeColor="accent2" w:val="single"/>
        <w:left w:color="7b7b7b" w:space="0" w:sz="4" w:themeColor="accent1" w:val="single"/>
        <w:bottom w:color="7b7b7b" w:space="0" w:sz="4" w:themeColor="accent1" w:val="single"/>
        <w:right w:color="7b7b7b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1f1f1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686868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84848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84848" w:space="0" w:sz="4" w:themeColor="accent1" w:val="single"/>
          <w:insideV w:space="0" w:sz="0" w:val="nil"/>
        </w:tcBorders>
        <w:shd w:color="auto" w:fill="484848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84848" w:themeFill="accent1" w:themeFillShade="000099" w:val="clear"/>
      </w:tcPr>
    </w:tblStylePr>
    <w:tblStylePr w:type="band1Vert">
      <w:tblPr/>
      <w:tcPr>
        <w:shd w:color="auto" w:fill="c9c9c9" w:themeFill="accent1" w:themeFillTint="000066" w:val="clear"/>
      </w:tcPr>
    </w:tblStylePr>
    <w:tblStylePr w:type="band1Horz">
      <w:tblPr/>
      <w:tcPr>
        <w:shd w:color="auto" w:fill="bcbcbc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86868" w:space="0" w:sz="24" w:themeColor="accent2" w:val="single"/>
        <w:left w:color="686868" w:space="0" w:sz="4" w:themeColor="accent2" w:val="single"/>
        <w:bottom w:color="686868" w:space="0" w:sz="4" w:themeColor="accent2" w:val="single"/>
        <w:right w:color="68686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efef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686868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c3c3c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c3c3c" w:space="0" w:sz="4" w:themeColor="accent2" w:val="single"/>
          <w:insideV w:space="0" w:sz="0" w:val="nil"/>
        </w:tcBorders>
        <w:shd w:color="auto" w:fill="3c3c3c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c3c3c" w:themeFill="accent2" w:themeFillShade="000099" w:val="clear"/>
      </w:tcPr>
    </w:tblStylePr>
    <w:tblStylePr w:type="band1Vert">
      <w:tblPr/>
      <w:tcPr>
        <w:shd w:color="auto" w:fill="c1c1c1" w:themeFill="accent2" w:themeFillTint="000066" w:val="clear"/>
      </w:tcPr>
    </w:tblStylePr>
    <w:tblStylePr w:type="band1Horz">
      <w:tblPr/>
      <w:tcPr>
        <w:shd w:color="auto" w:fill="b3b3b3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6e6e6e" w:space="0" w:sz="24" w:themeColor="accent4" w:val="single"/>
        <w:left w:color="adadad" w:space="0" w:sz="4" w:themeColor="accent3" w:val="single"/>
        <w:bottom w:color="adadad" w:space="0" w:sz="4" w:themeColor="accent3" w:val="single"/>
        <w:right w:color="adadad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f7f7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6e6e6e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b6b6b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b6b6b" w:space="0" w:sz="4" w:themeColor="accent3" w:val="single"/>
          <w:insideV w:space="0" w:sz="0" w:val="nil"/>
        </w:tcBorders>
        <w:shd w:color="auto" w:fill="6b6b6b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6b6b" w:themeFill="accent3" w:themeFillShade="000099" w:val="clear"/>
      </w:tcPr>
    </w:tblStylePr>
    <w:tblStylePr w:type="band1Vert">
      <w:tblPr/>
      <w:tcPr>
        <w:shd w:color="auto" w:fill="dddddd" w:themeFill="accent3" w:themeFillTint="000066" w:val="clear"/>
      </w:tcPr>
    </w:tblStylePr>
    <w:tblStylePr w:type="band1Horz">
      <w:tblPr/>
      <w:tcPr>
        <w:shd w:color="auto" w:fill="d6d6d6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dadad" w:space="0" w:sz="24" w:themeColor="accent3" w:val="single"/>
        <w:left w:color="6e6e6e" w:space="0" w:sz="4" w:themeColor="accent4" w:val="single"/>
        <w:bottom w:color="6e6e6e" w:space="0" w:sz="4" w:themeColor="accent4" w:val="single"/>
        <w:right w:color="6e6e6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0f0f0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dada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14141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14141" w:space="0" w:sz="4" w:themeColor="accent4" w:val="single"/>
          <w:insideV w:space="0" w:sz="0" w:val="nil"/>
        </w:tcBorders>
        <w:shd w:color="auto" w:fill="414141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14141" w:themeFill="accent4" w:themeFillShade="000099" w:val="clear"/>
      </w:tcPr>
    </w:tblStylePr>
    <w:tblStylePr w:type="band1Vert">
      <w:tblPr/>
      <w:tcPr>
        <w:shd w:color="auto" w:fill="c4c4c4" w:themeFill="accent4" w:themeFillTint="000066" w:val="clear"/>
      </w:tcPr>
    </w:tblStylePr>
    <w:tblStylePr w:type="band1Horz">
      <w:tblPr/>
      <w:tcPr>
        <w:shd w:color="auto" w:fill="b6b6b6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a5a5a5" w:space="0" w:sz="24" w:themeColor="accent6" w:val="single"/>
        <w:left w:color="999999" w:space="0" w:sz="4" w:themeColor="accent5" w:val="single"/>
        <w:bottom w:color="999999" w:space="0" w:sz="4" w:themeColor="accent5" w:val="single"/>
        <w:right w:color="999999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4f4f4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d5d5d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d5d5d" w:space="0" w:sz="4" w:themeColor="accent5" w:val="single"/>
          <w:insideV w:space="0" w:sz="0" w:val="nil"/>
        </w:tcBorders>
        <w:shd w:color="auto" w:fill="5d5d5d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d5d5d" w:themeFill="accent5" w:themeFillShade="000099" w:val="clear"/>
      </w:tcPr>
    </w:tblStylePr>
    <w:tblStylePr w:type="band1Vert">
      <w:tblPr/>
      <w:tcPr>
        <w:shd w:color="auto" w:fill="d6d6d6" w:themeFill="accent5" w:themeFillTint="000066" w:val="clear"/>
      </w:tcPr>
    </w:tblStylePr>
    <w:tblStylePr w:type="band1Horz">
      <w:tblPr/>
      <w:tcPr>
        <w:shd w:color="auto" w:fill="cccccc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99999" w:space="0" w:sz="24" w:themeColor="accent5" w:val="single"/>
        <w:left w:color="a5a5a5" w:space="0" w:sz="4" w:themeColor="accent6" w:val="single"/>
        <w:bottom w:color="a5a5a5" w:space="0" w:sz="4" w:themeColor="accent6" w:val="single"/>
        <w:right w:color="a5a5a5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6f6f6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9999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56565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56565" w:space="0" w:sz="4" w:themeColor="accent6" w:val="single"/>
          <w:insideV w:space="0" w:sz="0" w:val="nil"/>
        </w:tcBorders>
        <w:shd w:color="auto" w:fill="656565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56565" w:themeFill="accent6" w:themeFillShade="000099" w:val="clear"/>
      </w:tcPr>
    </w:tblStylePr>
    <w:tblStylePr w:type="band1Vert">
      <w:tblPr/>
      <w:tcPr>
        <w:shd w:color="auto" w:fill="dadada" w:themeFill="accent6" w:themeFillTint="000066" w:val="clear"/>
      </w:tcPr>
    </w:tblStylePr>
    <w:tblStylePr w:type="band1Horz">
      <w:tblPr/>
      <w:tcPr>
        <w:shd w:color="auto" w:fill="d2d2d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f4f4f" w:themeFill="accent2" w:themeFillShade="0000CC" w:val="clear"/>
      </w:tcPr>
    </w:tblStylePr>
    <w:tblStylePr w:type="lastRow">
      <w:rPr>
        <w:b w:val="1"/>
        <w:bCs w:val="1"/>
        <w:color w:val="4f4f4f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1f1f1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f4f4f" w:themeFill="accent2" w:themeFillShade="0000CC" w:val="clear"/>
      </w:tcPr>
    </w:tblStylePr>
    <w:tblStylePr w:type="lastRow">
      <w:rPr>
        <w:b w:val="1"/>
        <w:bCs w:val="1"/>
        <w:color w:val="4f4f4f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edede" w:themeFill="accent1" w:themeFillTint="00003F" w:val="clear"/>
      </w:tcPr>
    </w:tblStylePr>
    <w:tblStylePr w:type="band1Horz">
      <w:tblPr/>
      <w:tcPr>
        <w:shd w:color="auto" w:fill="e4e4e4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efef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f4f4f" w:themeFill="accent2" w:themeFillShade="0000CC" w:val="clear"/>
      </w:tcPr>
    </w:tblStylePr>
    <w:tblStylePr w:type="lastRow">
      <w:rPr>
        <w:b w:val="1"/>
        <w:bCs w:val="1"/>
        <w:color w:val="4f4f4f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d9d9" w:themeFill="accent2" w:themeFillTint="00003F" w:val="clear"/>
      </w:tcPr>
    </w:tblStylePr>
    <w:tblStylePr w:type="band1Horz">
      <w:tblPr/>
      <w:tcPr>
        <w:shd w:color="auto" w:fill="e0e0e0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f7f7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75757" w:themeFill="accent4" w:themeFillShade="0000CC" w:val="clear"/>
      </w:tcPr>
    </w:tblStylePr>
    <w:tblStylePr w:type="lastRow">
      <w:rPr>
        <w:b w:val="1"/>
        <w:bCs w:val="1"/>
        <w:color w:val="575757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F" w:val="clear"/>
      </w:tcPr>
    </w:tblStylePr>
    <w:tblStylePr w:type="band1Horz">
      <w:tblPr/>
      <w:tcPr>
        <w:shd w:color="auto" w:fill="eeeeee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0f0f0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f8f8f" w:themeFill="accent3" w:themeFillShade="0000CC" w:val="clear"/>
      </w:tcPr>
    </w:tblStylePr>
    <w:tblStylePr w:type="lastRow">
      <w:rPr>
        <w:b w:val="1"/>
        <w:bCs w:val="1"/>
        <w:color w:val="8f8f8f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4" w:themeFillTint="00003F" w:val="clear"/>
      </w:tcPr>
    </w:tblStylePr>
    <w:tblStylePr w:type="band1Horz">
      <w:tblPr/>
      <w:tcPr>
        <w:shd w:color="auto" w:fill="e1e1e1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4f4f4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68686" w:themeFill="accent6" w:themeFillShade="0000CC" w:val="clear"/>
      </w:tcPr>
    </w:tblStylePr>
    <w:tblStylePr w:type="lastRow">
      <w:rPr>
        <w:b w:val="1"/>
        <w:bCs w:val="1"/>
        <w:color w:val="868686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5" w:themeFillTint="00003F" w:val="clear"/>
      </w:tcPr>
    </w:tblStylePr>
    <w:tblStylePr w:type="band1Horz">
      <w:tblPr/>
      <w:tcPr>
        <w:shd w:color="auto" w:fill="eaeaea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6f6f6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c7c7c" w:themeFill="accent5" w:themeFillShade="0000CC" w:val="clear"/>
      </w:tcPr>
    </w:tblStylePr>
    <w:tblStylePr w:type="lastRow">
      <w:rPr>
        <w:b w:val="1"/>
        <w:bCs w:val="1"/>
        <w:color w:val="7c7c7c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6" w:themeFillTint="00003F" w:val="clear"/>
      </w:tcPr>
    </w:tblStylePr>
    <w:tblStylePr w:type="band1Horz">
      <w:tblPr/>
      <w:tcPr>
        <w:shd w:color="auto" w:fill="ececec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4e4e4" w:themeFill="accent1" w:themeFillTint="000033" w:val="clear"/>
    </w:tcPr>
    <w:tblStylePr w:type="firstRow">
      <w:rPr>
        <w:b w:val="1"/>
        <w:bCs w:val="1"/>
      </w:rPr>
      <w:tblPr/>
      <w:tcPr>
        <w:shd w:color="auto" w:fill="c9c9c9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9c9c9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5a5a5a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5a5a5a" w:themeFill="accent1" w:themeFillShade="0000BF" w:val="clear"/>
      </w:tcPr>
    </w:tblStylePr>
    <w:tblStylePr w:type="band1Vert">
      <w:tblPr/>
      <w:tcPr>
        <w:shd w:color="auto" w:fill="bcbcbc" w:themeFill="accent1" w:themeFillTint="00007F" w:val="clear"/>
      </w:tcPr>
    </w:tblStylePr>
    <w:tblStylePr w:type="band1Horz">
      <w:tblPr/>
      <w:tcPr>
        <w:shd w:color="auto" w:fill="bcbcbc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0e0e0" w:themeFill="accent2" w:themeFillTint="000033" w:val="clear"/>
    </w:tcPr>
    <w:tblStylePr w:type="firstRow">
      <w:rPr>
        <w:b w:val="1"/>
        <w:bCs w:val="1"/>
      </w:rPr>
      <w:tblPr/>
      <w:tcPr>
        <w:shd w:color="auto" w:fill="c1c1c1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1c1c1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4a4a4a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4a4a4a" w:themeFill="accent2" w:themeFillShade="0000BF" w:val="clear"/>
      </w:tcPr>
    </w:tblStylePr>
    <w:tblStylePr w:type="band1Vert">
      <w:tblPr/>
      <w:tcPr>
        <w:shd w:color="auto" w:fill="b3b3b3" w:themeFill="accent2" w:themeFillTint="00007F" w:val="clear"/>
      </w:tcPr>
    </w:tblStylePr>
    <w:tblStylePr w:type="band1Horz">
      <w:tblPr/>
      <w:tcPr>
        <w:shd w:color="auto" w:fill="b3b3b3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eeeee" w:themeFill="accent3" w:themeFillTint="000033" w:val="clear"/>
    </w:tcPr>
    <w:tblStylePr w:type="firstRow">
      <w:rPr>
        <w:b w:val="1"/>
        <w:bCs w:val="1"/>
      </w:rPr>
      <w:tblPr/>
      <w:tcPr>
        <w:shd w:color="auto" w:fill="dddddd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ddddd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868686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868686" w:themeFill="accent3" w:themeFillShade="0000BF" w:val="clear"/>
      </w:tcPr>
    </w:tblStylePr>
    <w:tblStylePr w:type="band1Vert">
      <w:tblPr/>
      <w:tcPr>
        <w:shd w:color="auto" w:fill="d6d6d6" w:themeFill="accent3" w:themeFillTint="00007F" w:val="clear"/>
      </w:tcPr>
    </w:tblStylePr>
    <w:tblStylePr w:type="band1Horz">
      <w:tblPr/>
      <w:tcPr>
        <w:shd w:color="auto" w:fill="d6d6d6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1e1e1" w:themeFill="accent4" w:themeFillTint="000033" w:val="clear"/>
    </w:tcPr>
    <w:tblStylePr w:type="firstRow">
      <w:rPr>
        <w:b w:val="1"/>
        <w:bCs w:val="1"/>
      </w:rPr>
      <w:tblPr/>
      <w:tcPr>
        <w:shd w:color="auto" w:fill="c4c4c4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4c4c4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15151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15151" w:themeFill="accent4" w:themeFillShade="0000BF" w:val="clear"/>
      </w:tcPr>
    </w:tblStylePr>
    <w:tblStylePr w:type="band1Vert">
      <w:tblPr/>
      <w:tcPr>
        <w:shd w:color="auto" w:fill="b6b6b6" w:themeFill="accent4" w:themeFillTint="00007F" w:val="clear"/>
      </w:tcPr>
    </w:tblStylePr>
    <w:tblStylePr w:type="band1Horz">
      <w:tblPr/>
      <w:tcPr>
        <w:shd w:color="auto" w:fill="b6b6b6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eaea" w:themeFill="accent5" w:themeFillTint="000033" w:val="clear"/>
    </w:tcPr>
    <w:tblStylePr w:type="firstRow">
      <w:rPr>
        <w:b w:val="1"/>
        <w:bCs w:val="1"/>
      </w:rPr>
      <w:tblPr/>
      <w:tcPr>
        <w:shd w:color="auto" w:fill="d6d6d6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d6d6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747474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747474" w:themeFill="accent5" w:themeFillShade="0000BF" w:val="clear"/>
      </w:tcPr>
    </w:tblStylePr>
    <w:tblStylePr w:type="band1Vert">
      <w:tblPr/>
      <w:tcPr>
        <w:shd w:color="auto" w:fill="cccccc" w:themeFill="accent5" w:themeFillTint="00007F" w:val="clear"/>
      </w:tcPr>
    </w:tblStylePr>
    <w:tblStylePr w:type="band1Horz">
      <w:tblPr/>
      <w:tcPr>
        <w:shd w:color="auto" w:fill="cccccc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cecec" w:themeFill="accent6" w:themeFillTint="000033" w:val="clear"/>
    </w:tcPr>
    <w:tblStylePr w:type="firstRow">
      <w:rPr>
        <w:b w:val="1"/>
        <w:bCs w:val="1"/>
      </w:rPr>
      <w:tblPr/>
      <w:tcPr>
        <w:shd w:color="auto" w:fill="dadada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adada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7e7e7e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7e7e7e" w:themeFill="accent6" w:themeFillShade="0000BF" w:val="clear"/>
      </w:tcPr>
    </w:tblStylePr>
    <w:tblStylePr w:type="band1Vert">
      <w:tblPr/>
      <w:tcPr>
        <w:shd w:color="auto" w:fill="d2d2d2" w:themeFill="accent6" w:themeFillTint="00007F" w:val="clear"/>
      </w:tcPr>
    </w:tblStylePr>
    <w:tblStylePr w:type="band1Horz">
      <w:tblPr/>
      <w:tcPr>
        <w:shd w:color="auto" w:fill="d2d2d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200" w:before="0" w:lineRule="auto"/>
    </w:pPr>
    <w:rPr>
      <w:rFonts w:ascii="Calibri" w:cs="Calibri" w:eastAsia="Calibri" w:hAnsi="Calibri"/>
      <w:b w:val="0"/>
      <w:bCs w:val="0"/>
      <w:i w:val="1"/>
      <w:iCs w:val="1"/>
      <w:color w:val="000000"/>
      <w:sz w:val="28"/>
      <w:szCs w:val="28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5">
    <w:basedOn w:val="TableNormal"/>
    <w:rPr>
      <w:color w:val="000000"/>
    </w:r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6">
    <w:basedOn w:val="TableNormal"/>
    <w:rPr>
      <w:color w:val="000000"/>
    </w:rPr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7">
    <w:basedOn w:val="TableNormal"/>
    <w:rPr>
      <w:color w:val="000000"/>
    </w:r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8">
    <w:basedOn w:val="TableNormal"/>
    <w:rPr>
      <w:color w:val="000000"/>
    </w:rPr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9">
    <w:basedOn w:val="TableNormal"/>
    <w:rPr>
      <w:color w:val="000000"/>
    </w:r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0">
    <w:basedOn w:val="TableNormal"/>
    <w:rPr>
      <w:color w:val="000000"/>
    </w:rPr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0A0A0A"/>
              </a:schemeClr>
            </a:gs>
            <a:gs pos="35000">
              <a:schemeClr val="phClr">
                <a:tint val="37000"/>
                <a:satMod val="0A0A0A"/>
              </a:schemeClr>
            </a:gs>
            <a:gs pos="100000">
              <a:schemeClr val="phClr">
                <a:tint val="15000"/>
                <a:satMod val="0B0B0B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030303"/>
                <a:shade val="030303"/>
                <a:satMod val="040404"/>
              </a:schemeClr>
            </a:gs>
            <a:gs pos="100000">
              <a:schemeClr val="phClr">
                <a:tint val="50000"/>
                <a:shade val="030303"/>
                <a:satMod val="0B0B0B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3D3D3D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0B0B0B"/>
              </a:schemeClr>
            </a:gs>
            <a:gs pos="40000">
              <a:schemeClr val="phClr">
                <a:tint val="45000"/>
                <a:shade val="99000"/>
                <a:satMod val="0B0B0B"/>
              </a:schemeClr>
            </a:gs>
            <a:gs pos="100000">
              <a:schemeClr val="phClr">
                <a:shade val="20000"/>
                <a:satMod val="414141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0A0A0A"/>
              </a:schemeClr>
            </a:gs>
            <a:gs pos="100000">
              <a:schemeClr val="phClr">
                <a:shade val="30000"/>
                <a:satMod val="070707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98fPjo+NYv8EUdLKX6PKcOUNvg==">CgMxLjAyDmgueG96MGZjejI3aGkzMg5oLm9uYnNtcHI5czRvZDINaC5lcWl2ejd0cjZtdDIOaC53NTgyNjd1dTd1dHUyDmgud21vN3V5bmszZXNzMg5oLjV6ZDZzMmFwOXU4OTIOaC5xOTF0cHNvdzUwYTQyDWgucHA5MGdxbGE1ZmcyDmguYWlmcHE2Y2R0MW41Mg5oLjRqM3JyN29yY29tNjIOaC5hb3FhbnIycXVqangyDmguNjZybmUzY3JsZGlkMg5oLnZwYWE3cjZnZ3k5aTIOaC50YWsyZGZ2bDdrcHQ4AHIhMVloSmpWVG12WUNnZlNXWkktS29nc25GRXZPWUJ2X01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FIC_DEV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