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Pr="008864D1" w:rsidRDefault="0044437E" w:rsidP="00977BC9">
      <w:pPr>
        <w:rPr>
          <w:color w:val="00B050"/>
        </w:rPr>
      </w:pPr>
      <w:r w:rsidRPr="008864D1">
        <w:rPr>
          <w:color w:val="00B050"/>
        </w:rPr>
        <w:t>Needs more.</w:t>
      </w:r>
    </w:p>
    <w:p w:rsidR="00BA7915" w:rsidRPr="003D55FE" w:rsidRDefault="009D4646" w:rsidP="003D55FE">
      <w:pPr>
        <w:pStyle w:val="Heading1"/>
        <w:numPr>
          <w:ilvl w:val="0"/>
          <w:numId w:val="5"/>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E6349">
      <w:pPr>
        <w:pStyle w:val="Heading2"/>
        <w:numPr>
          <w:ilvl w:val="1"/>
          <w:numId w:val="5"/>
        </w:numPr>
      </w:pPr>
      <w:r>
        <w:t>The current procedures</w:t>
      </w:r>
    </w:p>
    <w:p w:rsidR="003E6349" w:rsidRPr="003E6349" w:rsidRDefault="003E6349" w:rsidP="00BA7915">
      <w:pPr>
        <w:rPr>
          <w:color w:val="00B050"/>
        </w:rPr>
      </w:pPr>
      <w:r>
        <w:rPr>
          <w:color w:val="00B050"/>
        </w:rPr>
        <w:t>Observation</w:t>
      </w:r>
    </w:p>
    <w:p w:rsidR="004D77A5" w:rsidRPr="00E0546B" w:rsidRDefault="004D77A5" w:rsidP="00E0546B">
      <w:pPr>
        <w:pStyle w:val="Heading2"/>
        <w:numPr>
          <w:ilvl w:val="1"/>
          <w:numId w:val="5"/>
        </w:numPr>
      </w:pPr>
      <w:r w:rsidRPr="00E0546B">
        <w:t>Functionally similar software</w:t>
      </w:r>
    </w:p>
    <w:p w:rsidR="004D77A5" w:rsidRDefault="004D77A5" w:rsidP="004D77A5">
      <w:pPr>
        <w:ind w:left="270"/>
      </w:pPr>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4D77A5">
      <w:pPr>
        <w:ind w:left="270"/>
      </w:pPr>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4D77A5">
      <w:pPr>
        <w:ind w:left="270"/>
      </w:pPr>
      <w:r>
        <w:t xml:space="preserve">An alternative to this would be to use a system that could </w:t>
      </w:r>
      <w:proofErr w:type="spellStart"/>
      <w:r>
        <w:t>analyze</w:t>
      </w:r>
      <w:proofErr w:type="spellEnd"/>
      <w:r>
        <w:t xml:space="preserve"> free form answers. This kind of technique has been explored, especially in terms of essay marking. </w:t>
      </w:r>
    </w:p>
    <w:p w:rsidR="004D77A5" w:rsidRDefault="004D77A5" w:rsidP="004D77A5">
      <w:pPr>
        <w:ind w:left="270"/>
      </w:pPr>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4D77A5">
      <w:pPr>
        <w:ind w:left="270"/>
        <w:rPr>
          <w:color w:val="000000"/>
        </w:rPr>
      </w:pPr>
      <w:proofErr w:type="spellStart"/>
      <w:r w:rsidRPr="00A07C44">
        <w:rPr>
          <w:color w:val="000000"/>
        </w:rPr>
        <w:t>Pulman</w:t>
      </w:r>
      <w:proofErr w:type="spellEnd"/>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lastRenderedPageBreak/>
        <w:t>Christie’s approaches. That problem, is training data. A system that is more generally applicable to a wide range of test is preferred since time does not have to be spent on customizing it for each new type of test.</w:t>
      </w:r>
    </w:p>
    <w:p w:rsidR="004D77A5" w:rsidRDefault="004D77A5" w:rsidP="004D77A5">
      <w:pPr>
        <w:ind w:left="270"/>
      </w:pPr>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1D7248">
      <w:pPr>
        <w:ind w:left="270"/>
      </w:pPr>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1E12FC">
      <w:pPr>
        <w:pStyle w:val="Heading2"/>
        <w:numPr>
          <w:ilvl w:val="1"/>
          <w:numId w:val="5"/>
        </w:numPr>
      </w:pPr>
      <w:r w:rsidRPr="001E12FC">
        <w:t>Forms of assessment</w:t>
      </w:r>
    </w:p>
    <w:p w:rsidR="00A634CE" w:rsidRDefault="00537442" w:rsidP="004F2CE3">
      <w:pPr>
        <w:ind w:left="270"/>
      </w:pPr>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proofErr w:type="spellStart"/>
      <w:r w:rsidR="00BA1200">
        <w:t>analyzed</w:t>
      </w:r>
      <w:proofErr w:type="spellEnd"/>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556EC2">
      <w:pPr>
        <w:ind w:left="270"/>
      </w:pPr>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C252E8">
      <w:pPr>
        <w:ind w:left="270"/>
      </w:pPr>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556EC2">
      <w:pPr>
        <w:ind w:left="270"/>
      </w:pPr>
    </w:p>
    <w:p w:rsidR="00C47832" w:rsidRDefault="00C47832" w:rsidP="00C47832">
      <w:pPr>
        <w:keepNext/>
        <w:ind w:left="270"/>
        <w:jc w:val="center"/>
      </w:pPr>
      <w:r>
        <w:rPr>
          <w:noProof/>
        </w:rPr>
        <w:lastRenderedPageBreak/>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C47832">
      <w:pPr>
        <w:pStyle w:val="Caption"/>
        <w:jc w:val="center"/>
      </w:pPr>
      <w:r>
        <w:t xml:space="preserve">Figure </w:t>
      </w:r>
      <w:fldSimple w:instr=" SEQ Figure \* ARABIC ">
        <w:r w:rsidR="00EC0F59">
          <w:rPr>
            <w:noProof/>
          </w:rPr>
          <w:t>1</w:t>
        </w:r>
      </w:fldSimple>
      <w:r>
        <w:t>: Original and Revised Bloom's Taxonomy [2]</w:t>
      </w:r>
    </w:p>
    <w:p w:rsidR="00C252E8" w:rsidRDefault="00C252E8" w:rsidP="00C252E8">
      <w:pPr>
        <w:ind w:left="270"/>
      </w:pPr>
      <w:proofErr w:type="spellStart"/>
      <w:r w:rsidRPr="00BE4CE9">
        <w:t>Aboulsoud</w:t>
      </w:r>
      <w:proofErr w:type="spellEnd"/>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207845">
      <w:pPr>
        <w:ind w:left="270"/>
      </w:pPr>
      <w:r>
        <w:t xml:space="preserve">This implies that any system developed to aid the marking process should allow for rapid feedback with the characteristics outlined by </w:t>
      </w:r>
      <w:proofErr w:type="spellStart"/>
      <w:r>
        <w:t>Adoulsoud</w:t>
      </w:r>
      <w:proofErr w:type="spellEnd"/>
      <w:r>
        <w:t xml:space="preserve"> as well as allow for the marking of questions at various levels of Bloom’s taxonomy.</w:t>
      </w:r>
    </w:p>
    <w:p w:rsidR="00613B39" w:rsidRPr="00D458DA" w:rsidRDefault="00B067C7" w:rsidP="00D458DA">
      <w:pPr>
        <w:pStyle w:val="Heading2"/>
        <w:numPr>
          <w:ilvl w:val="1"/>
          <w:numId w:val="5"/>
        </w:numPr>
      </w:pPr>
      <w:r w:rsidRPr="00D458DA">
        <w:t>Converting physical tests to digital format</w:t>
      </w:r>
    </w:p>
    <w:p w:rsidR="00616C59" w:rsidRDefault="00616C59" w:rsidP="00616C59">
      <w:pPr>
        <w:ind w:left="270"/>
      </w:pPr>
      <w:r>
        <w:t xml:space="preserve">The biggest bottle neck in the entire back-end process appears to be the scanning of test scripts so that they can be processed and stored electronically. This was noted by Doctor H. </w:t>
      </w:r>
      <w:proofErr w:type="spellStart"/>
      <w:r>
        <w:t>Suleman</w:t>
      </w:r>
      <w:proofErr w:type="spellEnd"/>
      <w:r>
        <w:t xml:space="preserve"> (personal communication, 24 April 2014) of The University of Cape Town who has implemented a system which involves the scanning of marked test scripts to automate the process of capturing marks on the university’s learning management system known as </w:t>
      </w:r>
      <w:proofErr w:type="spellStart"/>
      <w:r>
        <w:t>Vula</w:t>
      </w:r>
      <w:proofErr w:type="spellEnd"/>
      <w:r>
        <w:t>.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616C59">
      <w:pPr>
        <w:ind w:left="270"/>
      </w:pPr>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616C59">
      <w:pPr>
        <w:ind w:left="270"/>
      </w:pPr>
      <w:r>
        <w:t xml:space="preserve">A problem that was not addressed by </w:t>
      </w:r>
      <w:proofErr w:type="spellStart"/>
      <w:r>
        <w:t>Dr.</w:t>
      </w:r>
      <w:proofErr w:type="spellEnd"/>
      <w:r>
        <w:t xml:space="preserve"> </w:t>
      </w:r>
      <w:proofErr w:type="spellStart"/>
      <w:r>
        <w:t>Suleman</w:t>
      </w:r>
      <w:proofErr w:type="spellEnd"/>
      <w:r>
        <w:t xml:space="preserve"> during our interview, was the size of the scanned documents. This was however addressed by Doctor J. </w:t>
      </w:r>
      <w:proofErr w:type="spellStart"/>
      <w:r w:rsidRPr="00306E5C">
        <w:t>Tangkuampien</w:t>
      </w:r>
      <w:proofErr w:type="spellEnd"/>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w:t>
      </w:r>
      <w:r>
        <w:lastRenderedPageBreak/>
        <w:t xml:space="preserve">scanning solution and that used by </w:t>
      </w:r>
      <w:proofErr w:type="spellStart"/>
      <w:r>
        <w:t>Dr.</w:t>
      </w:r>
      <w:proofErr w:type="spellEnd"/>
      <w:r>
        <w:t xml:space="preserve"> </w:t>
      </w:r>
      <w:proofErr w:type="spellStart"/>
      <w:r>
        <w:t>Suleman</w:t>
      </w:r>
      <w:proofErr w:type="spellEnd"/>
      <w:r>
        <w:t xml:space="preserve"> is that he scanned the documents in colour. While scanning the documents in black and white would have further reduced the file size, </w:t>
      </w:r>
      <w:proofErr w:type="spellStart"/>
      <w:r>
        <w:t>Dr.</w:t>
      </w:r>
      <w:proofErr w:type="spellEnd"/>
      <w:r>
        <w:t xml:space="preserve"> </w:t>
      </w:r>
      <w:proofErr w:type="spellStart"/>
      <w:r w:rsidRPr="00306E5C">
        <w:t>Tangkuampien</w:t>
      </w:r>
      <w:proofErr w:type="spellEnd"/>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616C59">
      <w:pPr>
        <w:ind w:left="270"/>
      </w:pPr>
      <w:proofErr w:type="spellStart"/>
      <w:r>
        <w:t>Dr.</w:t>
      </w:r>
      <w:proofErr w:type="spellEnd"/>
      <w:r>
        <w:t xml:space="preserve"> </w:t>
      </w:r>
      <w:proofErr w:type="spellStart"/>
      <w:r>
        <w:t>Suleman</w:t>
      </w:r>
      <w:proofErr w:type="spellEnd"/>
      <w:r>
        <w:t xml:space="preserve"> used a combination of OMR and manual name entry to name scanned files whereas </w:t>
      </w:r>
      <w:proofErr w:type="spellStart"/>
      <w:r>
        <w:t>Dr.</w:t>
      </w:r>
      <w:proofErr w:type="spellEnd"/>
      <w:r>
        <w:t xml:space="preserve"> </w:t>
      </w:r>
      <w:proofErr w:type="spellStart"/>
      <w:r w:rsidRPr="00306E5C">
        <w:t>Tangkuampien</w:t>
      </w:r>
      <w:proofErr w:type="spellEnd"/>
      <w:r>
        <w:t xml:space="preserve"> used a fully manual approach.  With the first approach a special cover page needed to be created whereas with the second the existing test format could be used. </w:t>
      </w:r>
    </w:p>
    <w:p w:rsidR="000419F0" w:rsidRDefault="00616C59" w:rsidP="008A0505">
      <w:pPr>
        <w:ind w:left="270"/>
      </w:pPr>
      <w:r>
        <w:t xml:space="preserve">S. </w:t>
      </w:r>
      <w:proofErr w:type="spellStart"/>
      <w:r>
        <w:t>Chetty</w:t>
      </w:r>
      <w:proofErr w:type="spellEnd"/>
      <w:r>
        <w:t xml:space="preserve">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064ACF">
      <w:pPr>
        <w:ind w:left="270"/>
      </w:pPr>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D458DA">
      <w:pPr>
        <w:pStyle w:val="Heading2"/>
        <w:numPr>
          <w:ilvl w:val="1"/>
          <w:numId w:val="5"/>
        </w:numPr>
      </w:pPr>
      <w:r w:rsidRPr="00D458DA">
        <w:t xml:space="preserve">Software </w:t>
      </w:r>
      <w:r w:rsidR="003860CC" w:rsidRPr="00D458DA">
        <w:t>interaction</w:t>
      </w:r>
    </w:p>
    <w:p w:rsidR="003860CC" w:rsidRDefault="005508FA" w:rsidP="005508FA">
      <w:pPr>
        <w:ind w:left="270"/>
      </w:pPr>
      <w:r>
        <w:t>In order to make the best use of the tablet and stylus interface, it was necessary to understand what users have found intuitive in the past.</w:t>
      </w:r>
    </w:p>
    <w:p w:rsidR="00BD09CF" w:rsidRDefault="00092CEC" w:rsidP="005D41E4">
      <w:pPr>
        <w:ind w:left="270"/>
      </w:pPr>
      <w:proofErr w:type="spellStart"/>
      <w:r w:rsidRPr="00C9549C">
        <w:t>Alisi</w:t>
      </w:r>
      <w:proofErr w:type="spellEnd"/>
      <w:r w:rsidRPr="00C9549C">
        <w:t xml:space="preserve">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D41E4">
      <w:pPr>
        <w:ind w:left="270"/>
      </w:pPr>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243A3F">
      <w:pPr>
        <w:ind w:left="270"/>
      </w:pPr>
      <w:r>
        <w:t xml:space="preserve">This point is further expanded upon by </w:t>
      </w:r>
      <w:proofErr w:type="spellStart"/>
      <w:r>
        <w:t>Malizia</w:t>
      </w:r>
      <w:proofErr w:type="spellEnd"/>
      <w:r>
        <w:t xml:space="preserve">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243A3F">
      <w:pPr>
        <w:ind w:left="270"/>
      </w:pPr>
      <w:r>
        <w:lastRenderedPageBreak/>
        <w:t xml:space="preserve">In order to provide the students with useful feedback, </w:t>
      </w:r>
      <w:proofErr w:type="spellStart"/>
      <w:r>
        <w:t>Dr.</w:t>
      </w:r>
      <w:proofErr w:type="spellEnd"/>
      <w:r>
        <w:t xml:space="preserve"> </w:t>
      </w:r>
      <w:proofErr w:type="spellStart"/>
      <w:r w:rsidRPr="00306E5C">
        <w:t>Tangkuampien</w:t>
      </w:r>
      <w:proofErr w:type="spellEnd"/>
      <w:r>
        <w:t xml:space="preserve"> suggests that a three-pane view is the most useful. The three-pane view describes the screen and document layout used that presents the viewer with the question, student answer and model answer in a single view. During his research </w:t>
      </w:r>
      <w:proofErr w:type="spellStart"/>
      <w:r>
        <w:t>Dr.</w:t>
      </w:r>
      <w:proofErr w:type="spellEnd"/>
      <w:r>
        <w:t xml:space="preserve"> </w:t>
      </w:r>
      <w:proofErr w:type="spellStart"/>
      <w:r w:rsidRPr="00306E5C">
        <w:t>Tangkuampien</w:t>
      </w:r>
      <w:proofErr w:type="spellEnd"/>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76437C">
      <w:pPr>
        <w:ind w:left="270"/>
      </w:pPr>
      <w:proofErr w:type="spellStart"/>
      <w:r>
        <w:t>Dr.</w:t>
      </w:r>
      <w:proofErr w:type="spellEnd"/>
      <w:r>
        <w:t xml:space="preserve"> </w:t>
      </w:r>
      <w:proofErr w:type="spellStart"/>
      <w:r>
        <w:t>Suleman</w:t>
      </w:r>
      <w:proofErr w:type="spellEnd"/>
      <w:r>
        <w:t xml:space="preserve">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proofErr w:type="spellStart"/>
      <w:r w:rsidRPr="00073324">
        <w:t>Fowles</w:t>
      </w:r>
      <w:proofErr w:type="spellEnd"/>
      <w:r w:rsidRPr="00073324">
        <w:t xml:space="preserve"> </w:t>
      </w:r>
      <w:r>
        <w:t>[</w:t>
      </w:r>
      <w:r w:rsidR="00745DBB">
        <w:rPr>
          <w:color w:val="FF0000"/>
        </w:rPr>
        <w:t>11</w:t>
      </w:r>
      <w:r>
        <w:t>] suggests that this is both reassuring to the marker but is also essential if the marking is challenged in the future.</w:t>
      </w:r>
    </w:p>
    <w:p w:rsidR="002A798E" w:rsidRDefault="002A798E" w:rsidP="002A798E">
      <w:pPr>
        <w:pStyle w:val="Heading2"/>
        <w:numPr>
          <w:ilvl w:val="1"/>
          <w:numId w:val="5"/>
        </w:numPr>
      </w:pPr>
      <w:r>
        <w:t>Summary</w:t>
      </w:r>
    </w:p>
    <w:p w:rsidR="00EF79C7" w:rsidRPr="0084392B" w:rsidRDefault="0084392B" w:rsidP="0084392B">
      <w:pPr>
        <w:rPr>
          <w:color w:val="00B050"/>
        </w:rPr>
      </w:pPr>
      <w:r>
        <w:rPr>
          <w:color w:val="00B050"/>
        </w:rPr>
        <w:t>Summary of background work</w:t>
      </w:r>
    </w:p>
    <w:p w:rsidR="00D85B0F" w:rsidRDefault="0076437C" w:rsidP="00D85B0F">
      <w:pPr>
        <w:pStyle w:val="Heading1"/>
        <w:numPr>
          <w:ilvl w:val="0"/>
          <w:numId w:val="5"/>
        </w:numPr>
      </w:pPr>
      <w:r>
        <w:t>The proposed solution</w:t>
      </w:r>
    </w:p>
    <w:p w:rsidR="00C171F0" w:rsidRDefault="00211C49" w:rsidP="00E17974">
      <w:r>
        <w:t>ScriptView is an electronic test management system which enhances the current test management procedures by leveraging the advantages of technology at specific stages in the process.</w:t>
      </w:r>
      <w:r w:rsidR="003B78BB">
        <w:t xml:space="preserve"> These advantages include the rapid processing of large amounts of data, automated error checking and the ability to efficiently</w:t>
      </w:r>
      <w:r w:rsidR="003F2287">
        <w:t xml:space="preserve"> maintain a digital paper trail.</w:t>
      </w:r>
      <w:r w:rsidR="00207467">
        <w:t xml:space="preserve"> It is a complete test management solution which aims to reduce the time taken to mark and redistribute tests</w:t>
      </w:r>
      <w:r w:rsidR="00821873">
        <w:t xml:space="preserve"> as well as capt</w:t>
      </w:r>
      <w:r w:rsidR="00BD2ECF">
        <w:t xml:space="preserve">ure and </w:t>
      </w:r>
      <w:r w:rsidR="004C7A16">
        <w:t>analys</w:t>
      </w:r>
      <w:r w:rsidR="00247D79" w:rsidRPr="004C7A16">
        <w:t>e</w:t>
      </w:r>
      <w:r w:rsidR="00247D79">
        <w:t xml:space="preserve"> the </w:t>
      </w:r>
      <w:r w:rsidR="00247D79" w:rsidRPr="005000DB">
        <w:t>results</w:t>
      </w:r>
      <w:r w:rsidR="00247D79">
        <w:t>.</w:t>
      </w:r>
    </w:p>
    <w:p w:rsidR="00C930DB" w:rsidRDefault="00C171F0" w:rsidP="00E17974">
      <w:r>
        <w:t>The system allow</w:t>
      </w:r>
      <w:r w:rsidR="00891380">
        <w:t>s</w:t>
      </w:r>
      <w:r>
        <w:t xml:space="preserve"> users to scan the paper versions of the tests and mark them on either a web or tablet interface.</w:t>
      </w:r>
      <w:r w:rsidR="00891380">
        <w:t xml:space="preserve"> The scanned tests are automatically sorted and stored on a central serv</w:t>
      </w:r>
      <w:r w:rsidR="003472B4">
        <w:t>er</w:t>
      </w:r>
      <w:r w:rsidR="006818F6">
        <w:t xml:space="preserve"> according to the course and test name. This server will be </w:t>
      </w:r>
      <w:r w:rsidR="003472B4">
        <w:t xml:space="preserve">access controlled in order to ensure the security and integrity of the </w:t>
      </w:r>
      <w:r w:rsidR="00C930DB">
        <w:t>tests.</w:t>
      </w:r>
    </w:p>
    <w:p w:rsidR="00576B51" w:rsidRDefault="003664D7" w:rsidP="00E17974">
      <w:r>
        <w:t>Once the tests are available on the server</w:t>
      </w:r>
      <w:r w:rsidR="00CC3506">
        <w:t>,</w:t>
      </w:r>
      <w:r>
        <w:t xml:space="preserve"> they can be marked on either a web</w:t>
      </w:r>
      <w:r w:rsidR="0005087E">
        <w:t xml:space="preserve"> or tablet interface</w:t>
      </w:r>
      <w:r w:rsidR="00A0313F">
        <w:t>.</w:t>
      </w:r>
      <w:r w:rsidR="00CD6AE7">
        <w:t xml:space="preserve"> Each of these interfaces are optimized to offer the most intuitive markin</w:t>
      </w:r>
      <w:r w:rsidR="00B22151">
        <w:t>g experience</w:t>
      </w:r>
      <w:r w:rsidR="007D5C32">
        <w:t xml:space="preserve"> given</w:t>
      </w:r>
      <w:r w:rsidR="00B22151">
        <w:t xml:space="preserve"> their limitations suc</w:t>
      </w:r>
      <w:r w:rsidR="007713EE">
        <w:t>h as screen size and input type.</w:t>
      </w:r>
      <w:r w:rsidR="008002AF">
        <w:t xml:space="preserve"> Both interfaces aim to decrease the time that is required to mark a test while maintaining high level of accuracy.</w:t>
      </w:r>
    </w:p>
    <w:p w:rsidR="00290A79" w:rsidRDefault="00C122DA" w:rsidP="00E17974">
      <w:r>
        <w:t xml:space="preserve">ScriptView allows for the distribution of marked scripts to the students and for a summary of the marks of a particular test to be sent to a </w:t>
      </w:r>
      <w:r w:rsidR="006C752B">
        <w:t>teaching assistant (TA)</w:t>
      </w:r>
      <w:r>
        <w:t>.</w:t>
      </w:r>
      <w:r w:rsidR="004469A9">
        <w:t xml:space="preserve"> The format of the email sent to students allows them to quickly asses in which areas they lost marks and thus where they need to improve.</w:t>
      </w:r>
      <w:r w:rsidR="00A76A46">
        <w:t xml:space="preserve"> The summary sent to the </w:t>
      </w:r>
      <w:r w:rsidR="00076DAF">
        <w:t>TA</w:t>
      </w:r>
      <w:r w:rsidR="00A76A46">
        <w:t xml:space="preserve"> is in CSV (Comma-Separated Values) format which is compatible with most </w:t>
      </w:r>
      <w:r w:rsidR="008C3013">
        <w:t xml:space="preserve">learning management systems and thus reduces the time needed </w:t>
      </w:r>
      <w:r w:rsidR="00C240C6">
        <w:t>to captu</w:t>
      </w:r>
      <w:r w:rsidR="001A6EEE">
        <w:t>re these marks on another system</w:t>
      </w:r>
      <w:r w:rsidR="009D1623">
        <w:t>.</w:t>
      </w:r>
    </w:p>
    <w:p w:rsidR="000B1317" w:rsidRPr="000B1317" w:rsidRDefault="00EE72BA" w:rsidP="000B1317">
      <w:pPr>
        <w:rPr>
          <w:color w:val="00B050"/>
        </w:rPr>
      </w:pPr>
      <w:r>
        <w:rPr>
          <w:color w:val="00B050"/>
        </w:rPr>
        <w:t>Diagram for system and what I’m doing</w:t>
      </w:r>
    </w:p>
    <w:p w:rsidR="009F2703" w:rsidRPr="007E7084" w:rsidRDefault="00B22683" w:rsidP="007E7084">
      <w:pPr>
        <w:pStyle w:val="Heading1"/>
        <w:numPr>
          <w:ilvl w:val="0"/>
          <w:numId w:val="5"/>
        </w:numPr>
      </w:pPr>
      <w:r w:rsidRPr="007E7084">
        <w:lastRenderedPageBreak/>
        <w:t>Design and Implementation</w:t>
      </w:r>
    </w:p>
    <w:p w:rsidR="00C118F8" w:rsidRDefault="00C47FC2" w:rsidP="00C118F8">
      <w:pPr>
        <w:pStyle w:val="Heading2"/>
        <w:numPr>
          <w:ilvl w:val="1"/>
          <w:numId w:val="5"/>
        </w:numPr>
      </w:pPr>
      <w:r>
        <w:t>Software Development Methodology</w:t>
      </w:r>
    </w:p>
    <w:p w:rsidR="00B159BB" w:rsidRDefault="00A876DA" w:rsidP="00B159BB">
      <w:pPr>
        <w:ind w:firstLine="270"/>
      </w:pPr>
      <w:r>
        <w:t>A software design methodology is …</w:t>
      </w:r>
    </w:p>
    <w:p w:rsidR="00B159BB" w:rsidRDefault="004A1DA4" w:rsidP="00B159BB">
      <w:pPr>
        <w:pStyle w:val="Heading2"/>
        <w:numPr>
          <w:ilvl w:val="1"/>
          <w:numId w:val="5"/>
        </w:numPr>
      </w:pPr>
      <w:r>
        <w:t>User Centric Development</w:t>
      </w:r>
    </w:p>
    <w:p w:rsidR="00634286" w:rsidRDefault="0013247B" w:rsidP="00634286">
      <w:pPr>
        <w:pStyle w:val="Heading2"/>
        <w:numPr>
          <w:ilvl w:val="1"/>
          <w:numId w:val="5"/>
        </w:numPr>
      </w:pPr>
      <w:r>
        <w:t xml:space="preserve">Process and </w:t>
      </w:r>
      <w:r w:rsidR="00634286">
        <w:t>Software Design</w:t>
      </w:r>
    </w:p>
    <w:p w:rsidR="00BB6895" w:rsidRPr="00BB6895" w:rsidRDefault="00BB6895" w:rsidP="00BB6895">
      <w:pPr>
        <w:ind w:left="270"/>
      </w:pPr>
      <w:r>
        <w:t xml:space="preserve">ScriptView is intended to enhance the existing test management procedures as described in section </w:t>
      </w:r>
      <w:r w:rsidRPr="00CC52C0">
        <w:rPr>
          <w:color w:val="FF0000"/>
        </w:rPr>
        <w:t>2.1</w:t>
      </w:r>
      <w:r>
        <w:t>. This meant that the system needed to be designed in such a way that it would not disrupt the current operations to a large deg</w:t>
      </w:r>
      <w:r w:rsidR="00E62EE0">
        <w:t>ree.</w:t>
      </w:r>
    </w:p>
    <w:p w:rsidR="000B1317" w:rsidRDefault="000B1317" w:rsidP="000B1317">
      <w:pPr>
        <w:pStyle w:val="Heading3"/>
        <w:numPr>
          <w:ilvl w:val="2"/>
          <w:numId w:val="5"/>
        </w:numPr>
      </w:pPr>
      <w:r>
        <w:t>Process Design</w:t>
      </w:r>
    </w:p>
    <w:p w:rsidR="008554EF" w:rsidRPr="008554EF" w:rsidRDefault="008554EF" w:rsidP="008554EF">
      <w:pPr>
        <w:ind w:left="720"/>
      </w:pPr>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0008B7">
      <w:pPr>
        <w:keepNext/>
        <w:ind w:left="720"/>
        <w:jc w:val="center"/>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EF6DA1">
      <w:pPr>
        <w:pStyle w:val="Caption"/>
        <w:jc w:val="center"/>
      </w:pPr>
      <w:r>
        <w:t xml:space="preserve">Figure </w:t>
      </w:r>
      <w:fldSimple w:instr=" SEQ Figure \* ARABIC ">
        <w:r>
          <w:rPr>
            <w:noProof/>
          </w:rPr>
          <w:t>2</w:t>
        </w:r>
      </w:fldSimple>
      <w:r>
        <w:t xml:space="preserve">: </w:t>
      </w:r>
      <w:r w:rsidR="00B65BFB">
        <w:t>Overall proce</w:t>
      </w:r>
      <w:r w:rsidR="000B72B4">
        <w:t>ss flow of the ScriptView system</w:t>
      </w:r>
    </w:p>
    <w:p w:rsidR="00A460E7" w:rsidRDefault="00A460E7" w:rsidP="00017F8B">
      <w:pPr>
        <w:ind w:left="720"/>
      </w:pPr>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84418D">
      <w:pPr>
        <w:ind w:left="720"/>
      </w:pPr>
      <w:r>
        <w:t>Once scripts have been collected and scanned, they are autom</w:t>
      </w:r>
      <w:r w:rsidR="0084418D">
        <w:t xml:space="preserve">atically emailed to a monitored </w:t>
      </w:r>
      <w:r>
        <w:t>inbox.</w:t>
      </w:r>
      <w:r w:rsidR="006E46AB">
        <w:t xml:space="preserve"> Once the scripts have been received,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w:t>
      </w:r>
      <w:r w:rsidR="006F2721">
        <w:lastRenderedPageBreak/>
        <w:t>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84418D" w:rsidRDefault="0084418D" w:rsidP="0084418D">
      <w:pPr>
        <w:ind w:left="720"/>
        <w:rPr>
          <w:color w:val="FF0000"/>
        </w:rPr>
      </w:pPr>
      <w:r>
        <w:rPr>
          <w:color w:val="FF0000"/>
        </w:rPr>
        <w:t>Ethical concern: Image processing on test</w:t>
      </w:r>
      <w:r w:rsidR="000E53E7">
        <w:rPr>
          <w:color w:val="FF0000"/>
        </w:rPr>
        <w:t>s</w:t>
      </w:r>
    </w:p>
    <w:p w:rsidR="00DA6B11" w:rsidRPr="000065B2" w:rsidRDefault="00533E8A" w:rsidP="0084418D">
      <w:pPr>
        <w:ind w:left="720"/>
        <w:rPr>
          <w:color w:val="632423" w:themeColor="accent2" w:themeShade="80"/>
        </w:rPr>
      </w:pPr>
      <w:r w:rsidRPr="000065B2">
        <w:rPr>
          <w:color w:val="632423" w:themeColor="accent2" w:themeShade="80"/>
        </w:rPr>
        <w:t xml:space="preserve">/////// Continue Here </w:t>
      </w:r>
      <w:r w:rsidRPr="000065B2">
        <w:rPr>
          <w:color w:val="632423" w:themeColor="accent2" w:themeShade="80"/>
        </w:rPr>
        <w:t>///////</w:t>
      </w:r>
      <w:bookmarkStart w:id="0" w:name="_GoBack"/>
      <w:bookmarkEnd w:id="0"/>
    </w:p>
    <w:p w:rsidR="00EC0F59" w:rsidRDefault="00944541" w:rsidP="00017F8B">
      <w:pPr>
        <w:ind w:left="720"/>
      </w:pPr>
      <w:r>
        <w:t>The collection of test scripts is the same as in the current test management procedures but instead of making them available for markers, the tests need to be scanned.</w:t>
      </w:r>
      <w:r w:rsidR="005D1A3F">
        <w:t xml:space="preserve"> This creates a digital version of the paper script which is processed and uploaded to the server.</w:t>
      </w:r>
      <w:r w:rsidR="00095256">
        <w:t xml:space="preserve"> The image processing performed on these scripts is described in section </w:t>
      </w:r>
      <w:r w:rsidR="00095256" w:rsidRPr="00095256">
        <w:rPr>
          <w:color w:val="FF0000"/>
        </w:rPr>
        <w:t>X</w:t>
      </w:r>
      <w:r w:rsidR="00E06BD5">
        <w:t>.</w:t>
      </w:r>
    </w:p>
    <w:p w:rsidR="000008B7" w:rsidRPr="00E06BD5" w:rsidRDefault="000008B7" w:rsidP="00017F8B">
      <w:pPr>
        <w:ind w:left="720"/>
      </w:pPr>
      <w:r>
        <w:t xml:space="preserve">Once the scripts have been scanned </w:t>
      </w:r>
      <w:r w:rsidR="004322A2">
        <w:t xml:space="preserve">and processed, they will become available for marking on the tablet interface </w:t>
      </w:r>
    </w:p>
    <w:p w:rsidR="005C5681" w:rsidRPr="00533BDE" w:rsidRDefault="005C5681" w:rsidP="00F01A3D">
      <w:pPr>
        <w:ind w:left="720"/>
      </w:pPr>
    </w:p>
    <w:p w:rsidR="007D7A7B" w:rsidRPr="007D7A7B" w:rsidRDefault="00620F54" w:rsidP="007D7A7B">
      <w:pPr>
        <w:pStyle w:val="Heading3"/>
        <w:numPr>
          <w:ilvl w:val="2"/>
          <w:numId w:val="5"/>
        </w:numPr>
      </w:pPr>
      <w:r>
        <w:t>Constraints</w:t>
      </w:r>
    </w:p>
    <w:p w:rsidR="00EB5408" w:rsidRPr="00EB5408" w:rsidRDefault="003A506D" w:rsidP="00737E5D">
      <w:pPr>
        <w:ind w:left="702" w:firstLine="18"/>
      </w:pPr>
      <w:r>
        <w:t>This was achieved by analyz</w:t>
      </w:r>
      <w:r w:rsidR="007D7A7B">
        <w:t xml:space="preserve">ing the constraints which the current procedures place on the system and </w:t>
      </w:r>
      <w:r w:rsidR="00DB0E52">
        <w:t>the first stage of design was to consider all the constraints on the system</w:t>
      </w:r>
      <w:r w:rsidR="004C5CE5">
        <w:t>.</w:t>
      </w:r>
    </w:p>
    <w:p w:rsidR="007E7CCD" w:rsidRDefault="007E7CCD" w:rsidP="007E7CCD">
      <w:pPr>
        <w:pStyle w:val="Heading2"/>
        <w:numPr>
          <w:ilvl w:val="1"/>
          <w:numId w:val="5"/>
        </w:numPr>
      </w:pPr>
      <w:r>
        <w:t>Project Planning</w:t>
      </w:r>
    </w:p>
    <w:p w:rsidR="00FA137D" w:rsidRDefault="00D84A76" w:rsidP="00265E17">
      <w:pPr>
        <w:ind w:left="270"/>
      </w:pPr>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1A7125">
        <w:t>. This feedback could be on any aspect of the system irrespective of whether or not they had been fully implemented.</w:t>
      </w:r>
    </w:p>
    <w:p w:rsidR="00FA137D" w:rsidRDefault="00803BB4" w:rsidP="00631503">
      <w:pPr>
        <w:ind w:left="270"/>
      </w:pPr>
      <w:r>
        <w:t xml:space="preserve">Tasks within each iteration </w:t>
      </w:r>
      <w:r w:rsidR="00846022">
        <w:t>were</w:t>
      </w:r>
      <w:r>
        <w:t xml:space="preserve"> prioritised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prioritised.</w:t>
      </w:r>
    </w:p>
    <w:p w:rsidR="007E7CCD" w:rsidRDefault="007E7CCD" w:rsidP="007E7CCD">
      <w:pPr>
        <w:pStyle w:val="Heading2"/>
        <w:numPr>
          <w:ilvl w:val="1"/>
          <w:numId w:val="5"/>
        </w:numPr>
      </w:pPr>
      <w:r>
        <w:t>Project Feasibility</w:t>
      </w:r>
    </w:p>
    <w:p w:rsidR="0058470D" w:rsidRPr="0058470D" w:rsidRDefault="0058470D" w:rsidP="0058470D">
      <w:pPr>
        <w:rPr>
          <w:color w:val="00B050"/>
        </w:rPr>
      </w:pPr>
      <w:r>
        <w:rPr>
          <w:color w:val="00B050"/>
        </w:rPr>
        <w:t>Scanning at 300dpi</w:t>
      </w:r>
    </w:p>
    <w:p w:rsidR="007E7CCD" w:rsidRPr="007E7CCD" w:rsidRDefault="007E7CCD" w:rsidP="007E7CCD">
      <w:pPr>
        <w:pStyle w:val="Heading2"/>
        <w:numPr>
          <w:ilvl w:val="1"/>
          <w:numId w:val="5"/>
        </w:numPr>
      </w:pPr>
      <w:r>
        <w:t>Core Functionality Development</w:t>
      </w:r>
    </w:p>
    <w:p w:rsidR="00C764E0" w:rsidRDefault="00E508EF" w:rsidP="00896C80">
      <w:pPr>
        <w:pStyle w:val="Heading1"/>
        <w:numPr>
          <w:ilvl w:val="0"/>
          <w:numId w:val="5"/>
        </w:numPr>
      </w:pPr>
      <w:r w:rsidRPr="00CC51FD">
        <w:br w:type="page"/>
      </w:r>
      <w:r w:rsidR="00CF1ED9">
        <w:lastRenderedPageBreak/>
        <w:t>References</w:t>
      </w:r>
    </w:p>
    <w:p w:rsidR="00224149" w:rsidRDefault="00224149" w:rsidP="00CF29BC">
      <w:pPr>
        <w:pStyle w:val="ListParagraph"/>
        <w:numPr>
          <w:ilvl w:val="1"/>
          <w:numId w:val="14"/>
        </w:numPr>
        <w:spacing w:after="160" w:line="259" w:lineRule="auto"/>
        <w:ind w:left="720"/>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ind w:left="720"/>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ind w:left="720"/>
      </w:pPr>
      <w:proofErr w:type="spellStart"/>
      <w:r w:rsidRPr="00B940B1">
        <w:rPr>
          <w:color w:val="000000"/>
        </w:rPr>
        <w:t>Pulman</w:t>
      </w:r>
      <w:proofErr w:type="spellEnd"/>
      <w:r w:rsidRPr="00B940B1">
        <w:rPr>
          <w:color w:val="000000"/>
        </w:rPr>
        <w:t xml:space="preserve">, S. G., &amp; </w:t>
      </w:r>
      <w:proofErr w:type="spellStart"/>
      <w:r w:rsidRPr="00B940B1">
        <w:rPr>
          <w:color w:val="000000"/>
        </w:rPr>
        <w:t>Sukkarieh</w:t>
      </w:r>
      <w:proofErr w:type="spellEnd"/>
      <w:r w:rsidRPr="00B940B1">
        <w:rPr>
          <w:color w:val="000000"/>
        </w:rPr>
        <w:t>,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ind w:left="720"/>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ind w:left="720"/>
      </w:pPr>
      <w:r>
        <w:t xml:space="preserve">Siemens, G., &amp; </w:t>
      </w:r>
      <w:proofErr w:type="spellStart"/>
      <w:r>
        <w:t>Gasevic</w:t>
      </w:r>
      <w:proofErr w:type="spellEnd"/>
      <w:r>
        <w:t>,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ind w:left="720"/>
      </w:pPr>
      <w:proofErr w:type="spellStart"/>
      <w:r>
        <w:t>Wiliam</w:t>
      </w:r>
      <w:proofErr w:type="spellEnd"/>
      <w:r>
        <w:t>,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ind w:left="720"/>
      </w:pPr>
      <w:r>
        <w:t>Forehand, M. (2010). Bloom’s taxonomy.</w:t>
      </w:r>
      <w:r w:rsidRPr="00717D86">
        <w:rPr>
          <w:rStyle w:val="apple-converted-space"/>
          <w:rFonts w:ascii="Verdana" w:hAnsi="Verdana"/>
          <w:color w:val="000000"/>
          <w:sz w:val="18"/>
          <w:szCs w:val="18"/>
        </w:rPr>
        <w:t> </w:t>
      </w:r>
      <w:r>
        <w:t>Emerging Perspectives on Learning, Teaching, and Technology</w:t>
      </w:r>
      <w:proofErr w:type="gramStart"/>
      <w:r>
        <w:t>,</w:t>
      </w:r>
      <w:r w:rsidRPr="00717D86">
        <w:rPr>
          <w:rStyle w:val="apple-converted-space"/>
          <w:rFonts w:ascii="Verdana" w:hAnsi="Verdana"/>
          <w:color w:val="000000"/>
          <w:sz w:val="18"/>
          <w:szCs w:val="18"/>
        </w:rPr>
        <w:t> </w:t>
      </w:r>
      <w:r>
        <w:t>,</w:t>
      </w:r>
      <w:proofErr w:type="gramEnd"/>
      <w:r>
        <w:t xml:space="preserve">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ind w:left="720"/>
      </w:pPr>
      <w:proofErr w:type="spellStart"/>
      <w:r>
        <w:t>Aboulsoud</w:t>
      </w:r>
      <w:proofErr w:type="spellEnd"/>
      <w:r>
        <w:t>,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w:t>
      </w:r>
      <w:proofErr w:type="spellStart"/>
      <w:r>
        <w:t>pii</w:t>
      </w:r>
      <w:proofErr w:type="spellEnd"/>
      <w:r>
        <w:t>]</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ind w:left="720"/>
      </w:pPr>
      <w:proofErr w:type="spellStart"/>
      <w:r w:rsidRPr="00896B44">
        <w:rPr>
          <w:color w:val="000000"/>
        </w:rPr>
        <w:t>Alisi</w:t>
      </w:r>
      <w:proofErr w:type="spellEnd"/>
      <w:r w:rsidRPr="00896B44">
        <w:rPr>
          <w:color w:val="000000"/>
        </w:rPr>
        <w:t xml:space="preserve">, T. M., Del Bimbo, A., &amp; </w:t>
      </w:r>
      <w:proofErr w:type="spellStart"/>
      <w:r w:rsidRPr="00896B44">
        <w:rPr>
          <w:color w:val="000000"/>
        </w:rPr>
        <w:t>Valli</w:t>
      </w:r>
      <w:proofErr w:type="spellEnd"/>
      <w:r w:rsidRPr="00896B44">
        <w:rPr>
          <w:color w:val="000000"/>
        </w:rPr>
        <w:t>,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ind w:left="720"/>
      </w:pPr>
      <w:proofErr w:type="spellStart"/>
      <w:r w:rsidRPr="000B61C5">
        <w:rPr>
          <w:color w:val="000000"/>
        </w:rPr>
        <w:t>Malizia</w:t>
      </w:r>
      <w:proofErr w:type="spellEnd"/>
      <w:r w:rsidRPr="000B61C5">
        <w:rPr>
          <w:color w:val="000000"/>
        </w:rPr>
        <w:t xml:space="preserve">, A., &amp; </w:t>
      </w:r>
      <w:proofErr w:type="spellStart"/>
      <w:r w:rsidRPr="000B61C5">
        <w:rPr>
          <w:color w:val="000000"/>
        </w:rPr>
        <w:t>Bellucci</w:t>
      </w:r>
      <w:proofErr w:type="spellEnd"/>
      <w:r w:rsidRPr="000B61C5">
        <w:rPr>
          <w:color w:val="000000"/>
        </w:rPr>
        <w:t>,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666424" w:rsidRPr="009661D6" w:rsidRDefault="00666424" w:rsidP="00CF29BC">
      <w:pPr>
        <w:pStyle w:val="ListParagraph"/>
        <w:numPr>
          <w:ilvl w:val="1"/>
          <w:numId w:val="14"/>
        </w:numPr>
        <w:spacing w:after="160" w:line="259" w:lineRule="auto"/>
        <w:ind w:left="720"/>
      </w:pPr>
      <w:proofErr w:type="spellStart"/>
      <w:r w:rsidRPr="00D26924">
        <w:t>Fowles</w:t>
      </w:r>
      <w:proofErr w:type="spellEnd"/>
      <w:r w:rsidRPr="00D26924">
        <w:t>, D. (2005). Literature review on effects on assessment of e-marking.</w:t>
      </w:r>
    </w:p>
    <w:p w:rsidR="007E638A" w:rsidRPr="007E638A" w:rsidRDefault="007E638A" w:rsidP="007E638A"/>
    <w:sectPr w:rsidR="007E638A" w:rsidRPr="007E638A" w:rsidSect="00C4783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44B" w:rsidRDefault="0001744B" w:rsidP="00BD6752">
      <w:pPr>
        <w:spacing w:after="0" w:line="240" w:lineRule="auto"/>
      </w:pPr>
      <w:r>
        <w:separator/>
      </w:r>
    </w:p>
  </w:endnote>
  <w:endnote w:type="continuationSeparator" w:id="0">
    <w:p w:rsidR="0001744B" w:rsidRDefault="0001744B"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0065B2">
          <w:rPr>
            <w:noProof/>
          </w:rPr>
          <w:t>8</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44B" w:rsidRDefault="0001744B" w:rsidP="00BD6752">
      <w:pPr>
        <w:spacing w:after="0" w:line="240" w:lineRule="auto"/>
      </w:pPr>
      <w:r>
        <w:separator/>
      </w:r>
    </w:p>
  </w:footnote>
  <w:footnote w:type="continuationSeparator" w:id="0">
    <w:p w:rsidR="0001744B" w:rsidRDefault="0001744B"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5" type="#_x0000_t75" style="width:11.25pt;height:11.2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4">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
  </w:num>
  <w:num w:numId="4">
    <w:abstractNumId w:val="15"/>
  </w:num>
  <w:num w:numId="5">
    <w:abstractNumId w:val="14"/>
  </w:num>
  <w:num w:numId="6">
    <w:abstractNumId w:val="16"/>
  </w:num>
  <w:num w:numId="7">
    <w:abstractNumId w:val="11"/>
  </w:num>
  <w:num w:numId="8">
    <w:abstractNumId w:val="6"/>
  </w:num>
  <w:num w:numId="9">
    <w:abstractNumId w:val="8"/>
  </w:num>
  <w:num w:numId="10">
    <w:abstractNumId w:val="7"/>
  </w:num>
  <w:num w:numId="11">
    <w:abstractNumId w:val="17"/>
  </w:num>
  <w:num w:numId="12">
    <w:abstractNumId w:val="1"/>
  </w:num>
  <w:num w:numId="13">
    <w:abstractNumId w:val="19"/>
  </w:num>
  <w:num w:numId="14">
    <w:abstractNumId w:val="5"/>
  </w:num>
  <w:num w:numId="15">
    <w:abstractNumId w:val="10"/>
  </w:num>
  <w:num w:numId="16">
    <w:abstractNumId w:val="3"/>
  </w:num>
  <w:num w:numId="17">
    <w:abstractNumId w:val="12"/>
  </w:num>
  <w:num w:numId="18">
    <w:abstractNumId w:val="9"/>
  </w:num>
  <w:num w:numId="19">
    <w:abstractNumId w:val="0"/>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2A5C"/>
    <w:rsid w:val="000065B2"/>
    <w:rsid w:val="00012860"/>
    <w:rsid w:val="0001744B"/>
    <w:rsid w:val="00017F8B"/>
    <w:rsid w:val="00025A0F"/>
    <w:rsid w:val="00031051"/>
    <w:rsid w:val="00032242"/>
    <w:rsid w:val="000340E1"/>
    <w:rsid w:val="00036DDA"/>
    <w:rsid w:val="000419F0"/>
    <w:rsid w:val="0005087E"/>
    <w:rsid w:val="00050E15"/>
    <w:rsid w:val="00054E6A"/>
    <w:rsid w:val="00063D11"/>
    <w:rsid w:val="00064ACF"/>
    <w:rsid w:val="00073C91"/>
    <w:rsid w:val="00074308"/>
    <w:rsid w:val="00076DAF"/>
    <w:rsid w:val="000773C5"/>
    <w:rsid w:val="00081FF0"/>
    <w:rsid w:val="00084443"/>
    <w:rsid w:val="00092CEC"/>
    <w:rsid w:val="00092F1B"/>
    <w:rsid w:val="00095256"/>
    <w:rsid w:val="000B1317"/>
    <w:rsid w:val="000B72B4"/>
    <w:rsid w:val="000C3DF9"/>
    <w:rsid w:val="000D0715"/>
    <w:rsid w:val="000E525F"/>
    <w:rsid w:val="000E53E7"/>
    <w:rsid w:val="000E6908"/>
    <w:rsid w:val="000F2ECF"/>
    <w:rsid w:val="0010651C"/>
    <w:rsid w:val="001102AC"/>
    <w:rsid w:val="00113D15"/>
    <w:rsid w:val="00117853"/>
    <w:rsid w:val="0012476E"/>
    <w:rsid w:val="0013247B"/>
    <w:rsid w:val="001327C5"/>
    <w:rsid w:val="00142BB4"/>
    <w:rsid w:val="00154678"/>
    <w:rsid w:val="00177DBE"/>
    <w:rsid w:val="0018014F"/>
    <w:rsid w:val="0018345E"/>
    <w:rsid w:val="00183A51"/>
    <w:rsid w:val="00184D9F"/>
    <w:rsid w:val="00193F9E"/>
    <w:rsid w:val="001A6EEE"/>
    <w:rsid w:val="001A7125"/>
    <w:rsid w:val="001B5211"/>
    <w:rsid w:val="001C1193"/>
    <w:rsid w:val="001D7248"/>
    <w:rsid w:val="001E12FC"/>
    <w:rsid w:val="001E3629"/>
    <w:rsid w:val="001F1527"/>
    <w:rsid w:val="00200C0F"/>
    <w:rsid w:val="00205186"/>
    <w:rsid w:val="002070FB"/>
    <w:rsid w:val="00207467"/>
    <w:rsid w:val="00207845"/>
    <w:rsid w:val="00211C49"/>
    <w:rsid w:val="00224149"/>
    <w:rsid w:val="00243A3F"/>
    <w:rsid w:val="00247D79"/>
    <w:rsid w:val="00253192"/>
    <w:rsid w:val="00254FC2"/>
    <w:rsid w:val="00255DCD"/>
    <w:rsid w:val="002649C0"/>
    <w:rsid w:val="00265E17"/>
    <w:rsid w:val="002671EA"/>
    <w:rsid w:val="00270ECF"/>
    <w:rsid w:val="00277321"/>
    <w:rsid w:val="00277520"/>
    <w:rsid w:val="00282B17"/>
    <w:rsid w:val="0028472E"/>
    <w:rsid w:val="0028689D"/>
    <w:rsid w:val="00290A79"/>
    <w:rsid w:val="00292266"/>
    <w:rsid w:val="00293BBD"/>
    <w:rsid w:val="002A798E"/>
    <w:rsid w:val="002B032B"/>
    <w:rsid w:val="002C2F86"/>
    <w:rsid w:val="002D0C68"/>
    <w:rsid w:val="002D26F1"/>
    <w:rsid w:val="002E1602"/>
    <w:rsid w:val="002F41EC"/>
    <w:rsid w:val="002F4FC7"/>
    <w:rsid w:val="00305A59"/>
    <w:rsid w:val="003121AA"/>
    <w:rsid w:val="00320CB3"/>
    <w:rsid w:val="003452C7"/>
    <w:rsid w:val="003472B4"/>
    <w:rsid w:val="00347E90"/>
    <w:rsid w:val="003563EB"/>
    <w:rsid w:val="00360BA2"/>
    <w:rsid w:val="003612B6"/>
    <w:rsid w:val="00363685"/>
    <w:rsid w:val="003664D7"/>
    <w:rsid w:val="0037049B"/>
    <w:rsid w:val="003754C7"/>
    <w:rsid w:val="00377EDD"/>
    <w:rsid w:val="003819F3"/>
    <w:rsid w:val="003860CC"/>
    <w:rsid w:val="00392232"/>
    <w:rsid w:val="00396A37"/>
    <w:rsid w:val="003A3E6E"/>
    <w:rsid w:val="003A506D"/>
    <w:rsid w:val="003B3AB4"/>
    <w:rsid w:val="003B78BB"/>
    <w:rsid w:val="003D55FE"/>
    <w:rsid w:val="003E420C"/>
    <w:rsid w:val="003E6349"/>
    <w:rsid w:val="003E7D42"/>
    <w:rsid w:val="003F2287"/>
    <w:rsid w:val="003F6AE4"/>
    <w:rsid w:val="00403717"/>
    <w:rsid w:val="00404585"/>
    <w:rsid w:val="0042281C"/>
    <w:rsid w:val="00425BDF"/>
    <w:rsid w:val="004322A2"/>
    <w:rsid w:val="00436CC1"/>
    <w:rsid w:val="00440891"/>
    <w:rsid w:val="0044424A"/>
    <w:rsid w:val="0044437E"/>
    <w:rsid w:val="00444695"/>
    <w:rsid w:val="004469A9"/>
    <w:rsid w:val="00457BA7"/>
    <w:rsid w:val="0048143C"/>
    <w:rsid w:val="004844CB"/>
    <w:rsid w:val="00486106"/>
    <w:rsid w:val="004862A7"/>
    <w:rsid w:val="00490825"/>
    <w:rsid w:val="0049346D"/>
    <w:rsid w:val="004A104B"/>
    <w:rsid w:val="004A1DA4"/>
    <w:rsid w:val="004B543A"/>
    <w:rsid w:val="004C34E1"/>
    <w:rsid w:val="004C5CE5"/>
    <w:rsid w:val="004C7A16"/>
    <w:rsid w:val="004D0DE7"/>
    <w:rsid w:val="004D668A"/>
    <w:rsid w:val="004D77A5"/>
    <w:rsid w:val="004E39E4"/>
    <w:rsid w:val="004F256F"/>
    <w:rsid w:val="004F2CE3"/>
    <w:rsid w:val="004F689C"/>
    <w:rsid w:val="004F7FEE"/>
    <w:rsid w:val="005000DB"/>
    <w:rsid w:val="0050404C"/>
    <w:rsid w:val="00504528"/>
    <w:rsid w:val="00512D54"/>
    <w:rsid w:val="00522169"/>
    <w:rsid w:val="0053187D"/>
    <w:rsid w:val="00531DE8"/>
    <w:rsid w:val="00533BDE"/>
    <w:rsid w:val="00533E8A"/>
    <w:rsid w:val="005341CD"/>
    <w:rsid w:val="00537442"/>
    <w:rsid w:val="00544F0F"/>
    <w:rsid w:val="00546DD6"/>
    <w:rsid w:val="005508FA"/>
    <w:rsid w:val="00552B89"/>
    <w:rsid w:val="00552F2D"/>
    <w:rsid w:val="00555152"/>
    <w:rsid w:val="00556EC2"/>
    <w:rsid w:val="00560FBA"/>
    <w:rsid w:val="005664FF"/>
    <w:rsid w:val="005741D4"/>
    <w:rsid w:val="00576B51"/>
    <w:rsid w:val="005836EE"/>
    <w:rsid w:val="0058470D"/>
    <w:rsid w:val="005A1D7B"/>
    <w:rsid w:val="005A3A83"/>
    <w:rsid w:val="005B4933"/>
    <w:rsid w:val="005C1135"/>
    <w:rsid w:val="005C5681"/>
    <w:rsid w:val="005C6770"/>
    <w:rsid w:val="005D1A3F"/>
    <w:rsid w:val="005D41E4"/>
    <w:rsid w:val="005E571B"/>
    <w:rsid w:val="005F0C24"/>
    <w:rsid w:val="005F370C"/>
    <w:rsid w:val="00603EB4"/>
    <w:rsid w:val="0060592B"/>
    <w:rsid w:val="00612616"/>
    <w:rsid w:val="00613B39"/>
    <w:rsid w:val="00616C59"/>
    <w:rsid w:val="00620F54"/>
    <w:rsid w:val="00631503"/>
    <w:rsid w:val="00634286"/>
    <w:rsid w:val="00643E0B"/>
    <w:rsid w:val="006614E4"/>
    <w:rsid w:val="00666424"/>
    <w:rsid w:val="0066663C"/>
    <w:rsid w:val="006739E1"/>
    <w:rsid w:val="00676D46"/>
    <w:rsid w:val="00677541"/>
    <w:rsid w:val="006818F6"/>
    <w:rsid w:val="00684E8E"/>
    <w:rsid w:val="006A03B2"/>
    <w:rsid w:val="006A0E0A"/>
    <w:rsid w:val="006A4FE5"/>
    <w:rsid w:val="006B0888"/>
    <w:rsid w:val="006B33E2"/>
    <w:rsid w:val="006B647E"/>
    <w:rsid w:val="006C752B"/>
    <w:rsid w:val="006D0F68"/>
    <w:rsid w:val="006E10D0"/>
    <w:rsid w:val="006E1A9D"/>
    <w:rsid w:val="006E262C"/>
    <w:rsid w:val="006E46AB"/>
    <w:rsid w:val="006F2721"/>
    <w:rsid w:val="006F3020"/>
    <w:rsid w:val="006F3631"/>
    <w:rsid w:val="006F47A8"/>
    <w:rsid w:val="0071761E"/>
    <w:rsid w:val="00734F2F"/>
    <w:rsid w:val="00735B54"/>
    <w:rsid w:val="00737E5D"/>
    <w:rsid w:val="00745DBB"/>
    <w:rsid w:val="00763E82"/>
    <w:rsid w:val="0076437C"/>
    <w:rsid w:val="007713EE"/>
    <w:rsid w:val="00772034"/>
    <w:rsid w:val="00791557"/>
    <w:rsid w:val="007A59F1"/>
    <w:rsid w:val="007A6E34"/>
    <w:rsid w:val="007C6268"/>
    <w:rsid w:val="007C7810"/>
    <w:rsid w:val="007D35F4"/>
    <w:rsid w:val="007D5C32"/>
    <w:rsid w:val="007D7A7B"/>
    <w:rsid w:val="007E27C4"/>
    <w:rsid w:val="007E638A"/>
    <w:rsid w:val="007E7084"/>
    <w:rsid w:val="007E7CCD"/>
    <w:rsid w:val="007F082D"/>
    <w:rsid w:val="007F3F50"/>
    <w:rsid w:val="007F7A95"/>
    <w:rsid w:val="008002AF"/>
    <w:rsid w:val="00803BB4"/>
    <w:rsid w:val="00803FD6"/>
    <w:rsid w:val="00816035"/>
    <w:rsid w:val="00821873"/>
    <w:rsid w:val="00825435"/>
    <w:rsid w:val="00837847"/>
    <w:rsid w:val="0084392B"/>
    <w:rsid w:val="0084418D"/>
    <w:rsid w:val="00844D97"/>
    <w:rsid w:val="00846022"/>
    <w:rsid w:val="00850573"/>
    <w:rsid w:val="008554EF"/>
    <w:rsid w:val="008559E7"/>
    <w:rsid w:val="00885C43"/>
    <w:rsid w:val="008864D1"/>
    <w:rsid w:val="00891380"/>
    <w:rsid w:val="00896C80"/>
    <w:rsid w:val="0089715A"/>
    <w:rsid w:val="008A0505"/>
    <w:rsid w:val="008A3166"/>
    <w:rsid w:val="008A3DCB"/>
    <w:rsid w:val="008A553C"/>
    <w:rsid w:val="008B66E8"/>
    <w:rsid w:val="008C1E0F"/>
    <w:rsid w:val="008C3013"/>
    <w:rsid w:val="008E5C9A"/>
    <w:rsid w:val="008F3015"/>
    <w:rsid w:val="00904DD4"/>
    <w:rsid w:val="00924FEB"/>
    <w:rsid w:val="00934E1A"/>
    <w:rsid w:val="009433F4"/>
    <w:rsid w:val="00944541"/>
    <w:rsid w:val="00944C9D"/>
    <w:rsid w:val="00946EB4"/>
    <w:rsid w:val="00957EF4"/>
    <w:rsid w:val="009627FA"/>
    <w:rsid w:val="009661D6"/>
    <w:rsid w:val="00970737"/>
    <w:rsid w:val="00977BC9"/>
    <w:rsid w:val="00980CBB"/>
    <w:rsid w:val="00983E18"/>
    <w:rsid w:val="00986058"/>
    <w:rsid w:val="00990AB5"/>
    <w:rsid w:val="00994A84"/>
    <w:rsid w:val="009A1BD4"/>
    <w:rsid w:val="009B4E1C"/>
    <w:rsid w:val="009B718B"/>
    <w:rsid w:val="009C30F3"/>
    <w:rsid w:val="009C701C"/>
    <w:rsid w:val="009D1623"/>
    <w:rsid w:val="009D4646"/>
    <w:rsid w:val="009D492F"/>
    <w:rsid w:val="009F2703"/>
    <w:rsid w:val="00A0313F"/>
    <w:rsid w:val="00A04363"/>
    <w:rsid w:val="00A04C52"/>
    <w:rsid w:val="00A06F34"/>
    <w:rsid w:val="00A07C44"/>
    <w:rsid w:val="00A13E40"/>
    <w:rsid w:val="00A3054F"/>
    <w:rsid w:val="00A40584"/>
    <w:rsid w:val="00A41764"/>
    <w:rsid w:val="00A460E7"/>
    <w:rsid w:val="00A47BB2"/>
    <w:rsid w:val="00A560EE"/>
    <w:rsid w:val="00A60734"/>
    <w:rsid w:val="00A62C46"/>
    <w:rsid w:val="00A634CE"/>
    <w:rsid w:val="00A75EC1"/>
    <w:rsid w:val="00A76A46"/>
    <w:rsid w:val="00A876DA"/>
    <w:rsid w:val="00AB30BA"/>
    <w:rsid w:val="00AB4288"/>
    <w:rsid w:val="00AD0CF8"/>
    <w:rsid w:val="00AD2067"/>
    <w:rsid w:val="00AD6921"/>
    <w:rsid w:val="00AE54A2"/>
    <w:rsid w:val="00AF6BE5"/>
    <w:rsid w:val="00B03918"/>
    <w:rsid w:val="00B067C7"/>
    <w:rsid w:val="00B06F3F"/>
    <w:rsid w:val="00B1469A"/>
    <w:rsid w:val="00B152D3"/>
    <w:rsid w:val="00B159BB"/>
    <w:rsid w:val="00B22151"/>
    <w:rsid w:val="00B22683"/>
    <w:rsid w:val="00B2680D"/>
    <w:rsid w:val="00B30604"/>
    <w:rsid w:val="00B30B00"/>
    <w:rsid w:val="00B57DBA"/>
    <w:rsid w:val="00B6011B"/>
    <w:rsid w:val="00B65375"/>
    <w:rsid w:val="00B65BFB"/>
    <w:rsid w:val="00B87CCD"/>
    <w:rsid w:val="00BA03B7"/>
    <w:rsid w:val="00BA0CCF"/>
    <w:rsid w:val="00BA1200"/>
    <w:rsid w:val="00BA7915"/>
    <w:rsid w:val="00BB5133"/>
    <w:rsid w:val="00BB6895"/>
    <w:rsid w:val="00BB7F2A"/>
    <w:rsid w:val="00BC3C31"/>
    <w:rsid w:val="00BD09CF"/>
    <w:rsid w:val="00BD2ECF"/>
    <w:rsid w:val="00BD4C98"/>
    <w:rsid w:val="00BD524B"/>
    <w:rsid w:val="00BD626B"/>
    <w:rsid w:val="00BD6752"/>
    <w:rsid w:val="00BD773F"/>
    <w:rsid w:val="00BE2C5F"/>
    <w:rsid w:val="00BF3C9F"/>
    <w:rsid w:val="00C044F5"/>
    <w:rsid w:val="00C07C61"/>
    <w:rsid w:val="00C118F8"/>
    <w:rsid w:val="00C122DA"/>
    <w:rsid w:val="00C171F0"/>
    <w:rsid w:val="00C240C6"/>
    <w:rsid w:val="00C252E8"/>
    <w:rsid w:val="00C34518"/>
    <w:rsid w:val="00C3603A"/>
    <w:rsid w:val="00C41A6D"/>
    <w:rsid w:val="00C47832"/>
    <w:rsid w:val="00C479CE"/>
    <w:rsid w:val="00C47FC2"/>
    <w:rsid w:val="00C57196"/>
    <w:rsid w:val="00C64E36"/>
    <w:rsid w:val="00C659DD"/>
    <w:rsid w:val="00C764E0"/>
    <w:rsid w:val="00C930DB"/>
    <w:rsid w:val="00CA7A03"/>
    <w:rsid w:val="00CB4244"/>
    <w:rsid w:val="00CB4952"/>
    <w:rsid w:val="00CC3506"/>
    <w:rsid w:val="00CC51FD"/>
    <w:rsid w:val="00CC52C0"/>
    <w:rsid w:val="00CD0234"/>
    <w:rsid w:val="00CD2EEE"/>
    <w:rsid w:val="00CD6AE7"/>
    <w:rsid w:val="00CF1ED9"/>
    <w:rsid w:val="00CF29BC"/>
    <w:rsid w:val="00D17281"/>
    <w:rsid w:val="00D43478"/>
    <w:rsid w:val="00D458DA"/>
    <w:rsid w:val="00D459FC"/>
    <w:rsid w:val="00D462A8"/>
    <w:rsid w:val="00D5444E"/>
    <w:rsid w:val="00D561F4"/>
    <w:rsid w:val="00D64E9B"/>
    <w:rsid w:val="00D67F10"/>
    <w:rsid w:val="00D71CF4"/>
    <w:rsid w:val="00D7704B"/>
    <w:rsid w:val="00D84A76"/>
    <w:rsid w:val="00D85B0F"/>
    <w:rsid w:val="00D90112"/>
    <w:rsid w:val="00DA6A7A"/>
    <w:rsid w:val="00DA6B11"/>
    <w:rsid w:val="00DB0E52"/>
    <w:rsid w:val="00DB19FB"/>
    <w:rsid w:val="00DB3954"/>
    <w:rsid w:val="00DD6D3B"/>
    <w:rsid w:val="00DE1C06"/>
    <w:rsid w:val="00DE3A33"/>
    <w:rsid w:val="00DF1F11"/>
    <w:rsid w:val="00E016F5"/>
    <w:rsid w:val="00E0403C"/>
    <w:rsid w:val="00E0546B"/>
    <w:rsid w:val="00E066CA"/>
    <w:rsid w:val="00E06BD5"/>
    <w:rsid w:val="00E071B3"/>
    <w:rsid w:val="00E17974"/>
    <w:rsid w:val="00E17F0E"/>
    <w:rsid w:val="00E23BA2"/>
    <w:rsid w:val="00E25754"/>
    <w:rsid w:val="00E3646A"/>
    <w:rsid w:val="00E43A4F"/>
    <w:rsid w:val="00E508EF"/>
    <w:rsid w:val="00E62EE0"/>
    <w:rsid w:val="00E65E06"/>
    <w:rsid w:val="00E75470"/>
    <w:rsid w:val="00E77839"/>
    <w:rsid w:val="00E825D9"/>
    <w:rsid w:val="00EA6D9C"/>
    <w:rsid w:val="00EB5408"/>
    <w:rsid w:val="00EB5E3C"/>
    <w:rsid w:val="00EC0F59"/>
    <w:rsid w:val="00ED212F"/>
    <w:rsid w:val="00ED239F"/>
    <w:rsid w:val="00ED6ADA"/>
    <w:rsid w:val="00EE2DCA"/>
    <w:rsid w:val="00EE5E7D"/>
    <w:rsid w:val="00EE72BA"/>
    <w:rsid w:val="00EE781E"/>
    <w:rsid w:val="00EF2A7C"/>
    <w:rsid w:val="00EF6DA1"/>
    <w:rsid w:val="00EF79C7"/>
    <w:rsid w:val="00F01A3D"/>
    <w:rsid w:val="00F174F3"/>
    <w:rsid w:val="00F26257"/>
    <w:rsid w:val="00F31D44"/>
    <w:rsid w:val="00F32569"/>
    <w:rsid w:val="00F34F3B"/>
    <w:rsid w:val="00F34FD7"/>
    <w:rsid w:val="00F35F60"/>
    <w:rsid w:val="00F431E7"/>
    <w:rsid w:val="00F45B10"/>
    <w:rsid w:val="00F57907"/>
    <w:rsid w:val="00F60B4F"/>
    <w:rsid w:val="00F73BD2"/>
    <w:rsid w:val="00F86BC9"/>
    <w:rsid w:val="00FA137D"/>
    <w:rsid w:val="00FB6AC9"/>
    <w:rsid w:val="00FC11D6"/>
    <w:rsid w:val="00FC3117"/>
    <w:rsid w:val="00FC53F8"/>
    <w:rsid w:val="00FD715D"/>
    <w:rsid w:val="00FE295C"/>
    <w:rsid w:val="00FE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305F0-0457-48D2-9F79-39FB164A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3167</Words>
  <Characters>16282</Characters>
  <Application>Microsoft Office Word</Application>
  <DocSecurity>0</DocSecurity>
  <Lines>271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454</cp:revision>
  <dcterms:created xsi:type="dcterms:W3CDTF">2014-10-15T13:10:00Z</dcterms:created>
  <dcterms:modified xsi:type="dcterms:W3CDTF">2014-10-18T14:42:00Z</dcterms:modified>
</cp:coreProperties>
</file>