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sz w:val="60"/>
        </w:rPr>
      </w:r>
    </w:p>
    <w:p>
      <w:pPr>
        <w:jc w:val="center"/>
      </w:pPr>
      <w:r>
        <w:rPr>
          <w:b w:val="0"/>
          <w:i w:val="0"/>
          <w:color w:val="0891B2"/>
          <w:sz w:val="144"/>
        </w:rPr>
        <w:t>◆</w:t>
      </w:r>
    </w:p>
    <w:p>
      <w:pPr>
        <w:jc w:val="center"/>
      </w:pPr>
      <w:r>
        <w:rPr>
          <w:b/>
          <w:i w:val="0"/>
          <w:sz w:val="72"/>
        </w:rPr>
        <w:t>Delta Terminal 2.0</w:t>
      </w:r>
    </w:p>
    <w:p>
      <w:pPr>
        <w:jc w:val="center"/>
      </w:pPr>
      <w:r>
        <w:rPr>
          <w:b w:val="0"/>
          <w:i w:val="0"/>
          <w:sz w:val="36"/>
        </w:rPr>
        <w:t>产品需求文档 (PRD)</w:t>
      </w:r>
    </w:p>
    <w:p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color w:val="64748B"/>
          <w:sz w:val="28"/>
        </w:rPr>
        <w:t>v4.0 Full Edition</w:t>
      </w:r>
    </w:p>
    <w:p>
      <w:pPr>
        <w:jc w:val="center"/>
      </w:pPr>
      <w:r>
        <w:rPr>
          <w:b w:val="0"/>
          <w:i w:val="0"/>
          <w:color w:val="64748B"/>
          <w:sz w:val="24"/>
        </w:rPr>
        <w:t>完整版 · 80场景 · 9大部分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 w:val="0"/>
          <w:i/>
          <w:color w:val="0891B2"/>
          <w:sz w:val="28"/>
        </w:rPr>
        <w:t>"AI Proposer, Human Approver"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891B2"/>
          </w:tcPr>
          <w:p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0891B2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产品名称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Delta Terminal 2.0 (RiverBit Arena)</w:t>
            </w:r>
          </w:p>
        </w:tc>
      </w:tr>
      <w:tr>
        <w:tc>
          <w:tcPr>
            <w:tcW w:type="dxa" w:w="4703"/>
            <w:shd w:fill="F1F5F9"/>
          </w:tcPr>
          <w:p>
            <w:r>
              <w:rPr>
                <w:sz w:val="20"/>
              </w:rPr>
              <w:t>文档版本</w:t>
            </w:r>
          </w:p>
        </w:tc>
        <w:tc>
          <w:tcPr>
            <w:tcW w:type="dxa" w:w="4703"/>
            <w:shd w:fill="F1F5F9"/>
          </w:tcPr>
          <w:p>
            <w:r>
              <w:rPr>
                <w:sz w:val="20"/>
              </w:rPr>
              <w:t>v4.0.0 Full Edition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发布日期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2024-12-25</w:t>
            </w:r>
          </w:p>
        </w:tc>
      </w:tr>
      <w:tr>
        <w:tc>
          <w:tcPr>
            <w:tcW w:type="dxa" w:w="4703"/>
            <w:shd w:fill="F1F5F9"/>
          </w:tcPr>
          <w:p>
            <w:r>
              <w:rPr>
                <w:sz w:val="20"/>
              </w:rPr>
              <w:t>文档页数</w:t>
            </w:r>
          </w:p>
        </w:tc>
        <w:tc>
          <w:tcPr>
            <w:tcW w:type="dxa" w:w="4703"/>
            <w:shd w:fill="F1F5F9"/>
          </w:tcPr>
          <w:p>
            <w:r>
              <w:rPr>
                <w:sz w:val="20"/>
              </w:rPr>
              <w:t>~50页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核心创新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A2UI架构 - AI返回可交互的结构化配置</w:t>
            </w:r>
          </w:p>
        </w:tc>
      </w:tr>
      <w:tr>
        <w:tc>
          <w:tcPr>
            <w:tcW w:type="dxa" w:w="4703"/>
            <w:shd w:fill="F1F5F9"/>
          </w:tcPr>
          <w:p>
            <w:r>
              <w:rPr>
                <w:sz w:val="20"/>
              </w:rPr>
              <w:t>布局风格</w:t>
            </w:r>
          </w:p>
        </w:tc>
        <w:tc>
          <w:tcPr>
            <w:tcW w:type="dxa" w:w="4703"/>
            <w:shd w:fill="F1F5F9"/>
          </w:tcPr>
          <w:p>
            <w:r>
              <w:rPr>
                <w:sz w:val="20"/>
              </w:rPr>
              <w:t>ChatGPT式全宽聊天 + 可滑出Canvas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场景总数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80个 (含4个已整合)</w:t>
            </w:r>
          </w:p>
        </w:tc>
      </w:tr>
      <w:tr>
        <w:tc>
          <w:tcPr>
            <w:tcW w:type="dxa" w:w="4703"/>
            <w:shd w:fill="F1F5F9"/>
          </w:tcPr>
          <w:p>
            <w:r>
              <w:rPr>
                <w:sz w:val="20"/>
              </w:rPr>
              <w:t>优先级分布</w:t>
            </w:r>
          </w:p>
        </w:tc>
        <w:tc>
          <w:tcPr>
            <w:tcW w:type="dxa" w:w="4703"/>
            <w:shd w:fill="F1F5F9"/>
          </w:tcPr>
          <w:p>
            <w:r>
              <w:rPr>
                <w:sz w:val="20"/>
              </w:rPr>
              <w:t>P0:30 | P1:28 | P2:15 | P3:7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75569"/>
          </w:tcPr>
          <w:p>
            <w:r>
              <w:rPr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3135"/>
            <w:shd w:fill="475569"/>
          </w:tcPr>
          <w:p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3135"/>
            <w:shd w:fill="475569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第一部分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产品定义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愿景、A2UI创新、设计哲学、目标用户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第二部分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本体模型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核心实体、关系图、状态机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第三部分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数据架构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InsightData、InsightParam、约束系统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第四部分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设计规范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颜色、字体、间距、组件库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第五部分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界面架构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布局系统、Canvas、交互模式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第六部分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核心流程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创建→回测→部署→监控→迭代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第七部分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风控体系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约束、预警、熔断、审批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第八部分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用户体验分层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专业用户、小白用户、Trading Spirit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第九部分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系统能力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模式选择、状态处理、成长系统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附录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索引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场景映射、技术栈、术语表</w:t>
            </w:r>
          </w:p>
        </w:tc>
      </w:tr>
    </w:tbl>
    <w:p>
      <w:r>
        <w:br w:type="page"/>
      </w:r>
    </w:p>
    <w:p>
      <w:pPr>
        <w:pStyle w:val="Heading1"/>
      </w:pPr>
      <w:r>
        <w:t>第一部分 产品定义</w:t>
      </w:r>
    </w:p>
    <w:p>
      <w:pPr>
        <w:pStyle w:val="Heading2"/>
      </w:pPr>
      <w:r>
        <w:t>1.1 产品愿景</w:t>
      </w:r>
    </w:p>
    <w:p>
      <w:r>
        <w:rPr>
          <w:b w:val="0"/>
          <w:i w:val="0"/>
          <w:sz w:val="22"/>
        </w:rPr>
        <w:t>Delta Terminal 2.0 是一个 AI 驱动的量化交易平台，核心使命是：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0891B2"/>
          <w:sz w:val="28"/>
        </w:rPr>
        <w:t>把"AI对话"升级成"AI策略工厂"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每一次有价值的对话，都能落成一个可视化、可调参、可验证、可部署的交易策略资产。用户不再需要手动配置复杂参数，而是审批AI的提案、查看证据、做出决策。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核心价值主张:</w:t>
      </w:r>
    </w:p>
    <w:p>
      <w:pPr>
        <w:pStyle w:val="ListBullet"/>
        <w:ind w:left="432"/>
      </w:pPr>
      <w:r>
        <w:rPr>
          <w:sz w:val="20"/>
        </w:rPr>
        <w:t>从"手动配置"到"审批决策" — 降低使用门槛</w:t>
      </w:r>
    </w:p>
    <w:p>
      <w:pPr>
        <w:pStyle w:val="ListBullet"/>
        <w:ind w:left="432"/>
      </w:pPr>
      <w:r>
        <w:rPr>
          <w:sz w:val="20"/>
        </w:rPr>
        <w:t>从"文本建议"到"交互控件" — 提升执行效率</w:t>
      </w:r>
    </w:p>
    <w:p>
      <w:pPr>
        <w:pStyle w:val="ListBullet"/>
        <w:ind w:left="432"/>
      </w:pPr>
      <w:r>
        <w:rPr>
          <w:sz w:val="20"/>
        </w:rPr>
        <w:t>从"黑箱AI"到"透明证据" — 建立用户信任</w:t>
      </w:r>
    </w:p>
    <w:p>
      <w:pPr>
        <w:pStyle w:val="ListBullet"/>
        <w:ind w:left="432"/>
      </w:pPr>
      <w:r>
        <w:rPr>
          <w:sz w:val="20"/>
        </w:rPr>
        <w:t>从"单次对话"到"策略资产" — 沉淀交易智慧</w:t>
      </w:r>
    </w:p>
    <w:p>
      <w:pPr>
        <w:pStyle w:val="Heading2"/>
      </w:pPr>
      <w:r>
        <w:t>1.2 核心创新：A2UI 架构</w:t>
      </w:r>
    </w:p>
    <w:p>
      <w:r>
        <w:rPr>
          <w:b w:val="0"/>
          <w:i w:val="0"/>
          <w:sz w:val="22"/>
        </w:rPr>
        <w:t>A2UI (Agent-to-UI) 的核心突破：AI 不只返回文本，而是返回可渲染为交互控件的结构化配置。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传统AI聊天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A2UI模式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AI输出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纯文本建议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结构化 InsightData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用户操作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复制粘贴，手动配置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滑块调参，一键部署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验证方式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用户自行回测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AI提供回测证据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迭代方式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重新描述需求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Diff修改，增量验证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资产沉淀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对话记录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可复用的策略模板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A2UI 数据流: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用户自然语言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AI 理解意图 + 生成 InsightData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渲染为 InsightCard (Chat中的预览卡片)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用户点击 → 展开 Canvas (详细配置面板)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用户调参 → 实时回测反馈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审批 → 部署为 Agent → 实盘运行</w:t>
      </w:r>
    </w:p>
    <w:p>
      <w:pPr>
        <w:pStyle w:val="Heading2"/>
      </w:pPr>
      <w:r>
        <w:t>1.3 设计哲学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三大原则: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① AI Proposer, Human Approver</w:t>
      </w:r>
    </w:p>
    <w:p>
      <w:r>
        <w:rPr>
          <w:b w:val="0"/>
          <w:i w:val="0"/>
          <w:sz w:val="22"/>
        </w:rPr>
        <w:t>AI负责提案和计算，人类负责审批和决策。AI永远不会未经授权执行交易。所有涉及资金的操作都需要用户明确确认。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② 渐进式披露 (Progressive Disclosure)</w:t>
      </w:r>
    </w:p>
    <w:p>
      <w:r>
        <w:rPr>
          <w:b w:val="0"/>
          <w:i w:val="0"/>
          <w:sz w:val="22"/>
        </w:rPr>
        <w:t>L1核心参数直接展示（最多6个），L2高级参数折叠隐藏。小白看简单界面，专家可展开全部控制。复杂度随用户能力递进。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③ 证据驱动信任 (Evidence-Based Trust)</w:t>
      </w:r>
    </w:p>
    <w:p>
      <w:r>
        <w:rPr>
          <w:b w:val="0"/>
          <w:i w:val="0"/>
          <w:sz w:val="22"/>
        </w:rPr>
        <w:t>每个AI建议都附带回测数据、历史表现、风险评估。用户基于证据而非盲信做决策。置信度可视化，让用户知道AI有多确定。</w:t>
      </w:r>
    </w:p>
    <w:p>
      <w:pPr>
        <w:pStyle w:val="Heading2"/>
      </w:pPr>
      <w:r>
        <w:t>1.4 目标用户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特征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核心需求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产品策略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专业交易员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熟悉技术指标，有自己的交易体系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快速验证想法，精细控制参数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完整参数暴露，代码导出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半专业用户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了解基本概念，想学习量化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在实践中学习，控制风险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AI辅助解释，渐进式复杂度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小白用户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不懂参数，只想稳定收益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简单操作，安心持有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人格化选择，叙事化解释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机构用户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需要合规审批，风控严格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审批流程，完整报告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多级审批，审计日志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用户旅程映射: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小白用户: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注册 → 选择投资风格 → 影子模式体验 → 小额实盘 → 逐步扩大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专业用户: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注册 → 创建策略 → 精细调参 → 回测验证 → 部署实盘 → 持续优化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机构用户: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注册 → 配置审批流 → 创建策略 → 多级审批 → 合规部署 → 定期报告</w:t>
      </w:r>
    </w:p>
    <w:p>
      <w:r>
        <w:br w:type="page"/>
      </w:r>
    </w:p>
    <w:p>
      <w:pPr>
        <w:pStyle w:val="Heading1"/>
      </w:pPr>
      <w:r>
        <w:t>第二部分 本体模型</w:t>
      </w:r>
    </w:p>
    <w:p>
      <w:r>
        <w:rPr>
          <w:b w:val="0"/>
          <w:i w:val="0"/>
          <w:sz w:val="22"/>
        </w:rPr>
        <w:t>本体模型定义系统中的核心实体、它们的属性、相互关系和状态变迁。</w:t>
      </w:r>
    </w:p>
    <w:p>
      <w:pPr>
        <w:pStyle w:val="Heading2"/>
      </w:pPr>
      <w:r>
        <w:t>2.1 核心实体 (Entities)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实体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关键属性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生命周期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Strategy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交易策略的配置定义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params, logic, riskRules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Draft→Validated→Deployed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运行中的策略实例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status, performance, positions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Created→Running→Stopped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InsightData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AI生成的策略提案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type, params, evidence, impact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Pending→Approved/Rejected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InsightCard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InsightData的卡片展示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preview, actions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随InsightData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Canvas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详细配置/监控面板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type, content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打开→关闭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Position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持仓记录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symbol, size, pnl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Opening→Open→Closed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订单记录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type, price, status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Pending→Filled/Cancelled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用户账户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profile, preferences, trustLevel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持久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Spirit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交易精灵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mood, energy, personality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持久，随交易演化</w:t>
            </w:r>
          </w:p>
        </w:tc>
      </w:tr>
    </w:tbl>
    <w:p>
      <w:pPr>
        <w:pStyle w:val="Heading2"/>
      </w:pPr>
      <w:r>
        <w:t>2.2 实体关系图 (Relations)</w:t>
      </w:r>
    </w:p>
    <w:p>
      <w:r>
        <w:rPr>
          <w:b w:val="0"/>
          <w:i w:val="0"/>
          <w:sz w:val="22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关系图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User ──creates──&gt; Strategy ──deploys──&gt; Agent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│                  │                    │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│                  │                    ├──generates──&gt; Order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│                  │                    │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│                  │                    └──holds──────&gt; Position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│                  │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│                  └──validates──&gt; InsightData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│                                    │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└──owns──&gt; Spirit ──reacts──────────┘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InsightData ──renders──&gt; InsightCard ──expands──&gt; Canvas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核心关系说明:</w:t>
      </w:r>
    </w:p>
    <w:p>
      <w:pPr>
        <w:pStyle w:val="ListBullet"/>
        <w:ind w:left="432"/>
      </w:pPr>
      <w:r>
        <w:rPr>
          <w:sz w:val="20"/>
        </w:rPr>
        <w:t>User creates Strategy: 用户通过自然语言或模板创建策略</w:t>
      </w:r>
    </w:p>
    <w:p>
      <w:pPr>
        <w:pStyle w:val="ListBullet"/>
        <w:ind w:left="432"/>
      </w:pPr>
      <w:r>
        <w:rPr>
          <w:sz w:val="20"/>
        </w:rPr>
        <w:t>Strategy deploys as Agent: 策略部署后成为运行实例</w:t>
      </w:r>
    </w:p>
    <w:p>
      <w:pPr>
        <w:pStyle w:val="ListBullet"/>
        <w:ind w:left="432"/>
      </w:pPr>
      <w:r>
        <w:rPr>
          <w:sz w:val="20"/>
        </w:rPr>
        <w:t>Agent generates Orders: Agent根据信号生成订单</w:t>
      </w:r>
    </w:p>
    <w:p>
      <w:pPr>
        <w:pStyle w:val="ListBullet"/>
        <w:ind w:left="432"/>
      </w:pPr>
      <w:r>
        <w:rPr>
          <w:sz w:val="20"/>
        </w:rPr>
        <w:t>Agent holds Positions: Agent管理持仓</w:t>
      </w:r>
    </w:p>
    <w:p>
      <w:pPr>
        <w:pStyle w:val="ListBullet"/>
        <w:ind w:left="432"/>
      </w:pPr>
      <w:r>
        <w:rPr>
          <w:sz w:val="20"/>
        </w:rPr>
        <w:t>InsightData validates Strategy: AI提案需要验证</w:t>
      </w:r>
    </w:p>
    <w:p>
      <w:pPr>
        <w:pStyle w:val="ListBullet"/>
        <w:ind w:left="432"/>
      </w:pPr>
      <w:r>
        <w:rPr>
          <w:sz w:val="20"/>
        </w:rPr>
        <w:t>Spirit reacts to Performance: 精灵情绪随盈亏变化</w:t>
      </w:r>
    </w:p>
    <w:p>
      <w:pPr>
        <w:pStyle w:val="ListBullet"/>
        <w:ind w:left="432"/>
      </w:pPr>
      <w:r>
        <w:rPr>
          <w:sz w:val="20"/>
        </w:rPr>
        <w:t>InsightCard expands to Canvas: 卡片点击展开详细面板</w:t>
      </w:r>
    </w:p>
    <w:p>
      <w:pPr>
        <w:pStyle w:val="Heading2"/>
      </w:pPr>
      <w:r>
        <w:t>2.3 状态机设计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Strategy 状态机: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│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▼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[Draft] ──回测──&gt; [Backtesting] ──通过──&gt; [Validated]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▲                   │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│                   │失败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└───────────────────┘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                                      ▼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[Stopped] &lt;──停止── [Paused] &lt;──暂停── [Live] &lt;──上线── [Paper]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│                   │                 │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│                   └────恢复─────────┘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└──────────────── 重新编辑 ────────────────────────┘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徽章颜色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允许操作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自动转换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#64748B 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编辑、删除、回测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Backtesting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#3B82F6 蓝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取消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完成→Validated/Draft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Validated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#0EECBC 青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部署Paper、编辑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Paper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#E8BD30 黄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升级Live、暂停、停止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#61DD3C 绿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暂停、停止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触发熔断→Paused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Paused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#A855F7 紫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恢复、停止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Stopped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#DD3C41 红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重新编辑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Order 状态机: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可转换到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等待提交到交易所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Submitted, Cancelled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Submitted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已提交，等待成交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Partial, Filled, Cancelled, Rejected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部分成交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Filled, Cancelled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Filled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完全成交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终态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已取消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终态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被交易所拒绝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终态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Position 状态机: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可转换到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Opening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开仓订单进行中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Open, Failed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Open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持仓中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Closing, Liquidated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Closing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平仓订单进行中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Closed, Open(部分)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已平仓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终态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Liquidated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被强制平仓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终态</w:t>
            </w:r>
          </w:p>
        </w:tc>
      </w:tr>
    </w:tbl>
    <w:p>
      <w:r>
        <w:br w:type="page"/>
      </w:r>
    </w:p>
    <w:p>
      <w:pPr>
        <w:pStyle w:val="Heading1"/>
      </w:pPr>
      <w:r>
        <w:t>第三部分 数据架构</w:t>
      </w:r>
    </w:p>
    <w:p>
      <w:pPr>
        <w:pStyle w:val="Heading2"/>
      </w:pPr>
      <w:r>
        <w:t>3.1 InsightData 完整结构</w:t>
      </w:r>
    </w:p>
    <w:p>
      <w:r>
        <w:rPr>
          <w:b w:val="0"/>
          <w:i w:val="0"/>
          <w:sz w:val="22"/>
        </w:rPr>
        <w:t>InsightData 是 A2UI 的核心数据结构，代表 AI 生成的策略提案：</w:t>
      </w:r>
    </w:p>
    <w:p>
      <w:r>
        <w:rPr>
          <w:b w:val="0"/>
          <w:i w:val="0"/>
          <w:sz w:val="22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interface InsightData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========== 标识 ==========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id: string;                       // 唯一ID, 格式: insight_xxxxxxxx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type: InsightType;                // 提案类型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status: InsightStatus;            // 状态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========== 基本信息 ==========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title: string;                    // 标题, 如 "RSI超卖反弹策略"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summary: string;                  // 摘要, 一句话描述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========== 目标 ==========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target?: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strategyId?: string;            // 修改时的目标策略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name: string;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symbol: string;                 // 交易对, 如 "BTC/USDT"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timeframe: string;              // 时间框架, 如 "15m"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};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========== 核心内容 ==========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params: InsightParam[];           // 多态参数列表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logic?: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entry: LogicRule[];             // 入场条件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exit: LogicRule[];              // 出场条件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filters?: LogicRule[];          // 过滤条件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};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========== 视觉证据 ==========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evidence?: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chart?: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type: "candlestick" | "line";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data: OHLCV[];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annotations: ChartAnnotation[];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};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metrics?: MetricCard[];         // 预估指标卡片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};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========== 影响预估 ==========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impact?: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returnRate: number;             // 预估收益率, 如 0.24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winRate: number;                // 预估胜率, 如 0.68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maxDrawdown: number;            // 最大回撤, 如 -0.08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sharpeRatio: number;            // 夏普比率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profitFactor: number;           // 盈亏比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tradeCount: number;             // 交易次数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confidence: number;             // 置信度 0-1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sampleSize: number;             // 样本量(天数)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};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========== AI 解释 ==========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explanation: string;              // 专业解释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narrative?: string;               // 叙事化解释(小白模式)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changeReasons?: ChangeReason[];   // 修改原因(Diff模式)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========== 约束 ==========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constraints?: UnifiedConstraint[];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violations?: ConstraintViolation[];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========== Spirit 集成 ==========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spiritMood?: "happy" | "calm" | "worried" | "excited";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spiritMessage?: string;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========== 时间戳 ==========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createdAt: string;                // ISO 8601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expiresAt?: string;               // 过期时间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type InsightType =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"strategy_create"       // 新建策略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"strategy_modify"       // 修改策略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"batch_adjust"          // 批量调整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"risk_alert";           // 风险预警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type InsightStatus =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"pending"               // 待审批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"approved"              // 已批准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"rejected"              // 已拒绝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"expired";              // 已过期</w:t>
      </w:r>
    </w:p>
    <w:p>
      <w:pPr>
        <w:pStyle w:val="Heading2"/>
      </w:pPr>
      <w:r>
        <w:t>3.2 InsightParam 多态控件</w:t>
      </w:r>
    </w:p>
    <w:p>
      <w:r>
        <w:rPr>
          <w:b w:val="0"/>
          <w:i w:val="0"/>
          <w:sz w:val="22"/>
        </w:rPr>
        <w:t>InsightParam 定义可交互的参数控件：</w:t>
      </w:r>
    </w:p>
    <w:p>
      <w:r>
        <w:rPr>
          <w:b w:val="0"/>
          <w:i w:val="0"/>
          <w:sz w:val="22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interface InsightParam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key: string;                      // 参数键名, 如 "stopLoss"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label: string;                    // 显示标签, 如 "止损"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type: ParamType;                  // 控件类型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value: any;                       // 当前值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oldValue?: any;                   // 修改前的值(用于Diff)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level: 1 | 2;                     // L1直接展示, L2折叠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控件配置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config: ParamConfig;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约束规则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constraints?: ParamConstraint[];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敏感度信息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sensitivity?: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impact: "high" | "medium" | "low";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optimalRange?: [number, number];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};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帮助信息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help?: string;                    // 参数说明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learnMore?: string;               // 详细文档链接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type ParamType =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"slider"          // 滑块 - 连续数值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"number_input"    // 数字输入 - 精确数值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"select"          // 下拉选择 - 有限选项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"checkbox"        // 开关 - 布尔值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"button_group"    // 互斥按钮组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"logic_builder"   // 逻辑构建器 - AND/OR组合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"k_line_drag"     // K线拖拽 - 图表交互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| "time_range";     // 时间范围选择器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控件类型详细规格: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交互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slider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止损、止盈、杠杆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min, max, step, unit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拖动 + 点击轨道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number_input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RSI周期、MA天数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min, max, step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键盘输入 + 步进按钮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时间框架、交易所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options[]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下拉选择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启用止损、追踪止盈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点击切换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button_group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方向、模式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options[]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点击按钮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logic_builder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入场/出场条件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factors[], operators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拖拽 + 编辑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k_line_drag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止损止盈价位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snapTo, range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图表上拖拽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time_range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回测周期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presets[]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日历 + 预设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参数层级规范: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L1 核心参数 (直接展示，最多6个):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默认值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交易对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symbol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BTC/USDT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时间框架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timeframe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button_group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15m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杠杆倍数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leverage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slider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3x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止损比例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stopLoss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slider + k_line_drag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2%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止盈比例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takeProfit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slider + k_line_drag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5%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仓位比例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positionSize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slider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10%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L2 高级参数 (折叠展示):</w:t>
      </w:r>
    </w:p>
    <w:p>
      <w:pPr>
        <w:pStyle w:val="ListBullet"/>
        <w:ind w:left="432"/>
      </w:pPr>
      <w:r>
        <w:rPr>
          <w:sz w:val="20"/>
        </w:rPr>
        <w:t>指标参数: RSI周期、MACD快慢线、布林带周期和标准差</w:t>
      </w:r>
    </w:p>
    <w:p>
      <w:pPr>
        <w:pStyle w:val="ListBullet"/>
        <w:ind w:left="432"/>
      </w:pPr>
      <w:r>
        <w:rPr>
          <w:sz w:val="20"/>
        </w:rPr>
        <w:t>风控参数: 最大持仓时间、最大连续亏损、每日交易上限</w:t>
      </w:r>
    </w:p>
    <w:p>
      <w:pPr>
        <w:pStyle w:val="ListBullet"/>
        <w:ind w:left="432"/>
      </w:pPr>
      <w:r>
        <w:rPr>
          <w:sz w:val="20"/>
        </w:rPr>
        <w:t>执行参数: 滑点容忍、分批建仓比例、冷却时间</w:t>
      </w:r>
    </w:p>
    <w:p>
      <w:pPr>
        <w:pStyle w:val="ListBullet"/>
        <w:ind w:left="432"/>
      </w:pPr>
      <w:r>
        <w:rPr>
          <w:sz w:val="20"/>
        </w:rPr>
        <w:t>过滤参数: 交易时段、波动率阈值、流动性要求</w:t>
      </w:r>
    </w:p>
    <w:p>
      <w:pPr>
        <w:pStyle w:val="Heading2"/>
      </w:pPr>
      <w:r>
        <w:t>3.3 约束系统 (Unified Constraints)</w:t>
      </w:r>
    </w:p>
    <w:p>
      <w:r>
        <w:rPr>
          <w:b w:val="0"/>
          <w:i w:val="0"/>
          <w:sz w:val="22"/>
        </w:rPr>
        <w:t>约束系统确保参数配置的合理性和安全性：</w:t>
      </w:r>
    </w:p>
    <w:p>
      <w:r>
        <w:rPr>
          <w:b w:val="0"/>
          <w:i w:val="0"/>
          <w:sz w:val="22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interface UnifiedConstraint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id: string;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name: string;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type: "hard" | "soft";            // 硬约束必须满足, 软约束警告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source: "system" | "user" | "spirit" | "ai";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priority: number;                 // 优先级, 数字越小越高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条件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condition: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param: string;                  // 被监控的参数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operator: "=" | "!=" | "&lt;" | "&gt;" | "&lt;=" | "&gt;=" | "in" | "not_in";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value: any;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};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效果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effect: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action: "disable" | "limit" | "warn" | "block" | "auto_adjust";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targetParam?: string;           // 受影响的参数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limit?: { min?: number; max?: number };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message: string;                // 提示信息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suggestion?: string;            // 建议操作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};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// 元数据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createdAt: string;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reason?: string;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}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约束层级优先级: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强度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覆盖规则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系统安全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硬约束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杠杆上限125x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不可覆盖</w:t>
            </w:r>
          </w:p>
        </w:tc>
      </w:tr>
      <w:tr>
        <w:tc>
          <w:tcPr>
            <w:tcW w:type="dxa" w:w="1881"/>
            <w:shd w:fill="F1F5F9"/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平台规则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硬约束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最小止损0.5%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不可覆盖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用户设置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硬约束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单策略最大$5000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用户可修改</w:t>
            </w:r>
          </w:p>
        </w:tc>
      </w:tr>
      <w:tr>
        <w:tc>
          <w:tcPr>
            <w:tcW w:type="dxa" w:w="1881"/>
            <w:shd w:fill="F1F5F9"/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Spirit约束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软约束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疲惫时杠杆≤2x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用户可覆盖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AI建议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软约束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波动率高建议降仓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用户可忽略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约束示例: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// 保守模式限制杠杆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id: "conservative_leverage",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name: "保守模式杠杆限制",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type: "hard",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source: "system",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condition: { param: "riskProfile", operator: "=", value: "conservative" },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effect: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action: "limit",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targetParam: "leverage",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limit: { max: 3 },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message: "保守模式下杠杆不能超过3倍"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// Spirit 疲惫警告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id: "spirit_tired_warning",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name: "Spirit疲惫提醒",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type: "soft",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source: "spirit",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condition: { param: "spirit.energy", operator: "&lt;", value: 20 },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effect: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action: "warn",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message: "我有点累了，要不休息一下？",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suggestion: "建议降低杠杆或暂停交易"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}</w:t>
      </w:r>
    </w:p>
    <w:p>
      <w:r>
        <w:br w:type="page"/>
      </w:r>
    </w:p>
    <w:p>
      <w:pPr>
        <w:pStyle w:val="Heading1"/>
      </w:pPr>
      <w:r>
        <w:t>第四部分 设计规范</w:t>
      </w:r>
    </w:p>
    <w:p>
      <w:r>
        <w:rPr>
          <w:b w:val="0"/>
          <w:i w:val="0"/>
          <w:sz w:val="22"/>
        </w:rPr>
        <w:t>基于 RiverBit Design System，定义统一的视觉语言。</w:t>
      </w:r>
    </w:p>
    <w:p>
      <w:pPr>
        <w:pStyle w:val="Heading2"/>
      </w:pPr>
      <w:r>
        <w:t>4.1 颜色系统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品牌色 (Brand Colors):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色值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主色 Cyan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--rb-cyan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#0EECBC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主要操作、链接、高亮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主色浅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--rb-cyan-light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#22C3A0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悬停状态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主色暗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--rb-cyan-dim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rgba(14,236,188,0.15)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背景色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语义色 (Semantic Colors):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色值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成功/盈利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--rb-green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#61DD3C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盈利、成功状态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警告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--rb-yellow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#E8BD30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警告、待处理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危险/亏损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--rb-red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#DD3C41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亏损、错误、危险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紫色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--rb-purple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#A855F7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特殊状态、Spirit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橙色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--rb-orange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#F97316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次要警告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灰度系统 (D-Scale):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色值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D950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--rb-d950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#070E12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页面背景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D930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--rb-d930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#0D1417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次级背景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D900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--rb-d900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#151B1E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卡片背景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D800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--rb-d800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#1F292E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边框、分隔线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D700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--rb-d700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#354046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悬停背景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D600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--rb-d600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#5C6970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次要文字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--rb-d500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#75838A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占位文字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D100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--rb-d100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#E2E7E9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主要文字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D70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--rb-d70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#EBEEF0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高亮文字</w:t>
            </w:r>
          </w:p>
        </w:tc>
      </w:tr>
    </w:tbl>
    <w:p>
      <w:pPr>
        <w:pStyle w:val="Heading2"/>
      </w:pPr>
      <w:r>
        <w:t>4.2 字体系统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字体族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正文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Inter, -apple-system, sans-serif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所有正文、标签、按钮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代码/数值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JetBrains Mono, SF Mono, Consolas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价格、百分比、代码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字号规范: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大小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行高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28px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36px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页面标题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H2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20px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28px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区域标题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16px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24px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卡片标题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14px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20px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正文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Small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12px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16px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辅助文字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Tiny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10px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14px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标签、时间戳</w:t>
            </w:r>
          </w:p>
        </w:tc>
      </w:tr>
    </w:tbl>
    <w:p>
      <w:pPr>
        <w:pStyle w:val="Heading2"/>
      </w:pPr>
      <w:r>
        <w:t>4.3 间距系统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xs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4px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紧凑元素内边距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sm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8px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按钮内边距、小间距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12px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卡片内边距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lg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16px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区域间距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xl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24px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大区域分隔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2xl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32px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页面边距</w:t>
            </w:r>
          </w:p>
        </w:tc>
      </w:tr>
    </w:tbl>
    <w:p>
      <w:pPr>
        <w:pStyle w:val="Heading2"/>
      </w:pPr>
      <w:r>
        <w:t>4.4 组件规格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InsightCard (策略卡片):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[图标36x36] 标题                    [徽章]     │  Header: 56px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副标题 (交易对·时间框架·模式)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预估收益    胜率      回撤      置信度        │  Body: 64px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+24.5%      68%      -8.2%     85%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基于90天回测                  [点击查看详情→]  │  Footer: 40px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宽度: 100% (Chat中) / 320px (最小)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圆角: 10px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边框: 1px solid #1F292E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悬停: border-color: #0EECBC, translateY(-1px)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Slider (滑块):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891B2"/>
          </w:tcPr>
          <w:p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703"/>
            <w:shd w:fill="0891B2"/>
          </w:tcPr>
          <w:p>
            <w:r>
              <w:rPr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轨道高度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6px</w:t>
            </w:r>
          </w:p>
        </w:tc>
      </w:tr>
      <w:tr>
        <w:tc>
          <w:tcPr>
            <w:tcW w:type="dxa" w:w="4703"/>
            <w:shd w:fill="F1F5F9"/>
          </w:tcPr>
          <w:p>
            <w:r>
              <w:rPr>
                <w:sz w:val="20"/>
              </w:rPr>
              <w:t>轨道背景</w:t>
            </w:r>
          </w:p>
        </w:tc>
        <w:tc>
          <w:tcPr>
            <w:tcW w:type="dxa" w:w="4703"/>
            <w:shd w:fill="F1F5F9"/>
          </w:tcPr>
          <w:p>
            <w:r>
              <w:rPr>
                <w:sz w:val="20"/>
              </w:rPr>
              <w:t>#354046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轨道圆角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3px</w:t>
            </w:r>
          </w:p>
        </w:tc>
      </w:tr>
      <w:tr>
        <w:tc>
          <w:tcPr>
            <w:tcW w:type="dxa" w:w="4703"/>
            <w:shd w:fill="F1F5F9"/>
          </w:tcPr>
          <w:p>
            <w:r>
              <w:rPr>
                <w:sz w:val="20"/>
              </w:rPr>
              <w:t>填充颜色</w:t>
            </w:r>
          </w:p>
        </w:tc>
        <w:tc>
          <w:tcPr>
            <w:tcW w:type="dxa" w:w="4703"/>
            <w:shd w:fill="F1F5F9"/>
          </w:tcPr>
          <w:p>
            <w:r>
              <w:rPr>
                <w:sz w:val="20"/>
              </w:rPr>
              <w:t>#0EECBC (cyan)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滑块尺寸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16x16px</w:t>
            </w:r>
          </w:p>
        </w:tc>
      </w:tr>
      <w:tr>
        <w:tc>
          <w:tcPr>
            <w:tcW w:type="dxa" w:w="4703"/>
            <w:shd w:fill="F1F5F9"/>
          </w:tcPr>
          <w:p>
            <w:r>
              <w:rPr>
                <w:sz w:val="20"/>
              </w:rPr>
              <w:t>滑块样式</w:t>
            </w:r>
          </w:p>
        </w:tc>
        <w:tc>
          <w:tcPr>
            <w:tcW w:type="dxa" w:w="4703"/>
            <w:shd w:fill="F1F5F9"/>
          </w:tcPr>
          <w:p>
            <w:r>
              <w:rPr>
                <w:sz w:val="20"/>
              </w:rPr>
              <w:t>圆形，白色，box-shadow: 0 2px 4px rgba(0,0,0,0.3)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值显示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JetBrains Mono, 13px, 右侧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Button (按钮):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背景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文字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边框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高度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Primary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#0EECBC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白色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36px</w:t>
            </w:r>
          </w:p>
        </w:tc>
      </w:tr>
      <w:tr>
        <w:tc>
          <w:tcPr>
            <w:tcW w:type="dxa" w:w="1881"/>
            <w:shd w:fill="F1F5F9"/>
          </w:tcPr>
          <w:p>
            <w:r>
              <w:rPr>
                <w:sz w:val="20"/>
              </w:rPr>
              <w:t>Secondary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透明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#0EECBC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1px #0EECBC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36px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Ghost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透明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#75838A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1px #1F292E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36px</w:t>
            </w:r>
          </w:p>
        </w:tc>
      </w:tr>
      <w:tr>
        <w:tc>
          <w:tcPr>
            <w:tcW w:type="dxa" w:w="1881"/>
            <w:shd w:fill="F1F5F9"/>
          </w:tcPr>
          <w:p>
            <w:r>
              <w:rPr>
                <w:sz w:val="20"/>
              </w:rPr>
              <w:t>Danger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#DD3C41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白色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36px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Small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继承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继承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继承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28px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Badge (徽章):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背景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文字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rgba(14,236,188,0.15)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#0EECBC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新建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Yellow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rgba(232,189,48,0.15)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#E8BD30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修改/待审批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rgba(97,221,60,0.15)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#61DD3C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成功/运行中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rgba(221,60,65,0.15)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#DD3C41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错误/紧急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Purple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rgba(168,85,247,0.15)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#A855F7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批量/特殊</w:t>
            </w:r>
          </w:p>
        </w:tc>
      </w:tr>
    </w:tbl>
    <w:p>
      <w:r>
        <w:br w:type="page"/>
      </w:r>
    </w:p>
    <w:p>
      <w:pPr>
        <w:pStyle w:val="Heading1"/>
      </w:pPr>
      <w:r>
        <w:t>第五部分 界面架构</w:t>
      </w:r>
    </w:p>
    <w:p>
      <w:pPr>
        <w:pStyle w:val="Heading2"/>
      </w:pPr>
      <w:r>
        <w:t>5.1 整体布局</w:t>
      </w:r>
    </w:p>
    <w:p>
      <w:r>
        <w:rPr>
          <w:b w:val="0"/>
          <w:i w:val="0"/>
          <w:sz w:val="22"/>
        </w:rPr>
        <w:t>采用 ChatGPT 风格的布局，全宽聊天 + 可滑出 Canvas：</w:t>
      </w:r>
    </w:p>
    <w:p>
      <w:r>
        <w:rPr>
          <w:b w:val="0"/>
          <w:i w:val="0"/>
          <w:sz w:val="22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TopBar (48px)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[Logo] Delta Terminal          [状态] 3运行中 +$1,280    [头像]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├────────────┬────────────────────────────────────────────────────┤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│    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Sidebar   │                    Main Area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(260px)   │    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│  ┌─────────────────────┬──────────────────────────┐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┌────────┐ │  │                     │                   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│模式选择│ │  │    Chat Panel       │     Canvas Panel  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(48px) │ │  │    (自适应)         │     (560px, 可隐藏)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├────────┤ │  │                     │                   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│盈亏面板│ │  │  - 消息列表         │  - Proposal Canvas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(80px) │ │  │  - InsightCards     │  - Backtest Canvas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├────────┤ │  │  - 输入框 (64px)    │  - Monitor Canvas 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│Agent列表│ │  │                     │                   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│(自适应)│ │  │                     │                   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├────────┤ │  │                     │                   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│对话历史│ │  │                     │                   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│(折叠) │ │  └─────────────────────┴──────────────────────────┘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└────────┘ │    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└────────────┴─────────────────────────────────────────────────────┘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响应式规则: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屏幕宽度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Sidebar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Chat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Canvas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≥1400px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260px 固定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自适应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560px 固定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1200-1399px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260px 固定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自适应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480px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900-1199px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可折叠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全宽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覆盖模式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&lt;900px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抽屉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全宽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全屏模式</w:t>
            </w:r>
          </w:p>
        </w:tc>
      </w:tr>
    </w:tbl>
    <w:p>
      <w:pPr>
        <w:pStyle w:val="Heading2"/>
      </w:pPr>
      <w:r>
        <w:t>5.2 Sidebar 组件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① 模式选择器 (Mode Selector):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💬 对话模式              ▼ │  高度: 48px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└─────────────────────────────┘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展开后: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💬 对话模式          ● 当前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🔬 深度研究          Opus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💻 代码模式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⛓️ 链上分析          Beta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└─────────────────────────────┘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② 盈亏仪表盘: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总盈亏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+$2,340                     │  大字: 20px, 绿色(盈)/红色(亏)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+5.2% · 今日 +$120          │  小字: 11px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└─────────────────────────────┘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背景: 渐变 + 1px边框(盈绿/亏红)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③ Agent 列表: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每个Agent卡片: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● RSI 反弹              +$120│  状态点: 6px圆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LIVE · BTC/USDT             │  左边框: 3px (绿/红/灰)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└───────────────────────────────┘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高度: 56px, 间距: 6px</w:t>
      </w:r>
    </w:p>
    <w:p>
      <w:pPr>
        <w:pStyle w:val="Heading2"/>
      </w:pPr>
      <w:r>
        <w:t>5.3 Canvas 系统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Canvas类型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触发方式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主要内容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操作按钮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Proposal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📝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点击InsightCard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Diff视图、参数编辑、AI解释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拒绝/批准</w:t>
            </w:r>
          </w:p>
        </w:tc>
      </w:tr>
      <w:tr>
        <w:tc>
          <w:tcPr>
            <w:tcW w:type="dxa" w:w="1881"/>
            <w:shd w:fill="F1F5F9"/>
          </w:tcPr>
          <w:p>
            <w:r>
              <w:rPr>
                <w:sz w:val="20"/>
              </w:rPr>
              <w:t>Backtest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📊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点击Run Backtest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收益曲线、指标、交易明细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部署/重新配置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Explorer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🔍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点击Explore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敏感度热力图、参数搜索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应用最优/关闭</w:t>
            </w:r>
          </w:p>
        </w:tc>
      </w:tr>
      <w:tr>
        <w:tc>
          <w:tcPr>
            <w:tcW w:type="dxa" w:w="1881"/>
            <w:shd w:fill="F1F5F9"/>
          </w:tcPr>
          <w:p>
            <w:r>
              <w:rPr>
                <w:sz w:val="20"/>
              </w:rPr>
              <w:t>Monitor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📈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点击运行策略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K线图、持仓、订单、日志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暂停/干预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⚙️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点击Settings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完整参数配置、风控规则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保存/重置</w:t>
            </w:r>
          </w:p>
        </w:tc>
      </w:tr>
      <w:tr>
        <w:tc>
          <w:tcPr>
            <w:tcW w:type="dxa" w:w="1881"/>
            <w:shd w:fill="F1F5F9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📋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点击记录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订单/交易详情、执行日志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关闭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Canvas 通用结构: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Header (48px)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[图标] 标题        [Tabs]        [关闭 ✕]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Body (自适应, 可滚动)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- 内容区域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- 卡片/图表/表格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Footer (56px)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[次要按钮]                    [主要按钮]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t>5.4 交互模式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K线拖拽止损/止盈: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交互流程: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1. 鼠标悬停止损线 → 光标变为 ns-resize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2. 按住拖拽 → 线条跟随，实时显示价格和百分比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3. 松开 → 更新参数值，触发增量回测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磁吸系统: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自动吸附到整数价格 (如 $43,000)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自动吸附到关键位 (支撑/阻力)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按住 Shift → 禁用磁吸，精细调整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视觉反馈: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拖拽时显示预期盈亏金额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违反约束时线条变红+震动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磁吸时显示提示 "吸附到支撑位"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敏感度热力图: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RSI周期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10    12    14    16    18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止损 1% [18%] [22%] [24%] [21%] [19%]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2% [20%] [24%] [26%] [23%] [20%]  ← 当前选择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3% [19%] [23%] [25%] [22%] [18%]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4% [17%] [21%] [23%] [20%] [16%]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颜色映射: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红色: 收益 &lt; 10% (risky)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黄色: 10% ≤ 收益 &lt; 20% (neutral)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绿色: 收益 ≥ 20% (optimal)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深绿+星标: 最优组合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流式渲染 (Streaming UI):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AI响应流式渲染: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1. 骨架屏阶段 (0-200ms)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┌─────────────────────┐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│ ████████████        │  shimmer动画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│ ██████████████████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└─────────────────────┘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2. 文字流式 (200ms+)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逐字显示，cursor闪烁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3. 结构化渲染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文字完成后，InsightCard滑入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4. 证据加载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图表、指标异步加载，显示spinner</w:t>
      </w:r>
    </w:p>
    <w:p>
      <w:r>
        <w:br w:type="page"/>
      </w:r>
    </w:p>
    <w:p>
      <w:pPr>
        <w:pStyle w:val="Heading1"/>
      </w:pPr>
      <w:r>
        <w:t>第六部分 核心流程</w:t>
      </w:r>
    </w:p>
    <w:p>
      <w:pPr>
        <w:pStyle w:val="Heading2"/>
      </w:pPr>
      <w:r>
        <w:t>6.1 策略创建流程</w:t>
      </w:r>
    </w:p>
    <w:p>
      <w:r>
        <w:rPr>
          <w:b w:val="0"/>
          <w:i w:val="0"/>
          <w:sz w:val="22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用户: "帮我创建一个RSI超卖反弹策略，BTC，保守一点"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AI 意图识别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- 策略类型: RSI超卖反弹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- 交易对: BTC/USDT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- 风险偏好: 保守 → 杠杆≤3x, 止损≤2%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AI 生成 InsightData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- type: "strategy_create"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- params: [RSI周期=14, 超卖阈值=30, ...]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- evidence: K线图 + RSI标注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- impact: 收益+24%, 胜率68%, 回撤-8%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渲染 InsightCard (Chat中)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用户点击 → 展开 Proposal Canvas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用户审查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- 查看AI设计说明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- 检查约束校验结果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- 调整参数 (可选)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- 查看实时回测反馈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              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用户点击 [确认并回测] → 进入回测流程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多因子逻辑构建: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入场条件 (Entry Rules) - AND 模式: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[RSI]  RSI(14) &lt; 30           超卖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AND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[MACD] MACD 金叉              确认信号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AND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[VOL]  成交量 &gt; MA(20)        放量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└─────────────────────────────────────────┘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出场条件 (Exit Rules) - OR 模式: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[止盈] 收益 ≥ +5%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OR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[RSI]  RSI(14) &gt; 70           超买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OR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[止损] 亏损 ≥ -2%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└─────────────────────────────────────────┘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支持操作: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拖拽调整条件顺序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点击条件编辑参数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+ 添加新条件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✕ 删除条件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切换 AND/OR 模式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权重模式: 每个因子设置权重，综合得分触发</w:t>
      </w:r>
    </w:p>
    <w:p>
      <w:pPr>
        <w:pStyle w:val="Heading2"/>
      </w:pPr>
      <w:r>
        <w:t>6.2 回测验证流程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回测配置: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可选范围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回测周期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90天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7天-365天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更长周期样本更充分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初始资金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$10,000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影响绝对收益计算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手续费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0.1%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0-0.5%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Maker/Taker分开设置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滑点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0.05%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0-0.2%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模拟真实执行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数据源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Binance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Binance/OKX/Bybit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回测执行层级: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速度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精度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触发方式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L0 即时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50ms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LLM推断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参数变更时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L1 快速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500ms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向量化回测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参数变更后防抖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L2 完整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3-10s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Tick级模拟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点击"详细分析"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回测报告内容: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📊 回测报告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收益曲线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┌───────────────────────────────────────────┐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     策略收益 (蓝线)               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     /\    /\                    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    /  \  /  \  /\_______        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│____/    \/    \/                 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    基准收益 (灰线)                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└───────────────────────────────────────────┘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核心指标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┌─────────┬─────────┬─────────┬─────────────┐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总收益   │ 胜率    │ 盈亏比   │ 夏普比率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+24.5%  │ 68%     │ 1.8     │ 1.45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└─────────┴─────────┴─────────┴─────────────┘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┌─────────┬─────────┬─────────┬─────────────┐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最大回撤 │ 交易次数 │ 平均持仓 │ 最大连亏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-8.2%   │ 42      │ 6.5小时 │ 3次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└─────────┴─────────┴─────────┴─────────────┘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月度分解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9月: +8.2% (胜率72%)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10月: +12.1% (胜率65%)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11月: +4.2% (胜率70%)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交易明细 (最近10笔)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┌──────┬────────┬────────┬──────┬──────────┐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时间  │ 方向   │ 入场价  │ 出场价 │ 盈亏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12-20 │ Long  │ $42,100│$43,200│ +2.6%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12-18 │ Long  │ $41,800│$42,500│ +1.7%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...   │ ...   │ ...    │ ...   │ ...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└──────┴────────┴────────┴──────┴──────────┘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[修改配置]                    [部署 Paper →]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6.3 部署上线流程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两阶段部署:</w:t>
      </w:r>
    </w:p>
    <w:p>
      <w:pPr>
        <w:pStyle w:val="ListNumber"/>
      </w:pPr>
      <w:r>
        <w:rPr>
          <w:sz w:val="20"/>
        </w:rPr>
        <w:t>Paper Trading (模拟盘): 使用实时行情，模拟下单，验证策略在真实市场的表现</w:t>
      </w:r>
    </w:p>
    <w:p>
      <w:pPr>
        <w:pStyle w:val="ListNumber"/>
      </w:pPr>
      <w:r>
        <w:rPr>
          <w:sz w:val="20"/>
        </w:rPr>
        <w:t>Live Trading (实盘): 真实资金交易，需要额外确认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部署确认清单: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🚀 部署确认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准入检查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☑ 回测收益率 &gt; 0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☑ 最大回撤 &lt; 20%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☑ 胜率 &gt; 45%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☑ 样本交易数 &gt; 30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☑ 风控规则已配置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资金配置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初始资金: [$1,000        ] ▼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最大仓位: [10%           ] ▼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单日最大亏损: [$50       ] (5%)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⚠️ 风险提示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历史表现不代表未来收益。请确保您了解策略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风险并能承受可能的亏损。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[取消]              [确认部署 Paper]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└─────────────────────────────────────────────┘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Paper → Live 升级条件: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运行时长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≥ 7天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足够观察期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交易次数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≥ 10次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足够样本量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收益表现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符合预期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不要求盈利，但不能大幅偏离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用户确认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二次确认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可选2FA/指纹</w:t>
            </w:r>
          </w:p>
        </w:tc>
      </w:tr>
    </w:tbl>
    <w:p>
      <w:pPr>
        <w:pStyle w:val="Heading2"/>
      </w:pPr>
      <w:r>
        <w:t>6.4 实时监控流程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Monitor Canvas 内容: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📈 RSI 超卖反弹                    [⏸️] [🛑]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今日盈亏   运行时长   持仓数   保证金率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+$580      3天4小时    1       185%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K线图 (TradingView)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┌───────────────────────────────────────────┐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        ▲ 入场点                  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   /\  /                         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  /  \/  ═══════ 止盈线 $45,412  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 /       ─────── 入场价 $43,250   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/        ═══════ 止损线 $42,385   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└───────────────────────────────────────────┘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当前持仓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┌───────────────────────────────────────────┐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LONG 0.5 BTC @ $43,250            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盈亏: +$360 (+1.7%)  杠杆: 3x     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[平仓50%] [全部平仓] [修改止损]           │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└───────────────────────────────────────────┘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信号日志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14:32:15 ✅ 入场信号: RSI=28 &lt; 30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14:32:16 📤 下单: LONG 0.5 BTC @ Market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14:32:17 ✅ 成交: 0.5 BTC @ $43,250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└─────────────────────────────────────────────────┘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手动干预操作: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确认要求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生效时间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暂停策略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停止新开仓，保留现有持仓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单次确认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立即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恢复策略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继续正常运行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立即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平仓50%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减半当前持仓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单次确认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立即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全部平仓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市价平掉所有持仓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二次确认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立即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修改止损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调整止损价位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约束校验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下一tick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紧急停止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停止策略+平仓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二次确认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立即</w:t>
            </w:r>
          </w:p>
        </w:tc>
      </w:tr>
    </w:tbl>
    <w:p>
      <w:pPr>
        <w:pStyle w:val="Heading2"/>
      </w:pPr>
      <w:r>
        <w:t>6.5 迭代优化流程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策略修改流程: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用户: "把止损改成3%，杠杆降到2倍"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    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AI 生成修改提案: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- type: "strategy_modify"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- changes: [止损: 2%→3%, 杠杆: 3x→2x]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    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📝 Proposal Canvas - Diff 视图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参数变更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┌─────────────────────────────────────────┐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止损    2.0%  →  3.5%    ↑ 放宽 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💡 原因: 近期波动率上升40%，原止损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   过紧可能被假突破触发          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├─────────────────────────────────────────┤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杠杆    3x    →  2x      ↓ 降低 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💡 原因: 配合止损放宽，保持相同风险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   敞口: 3x×2% = 2x×3% ≈ 6%           │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└─────────────────────────────────────────┘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影响预估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┌─────────┬─────────┬─────────┐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        │ 原值    │ 新值    │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预估收益│ +24%   │ +18%   │ ↓6%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最大回撤│ -8%    │ -6%    │ ↑2% 改善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│ 夏普比率│ 1.45   │ 1.52   │ ↑ 改善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└─────────┴─────────┴─────────┘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[拒绝全部]                  [接受全部调整]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└─────────────────────────────────────────────┘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版本管理:</w:t>
      </w:r>
    </w:p>
    <w:p>
      <w:pPr>
        <w:pStyle w:val="ListBullet"/>
        <w:ind w:left="432"/>
      </w:pPr>
      <w:r>
        <w:rPr>
          <w:sz w:val="20"/>
        </w:rPr>
        <w:t>每次修改自动创建版本快照 (v1.0, v1.1, v1.2...)</w:t>
      </w:r>
    </w:p>
    <w:p>
      <w:pPr>
        <w:pStyle w:val="ListBullet"/>
        <w:ind w:left="432"/>
      </w:pPr>
      <w:r>
        <w:rPr>
          <w:sz w:val="20"/>
        </w:rPr>
        <w:t>版本对比: 参数Diff + 性能对比图</w:t>
      </w:r>
    </w:p>
    <w:p>
      <w:pPr>
        <w:pStyle w:val="ListBullet"/>
        <w:ind w:left="432"/>
      </w:pPr>
      <w:r>
        <w:rPr>
          <w:sz w:val="20"/>
        </w:rPr>
        <w:t>一键回滚: 恢复到任意历史版本</w:t>
      </w:r>
    </w:p>
    <w:p>
      <w:pPr>
        <w:pStyle w:val="ListBullet"/>
        <w:ind w:left="432"/>
      </w:pPr>
      <w:r>
        <w:rPr>
          <w:sz w:val="20"/>
        </w:rPr>
        <w:t>版本注释: 记录修改原因</w:t>
      </w:r>
    </w:p>
    <w:p>
      <w:r>
        <w:br w:type="page"/>
      </w:r>
    </w:p>
    <w:p>
      <w:pPr>
        <w:pStyle w:val="Heading1"/>
      </w:pPr>
      <w:r>
        <w:t>第七部分 风控体系</w:t>
      </w:r>
    </w:p>
    <w:p>
      <w:pPr>
        <w:pStyle w:val="Heading2"/>
      </w:pPr>
      <w:r>
        <w:t>7.1 约束层级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强度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覆盖规则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系统安全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硬约束，不可违反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杠杆上限125x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不可覆盖</w:t>
            </w:r>
          </w:p>
        </w:tc>
      </w:tr>
      <w:tr>
        <w:tc>
          <w:tcPr>
            <w:tcW w:type="dxa" w:w="1881"/>
            <w:shd w:fill="F1F5F9"/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平台规则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硬约束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最小止损0.5%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不可覆盖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用户设置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硬约束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单策略最大$5000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用户可修改</w:t>
            </w:r>
          </w:p>
        </w:tc>
      </w:tr>
      <w:tr>
        <w:tc>
          <w:tcPr>
            <w:tcW w:type="dxa" w:w="1881"/>
            <w:shd w:fill="F1F5F9"/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Spirit约束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软约束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疲惫时杠杆≤2x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用户可覆盖+警告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AI建议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软约束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波动率高建议降仓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用户可忽略</w:t>
            </w:r>
          </w:p>
        </w:tc>
      </w:tr>
    </w:tbl>
    <w:p>
      <w:pPr>
        <w:pStyle w:val="Heading2"/>
      </w:pPr>
      <w:r>
        <w:t>7.2 预警机制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主动哨兵 (Sentinel) - AI持续监控，主动预警: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预警类型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通知级别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建议操作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波动率预警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ATR &gt; 历史2倍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重要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降低杠杆/暂停开仓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回撤预警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回撤达阈值50%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紧急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检查策略/考虑止损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保证金预警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保证金率 &lt; 150%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紧急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追加保证金/减仓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流动性预警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买卖深度不足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普通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减小仓位/换交易对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连续亏损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连亏≥3次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重要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暂停复盘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异常检测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策略行为异常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重要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人工检查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风险仪表盘: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风险总览 Dashboard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总敞口        保证金率        今日盈亏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$12,500       245%           +$580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████████░░    ██████████     ████████░░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(中等)        (健康)         (+5.8%)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策略风险分布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RSI策略    ████████░░  $5,000  低风险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MACD策略   ██████░░░░  $4,500  中风险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突破策略   ████░░░░░░  $3,000  高风险 ⚠️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风险指标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VaR(95%): -$625    预期尾部损失: -$890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相关性风险: 中等   集中度: BTC 60%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7.3 熔断机制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自动操作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恢复方式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警告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单策略亏损&gt;日限额50%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暂停该策略开仓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自动(次日0点)</w:t>
            </w:r>
          </w:p>
        </w:tc>
      </w:tr>
      <w:tr>
        <w:tc>
          <w:tcPr>
            <w:tcW w:type="dxa" w:w="1881"/>
            <w:shd w:fill="F1F5F9"/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限制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单策略亏损&gt;日限额100%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停止该策略，保留持仓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手动确认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熔断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账户总亏损&gt;日限额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全部策略暂停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手动确认+4小时冷静期</w:t>
            </w:r>
          </w:p>
        </w:tc>
      </w:tr>
      <w:tr>
        <w:tc>
          <w:tcPr>
            <w:tcW w:type="dxa" w:w="1881"/>
            <w:shd w:fill="F1F5F9"/>
          </w:tcPr>
          <w:p>
            <w:r>
              <w:rPr>
                <w:sz w:val="20"/>
              </w:rPr>
              <w:t>L4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紧急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系统异常/API故障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一键平仓所有持仓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人工干预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Kill Switch 设计: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全局 Kill Switch: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🔴 紧急停止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⚠️ 此操作将: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• 停止所有策略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• 取消所有挂单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☐ 同时平掉所有持仓 (可选)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输入 "STOP" 确认: [          ]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[取消]                    [确认停止]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└─────────────────────────────────────────┘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快捷方式: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桌面端: Ctrl+Shift+K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移动端: 锁屏界面快捷按钮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TopBar: 红色 KILL 按钮 (始终可见)</w:t>
      </w:r>
    </w:p>
    <w:p>
      <w:pPr>
        <w:pStyle w:val="Heading2"/>
      </w:pPr>
      <w:r>
        <w:t>7.4 审批流程</w:t>
      </w:r>
    </w:p>
    <w:p>
      <w:r>
        <w:rPr>
          <w:b/>
          <w:i w:val="0"/>
          <w:sz w:val="22"/>
        </w:rPr>
        <w:t>适用于机构用户的多级审批: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创建者提交策略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[一级审批] 风控专员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├─ 通过 → 继续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└─ 拒绝 → 返回创建者 (附拒绝原因)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[二级审批] 交易主管 (资金&gt;$10万触发)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├─ 通过 → 继续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└─ 拒绝 → 返回创建者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[三级审批] CRO (资金&gt;$100万触发)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├─ 通过 → 策略上线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└─ 拒绝 → 返回创建者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策略上线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移动端审批:</w:t>
      </w:r>
    </w:p>
    <w:p>
      <w:pPr>
        <w:pStyle w:val="ListBullet"/>
        <w:ind w:left="432"/>
      </w:pPr>
      <w:r>
        <w:rPr>
          <w:sz w:val="20"/>
        </w:rPr>
        <w:t>Push通知包含策略摘要 (交易对、杠杆、预估收益)</w:t>
      </w:r>
    </w:p>
    <w:p>
      <w:pPr>
        <w:pStyle w:val="ListBullet"/>
        <w:ind w:left="432"/>
      </w:pPr>
      <w:r>
        <w:rPr>
          <w:sz w:val="20"/>
        </w:rPr>
        <w:t>点击直接跳转审批详情页</w:t>
      </w:r>
    </w:p>
    <w:p>
      <w:pPr>
        <w:pStyle w:val="ListBullet"/>
        <w:ind w:left="432"/>
      </w:pPr>
      <w:r>
        <w:rPr>
          <w:sz w:val="20"/>
        </w:rPr>
        <w:t>支持指纹/FaceID确认</w:t>
      </w:r>
    </w:p>
    <w:p>
      <w:pPr>
        <w:pStyle w:val="ListBullet"/>
        <w:ind w:left="432"/>
      </w:pPr>
      <w:r>
        <w:rPr>
          <w:sz w:val="20"/>
        </w:rPr>
        <w:t>批量审批: 勾选多个策略一键通过</w:t>
      </w:r>
    </w:p>
    <w:p>
      <w:pPr>
        <w:pStyle w:val="ListBullet"/>
        <w:ind w:left="432"/>
      </w:pPr>
      <w:r>
        <w:rPr>
          <w:sz w:val="20"/>
        </w:rPr>
        <w:t>审批超时: 可配置超时自动拒绝</w:t>
      </w:r>
    </w:p>
    <w:p>
      <w:r>
        <w:br w:type="page"/>
      </w:r>
    </w:p>
    <w:p>
      <w:pPr>
        <w:pStyle w:val="Heading1"/>
      </w:pPr>
      <w:r>
        <w:t>第八部分 用户体验分层</w:t>
      </w:r>
    </w:p>
    <w:p>
      <w:pPr>
        <w:pStyle w:val="Heading2"/>
      </w:pPr>
      <w:r>
        <w:t>8.1 专业用户模式</w:t>
      </w:r>
    </w:p>
    <w:p>
      <w:r>
        <w:rPr>
          <w:b w:val="0"/>
          <w:i w:val="0"/>
          <w:sz w:val="22"/>
        </w:rPr>
        <w:t>专业用户需要完整的参数控制和代码访问：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功能特性:</w:t>
      </w:r>
    </w:p>
    <w:p>
      <w:pPr>
        <w:pStyle w:val="ListBullet"/>
        <w:ind w:left="432"/>
      </w:pPr>
      <w:r>
        <w:rPr>
          <w:sz w:val="20"/>
        </w:rPr>
        <w:t>L1+L2 全部参数展示，无折叠</w:t>
      </w:r>
    </w:p>
    <w:p>
      <w:pPr>
        <w:pStyle w:val="ListBullet"/>
        <w:ind w:left="432"/>
      </w:pPr>
      <w:r>
        <w:rPr>
          <w:sz w:val="20"/>
        </w:rPr>
        <w:t>逻辑视图: 显示条件表达式而非叙事化描述</w:t>
      </w:r>
    </w:p>
    <w:p>
      <w:pPr>
        <w:pStyle w:val="ListBullet"/>
        <w:ind w:left="432"/>
      </w:pPr>
      <w:r>
        <w:rPr>
          <w:sz w:val="20"/>
        </w:rPr>
        <w:t>代码导出 (View Source): 导出为 Python/Pine Script</w:t>
      </w:r>
    </w:p>
    <w:p>
      <w:pPr>
        <w:pStyle w:val="ListBullet"/>
        <w:ind w:left="432"/>
      </w:pPr>
      <w:r>
        <w:rPr>
          <w:sz w:val="20"/>
        </w:rPr>
        <w:t>高级回测: 自定义数据源、手续费、滑点模型</w:t>
      </w:r>
    </w:p>
    <w:p>
      <w:pPr>
        <w:pStyle w:val="ListBullet"/>
        <w:ind w:left="432"/>
      </w:pPr>
      <w:r>
        <w:rPr>
          <w:sz w:val="20"/>
        </w:rPr>
        <w:t>API 访问: 直接调用策略 API</w:t>
      </w:r>
    </w:p>
    <w:p>
      <w:pPr>
        <w:pStyle w:val="ListBullet"/>
        <w:ind w:left="432"/>
      </w:pPr>
      <w:r>
        <w:rPr>
          <w:sz w:val="20"/>
        </w:rPr>
        <w:t>原始数据: 导出回测交易明细 CSV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代码导出示例: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# RSI 超卖反弹策略 - Python Export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# Generated by Delta Terminal 2.0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import pandas as pd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import numpy as np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from delta_sdk import Strategy, ta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class RSIOversoldBounce(Strategy):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"""RSI 超卖反弹策略 - 保守模式"""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# 参数定义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rsi_period = 14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oversold_threshold = 30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overbought_threshold = 70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stop_loss = 0.02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take_profit = 0.05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leverage = 3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position_size = 0.1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def entry_condition(self, data: pd.DataFrame) -&gt; bool: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rsi = ta.RSI(data.close, self.rsi_period)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volume_ma = ta.SMA(data.volume, 20)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return (rsi.iloc[-1] &lt; self.oversold_threshold) and \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   (data.volume.iloc[-1] &gt; volume_ma.iloc[-1])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def exit_condition(self, data: pd.DataFrame, position) -&gt; bool: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rsi = ta.RSI(data.close, self.rsi_period)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return (position.pnl_pct &gt;= self.take_profit) or \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   (rsi.iloc[-1] &gt; self.overbought_threshold) or \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   (position.pnl_pct &lt;= -self.stop_loss)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def configure(self):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return {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"symbol": "BTC/USDT",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"timeframe": "15m",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"leverage": self.leverage,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    "position_size": self.position_size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     }</w:t>
      </w:r>
    </w:p>
    <w:p>
      <w:pPr>
        <w:pStyle w:val="Heading2"/>
      </w:pPr>
      <w:r>
        <w:t>8.2 小白用户模式</w:t>
      </w:r>
    </w:p>
    <w:p>
      <w:r>
        <w:rPr>
          <w:b w:val="0"/>
          <w:i w:val="0"/>
          <w:sz w:val="22"/>
        </w:rPr>
        <w:t>小白用户不懂参数，需要人格化和叙事化的体验：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策略人格化 - 用"投资风格"代替复杂参数: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人格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背后参数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稳健守护者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🛡️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"我想睡个安稳觉"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杠杆1-2x, 止损2%, 低频(2-3次/周)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灵活猎手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⚖️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"抓住震荡市机会"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杠杆2-3x, 止损3%, 中频(1-2次/天)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趋势冲浪手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🚀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"追求高风险高回报"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杠杆5-10x, 止损5%, 高频(多次/天)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叙事化逻辑 - 把策略翻译成"AI的操作剧本":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🤖 AI 的操作剧本: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1️⃣ 潜伏等待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我不会随意开单。我会一直监控 BTC，直到发现它被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过度抛售（价格跌得太急，大家都恐慌了）。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2️⃣ 果断进场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确认成交量配合后，我会买入 10% 的仓位。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就像在商场打折时进货一样。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3️⃣ 极端保护 (底线)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如果我判断错了，亏损超过 $100 (2%)，我会立即砍仓。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保住本金是第一原则。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4️⃣ 获利了结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 一旦反弹赚到 $250 (+5%)，我就卖出止盈，落袋为安。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[故事模式 ●] [逻辑视图 ○] ← 可切换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历史情境压力测试 - 用具体事件解释风险: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如果历史重演，你会亏多少？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🏴 2022.11 FTX 崩盘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BTC 3天跌 25%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你的策略: 触发止损，亏损 -$200 (-2%)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评价: ✅ 止损保护生效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🦠 2020.03 新冠闪崩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BTC 单日跌 40%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你的策略: 快速止损，亏损 -$180 (-1.8%)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评价: ✅ 极端行情下仍可控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🐂 2021.04 牛市顶部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BTC 见顶后缓跌 50%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你的策略: 多次止损累计 -$450 (-4.5%)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评价: ⚠️ 趋势行情表现一般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└─────────────────────────────────────────────┘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安睡模式 (Sleep Well):</w:t>
      </w:r>
    </w:p>
    <w:p>
      <w:pPr>
        <w:pStyle w:val="ListBullet"/>
        <w:ind w:left="432"/>
      </w:pPr>
      <w:r>
        <w:rPr>
          <w:sz w:val="20"/>
        </w:rPr>
        <w:t>一键设置保守参数: 杠杆≤2x, 止损≤2%, 仓位降半</w:t>
      </w:r>
    </w:p>
    <w:p>
      <w:pPr>
        <w:pStyle w:val="ListBullet"/>
        <w:ind w:left="432"/>
      </w:pPr>
      <w:r>
        <w:rPr>
          <w:sz w:val="20"/>
        </w:rPr>
        <w:t>夜间自动降风险 (可设置时段)</w:t>
      </w:r>
    </w:p>
    <w:p>
      <w:pPr>
        <w:pStyle w:val="ListBullet"/>
        <w:ind w:left="432"/>
      </w:pPr>
      <w:r>
        <w:rPr>
          <w:sz w:val="20"/>
        </w:rPr>
        <w:t>"不打扰"模式: 只在紧急情况(强平风险)才通知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影子模式 (Shadow Mode):</w:t>
      </w:r>
    </w:p>
    <w:p>
      <w:pPr>
        <w:pStyle w:val="ListBullet"/>
        <w:ind w:left="432"/>
      </w:pPr>
      <w:r>
        <w:rPr>
          <w:sz w:val="20"/>
        </w:rPr>
        <w:t>用虚拟资金($10,000)跟踪策略表现</w:t>
      </w:r>
    </w:p>
    <w:p>
      <w:pPr>
        <w:pStyle w:val="ListBullet"/>
        <w:ind w:left="432"/>
      </w:pPr>
      <w:r>
        <w:rPr>
          <w:sz w:val="20"/>
        </w:rPr>
        <w:t>不需要充值即可完整体验</w:t>
      </w:r>
    </w:p>
    <w:p>
      <w:pPr>
        <w:pStyle w:val="ListBullet"/>
        <w:ind w:left="432"/>
      </w:pPr>
      <w:r>
        <w:rPr>
          <w:sz w:val="20"/>
        </w:rPr>
        <w:t>虚拟盈亏记录，可查看"如果真金白银"的结果</w:t>
      </w:r>
    </w:p>
    <w:p>
      <w:pPr>
        <w:pStyle w:val="ListBullet"/>
        <w:ind w:left="432"/>
      </w:pPr>
      <w:r>
        <w:rPr>
          <w:sz w:val="20"/>
        </w:rPr>
        <w:t>当用户准备好，一键转为真实交易</w:t>
      </w:r>
    </w:p>
    <w:p>
      <w:pPr>
        <w:pStyle w:val="Heading2"/>
      </w:pPr>
      <w:r>
        <w:t>8.3 Trading Spirit 集成</w:t>
      </w:r>
    </w:p>
    <w:p>
      <w:r>
        <w:rPr>
          <w:b w:val="0"/>
          <w:i w:val="0"/>
          <w:sz w:val="22"/>
        </w:rPr>
        <w:t>Trading Spirit 是住在用户账户里的交易精灵，把冷冰冰的数据变成有温度的陪伴：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Spirit 状态系统: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心情 (Mood)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近期盈亏加权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界面色调、表情、对话语气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精力 (Energy)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交易频率+时长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低精力→建议休息→约束杠杆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信任 (Trust)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用户采纳率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解锁高级功能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饱腹度 (Fullness)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账户余额比例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余额低→"饿肚子"表情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情感驱动 UI: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心情好 (近期盈利):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- Spirit 表情: 😊 开心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- 界面: 背景微微发光，主题色偏暖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- 对话: "今天运气不错！要不要见好就收？"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心情差 (近期亏损):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- Spirit 表情: 😟 担忧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- 界面: 背景变暗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- 对话: "别灰心，我们复盘一下..."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- 建议: 主动推送策略诊断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精力低 (频繁交易):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- Spirit 表情: 🥱 疲惫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- 对话: "我有点累了，要不休息一下？"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- 约束: 杠杆上限自动降低为 2x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  - UI: 显示"休息建议"卡片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信任阶梯: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解锁条件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解锁功能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新手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注册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基础交易, 限制交易对(BTC/ETH)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熟悉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完成教程+Paper盈利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全部交易对, 3x杠杆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信任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Paper稳定运行2周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Live交易, 5x杠杆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L4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专家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Live稳定运行1月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高杠杆(10x), 高级策略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大师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持续盈利3月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无限制, Beta功能优先体验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情绪自检 (Emotion Check-in):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开盘前/交易前弹出: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🧘 今天感觉怎么样？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😌        🤔        😤        😰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平静      犹豫      急躁      焦虑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选择"急躁"或"焦虑"后: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Spirit: "我注意到你今天状态不太好，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建议降低仓位，或者今天先观望？"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[好的，帮我降仓]    [我想坚持原计划]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第九部分 系统能力</w:t>
      </w:r>
    </w:p>
    <w:p>
      <w:pPr>
        <w:pStyle w:val="Heading2"/>
      </w:pPr>
      <w:r>
        <w:t>9.1 模式选择器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1881"/>
            <w:shd w:fill="0891B2"/>
          </w:tcPr>
          <w:p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对话模式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💬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Sonnet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快速响应，实时交互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日常问答、策略调整</w:t>
            </w:r>
          </w:p>
        </w:tc>
      </w:tr>
      <w:tr>
        <w:tc>
          <w:tcPr>
            <w:tcW w:type="dxa" w:w="1881"/>
            <w:shd w:fill="F1F5F9"/>
          </w:tcPr>
          <w:p>
            <w:r>
              <w:rPr>
                <w:sz w:val="20"/>
              </w:rPr>
              <w:t>深度研究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🔬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Opus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多源分析，长报告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市场研究、策略设计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代码模式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💻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Sonnet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生成可执行代码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策略导出、自定义</w:t>
            </w:r>
          </w:p>
        </w:tc>
      </w:tr>
      <w:tr>
        <w:tc>
          <w:tcPr>
            <w:tcW w:type="dxa" w:w="1881"/>
            <w:shd w:fill="F1F5F9"/>
          </w:tcPr>
          <w:p>
            <w:r>
              <w:rPr>
                <w:sz w:val="20"/>
              </w:rPr>
              <w:t>链上分析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⛓️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Sonnet+链上数据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巨鲸追踪、资金流</w:t>
            </w:r>
          </w:p>
        </w:tc>
        <w:tc>
          <w:tcPr>
            <w:tcW w:type="dxa" w:w="1881"/>
            <w:shd w:fill="F1F5F9"/>
          </w:tcPr>
          <w:p>
            <w:r>
              <w:rPr>
                <w:sz w:val="20"/>
              </w:rPr>
              <w:t>链上信号辅助决策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深度研究模式详情: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输入: "研究 BTC 接下来一周的走势"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可选分析维度: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☑ 技术面 - K线形态、指标信号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☑ 链上数据 - 交易所流入流出、巨鲸动向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☑ 宏观事件 - 美联储、监管政策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☑ 市场情绪 - 恐惧贪婪指数、社交媒体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输出: 深度报告 (~3-5分钟生成)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多维度分析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结论和建议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附带策略提案 (InsightCard)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可导出 PDF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链上分析模式详情: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功能: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巨鲸钱包追踪: 监控大户持仓变化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交易所流入流出: 预判卖压/买压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链上活跃度: 交易数、活跃地址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合约持仓: 多空比、资金费率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UI: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⛓️ 链上信号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🐋 巨鲸动向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过去24h: +1,200 BTC 流入交易所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信号: ⚠️ 潜在卖压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📊 多空比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当前: 1.2 (多头略占优)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变化: ↑ 0.15 (24h)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t>9.2 状态处理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UI处理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用户操作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加载中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API请求/回测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骨架屏+进度条+预估时间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等待/取消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空状态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无策略/无交易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引导创建+模板推荐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创建策略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错误状态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API失败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友好提示+错误码+重试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重试/反馈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离线状态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网络断开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本地缓存+重连动画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等待/检查网络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闪崩处理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市场剧烈波动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高亮预警+快速操作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Kill Switch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闪崩处理详情: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 xml:space="preserve">触发条件: 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BTC 5分钟跌幅 &gt; 5%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或检测到异常波动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UI 变化: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1. 全局红色警告条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2. Kill Switch 按钮放大+闪烁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3. 自动弹出风险仪表盘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4. 所有策略状态前置显示</w:t>
      </w:r>
    </w:p>
    <w:p>
      <w:pPr>
        <w:spacing w:after="40"/>
        <w:ind w:left="432"/>
      </w:pPr>
      <w:r>
        <w:rPr>
          <w:rFonts w:ascii="Consolas" w:hAnsi="Consolas"/>
          <w:sz w:val="18"/>
        </w:rPr>
      </w:r>
    </w:p>
    <w:p>
      <w:pPr>
        <w:spacing w:after="40"/>
        <w:ind w:left="432"/>
      </w:pPr>
      <w:r>
        <w:rPr>
          <w:rFonts w:ascii="Consolas" w:hAnsi="Consolas"/>
          <w:sz w:val="18"/>
        </w:rPr>
        <w:t>快速操作: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一键暂停所有策略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一键平仓所有持仓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- 查看所有止损触发情况</w:t>
      </w:r>
    </w:p>
    <w:p>
      <w:pPr>
        <w:pStyle w:val="Heading2"/>
      </w:pPr>
      <w:r>
        <w:t>9.3 成长档案 (Growth Profile)</w:t>
      </w:r>
    </w:p>
    <w:p>
      <w:r>
        <w:rPr>
          <w:b/>
          <w:i w:val="0"/>
          <w:sz w:val="22"/>
        </w:rPr>
        <w:t>记录用户与 Spirit 的共同成长历程: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📖 我们的故事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[头像] Victor 与 稳健守护者 🛡️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相伴 47 天 · 共同经历 23 笔交易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成长里程碑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🎉 12-20 完成首笔盈利交易 (+$85)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📈 12-15 连续7天盈利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🛡️ 12-10 成功躲过一次大跌 (止损保护)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🌱 12-05 开始第一个策略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交易风格画像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偏好: RSI策略 (使用率 60%)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交易时段: 美盘时段活跃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风险偏好: 保守 (平均杠杆 2.5x)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学习进度: ████████░░ 80%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Spirit 的观察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"Victor 在市场下跌时容易焦虑，建议设置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自动止损。他对RSI策略理解深入，可以尝试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更复杂的多因子组合。"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│                                                 │</w:t>
      </w:r>
    </w:p>
    <w:p>
      <w:pPr>
        <w:spacing w:after="4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9.4 通知系统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样式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紧急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强平风险/系统故障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Push+短信+声音+震动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红色，全屏弹窗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重要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策略触发/大额盈亏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Push+角标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黄色，顶部横幅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普通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日报/周报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静默Push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蓝色，通知中心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低优先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产品更新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应用内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灰色，可折叠</w:t>
            </w:r>
          </w:p>
        </w:tc>
      </w:tr>
    </w:tbl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场景完整索引</w:t>
      </w:r>
    </w:p>
    <w:p>
      <w:r>
        <w:rPr>
          <w:b w:val="0"/>
          <w:i w:val="0"/>
          <w:sz w:val="22"/>
        </w:rPr>
        <w:t>80个场景按功能域分类: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功能域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场景ID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优先级分布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系统架构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S01-S05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P0×5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策略创建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S06-S07, S46, S48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P0×4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回测验证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S08-S09, S16-S17, S51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P0×3, P1×2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部署上线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S10-S12, S25, S31, S57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P0×4, P1×2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实时监控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S18-S24, S47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P0×5, P1×3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风控安全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S26-S30, S44, S54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P0×5, P1×2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分析报告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S32-S35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P1×4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系统功能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S36-S45, S49, S52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P0×4, P1×5, P2×3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小白友好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S58-S62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P1×5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Trading Spirit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S63-S68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P1×4, P2×2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交互增强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S55-S56, S71-S74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P1×3, P2×3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模型配置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S69-S70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P1×2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成长系统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S75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P2×1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布局重构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S76-S80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P0×3, P1×2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已整合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S50, S53, S64, S73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</w:t>
            </w:r>
          </w:p>
        </w:tc>
      </w:tr>
    </w:tbl>
    <w:p>
      <w:pPr>
        <w:pStyle w:val="Heading2"/>
      </w:pPr>
      <w:r>
        <w:t>B.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351"/>
            <w:shd w:fill="0891B2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18.x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SPA架构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类型系统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类型安全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样式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TailwindCSS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原子化CSS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状态管理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轻量级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数据请求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React Query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缓存+同步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图表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TradingView LWC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K线图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AI模型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Sonnet/Opus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A2UI生成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后端API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20.x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REST+WebSocket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量化引擎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3.11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回测+信号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15.x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持久化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缓存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7.x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会话+缓存</w:t>
            </w:r>
          </w:p>
        </w:tc>
      </w:tr>
      <w:tr>
        <w:tc>
          <w:tcPr>
            <w:tcW w:type="dxa" w:w="2351"/>
            <w:shd w:fill="F1F5F9"/>
          </w:tcPr>
          <w:p>
            <w:r>
              <w:rPr>
                <w:sz w:val="20"/>
              </w:rPr>
              <w:t>消息队列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Redis Streams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351"/>
            <w:shd w:fill="F1F5F9"/>
          </w:tcPr>
          <w:p>
            <w:r>
              <w:rPr>
                <w:sz w:val="20"/>
              </w:rPr>
              <w:t>订单处理</w:t>
            </w:r>
          </w:p>
        </w:tc>
      </w:tr>
    </w:tbl>
    <w:p>
      <w:pPr>
        <w:pStyle w:val="Heading2"/>
      </w:pPr>
      <w:r>
        <w:t>C.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全称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A2UI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Agent-to-UI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AI返回可交互的结构化配置的架构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InsightData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AI生成的策略提案数据结构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InsightCard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InsightData在Chat中的卡片预览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Canvas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展示详细内容的侧边面板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L1/L2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Level 1/2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参数层级，L1核心直接展示，L2高级折叠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Spirit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Trading Spirit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情感化的交易助手精灵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Paper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Paper Trading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模拟盘交易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Live Trading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实盘交易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Kill Switch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一键停止所有交易的紧急按钮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Sentinel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主动监控预警系统</w:t>
            </w:r>
          </w:p>
        </w:tc>
      </w:tr>
    </w:tbl>
    <w:p>
      <w:pPr>
        <w:pStyle w:val="Heading2"/>
      </w:pPr>
      <w:r>
        <w:t>D. 版本历史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135"/>
            <w:shd w:fill="0891B2"/>
          </w:tcPr>
          <w:p>
            <w:r>
              <w:rPr>
                <w:b/>
                <w:color w:val="FFFFFF"/>
                <w:sz w:val="20"/>
              </w:rPr>
              <w:t>变更说明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2024-12-20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初始版本，核心流程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2024-12-25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完整75场景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2024-12-25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ChatGPT风格布局</w:t>
            </w:r>
          </w:p>
        </w:tc>
      </w:tr>
      <w:tr>
        <w:tc>
          <w:tcPr>
            <w:tcW w:type="dxa" w:w="3135"/>
            <w:shd w:fill="F1F5F9"/>
          </w:tcPr>
          <w:p>
            <w:r>
              <w:rPr>
                <w:sz w:val="20"/>
              </w:rPr>
              <w:t>v4.0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2024-12-25</w:t>
            </w:r>
          </w:p>
        </w:tc>
        <w:tc>
          <w:tcPr>
            <w:tcW w:type="dxa" w:w="3135"/>
            <w:shd w:fill="F1F5F9"/>
          </w:tcPr>
          <w:p>
            <w:r>
              <w:rPr>
                <w:sz w:val="20"/>
              </w:rPr>
              <w:t>本体论完整版，80场景，50页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 w:val="0"/>
          <w:i/>
          <w:sz w:val="22"/>
        </w:rPr>
        <w:t>— End of Document —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 w:val="0"/>
          <w:i w:val="0"/>
          <w:color w:val="64748B"/>
          <w:sz w:val="20"/>
        </w:rPr>
        <w:t>Delta Terminal 2.0 PRD v4.0 Full Edition</w:t>
      </w:r>
    </w:p>
    <w:p>
      <w:pPr>
        <w:jc w:val="center"/>
      </w:pPr>
      <w:r>
        <w:rPr>
          <w:b w:val="0"/>
          <w:i w:val="0"/>
          <w:color w:val="64748B"/>
          <w:sz w:val="20"/>
        </w:rPr>
        <w:t>80 Scenarios | 9 Parts | ~50 Pages | RiverBit Arena</w:t>
      </w:r>
    </w:p>
    <w:p>
      <w:pPr>
        <w:jc w:val="center"/>
      </w:pPr>
      <w:r>
        <w:rPr>
          <w:b w:val="0"/>
          <w:i/>
          <w:color w:val="0891B2"/>
          <w:sz w:val="20"/>
        </w:rPr>
        <w:t>"AI Proposer, Human Approver"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