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Telepresence Application NAACL '19</w:t>
      </w:r>
    </w:p>
    <w:p w:rsidR="00000000" w:rsidDel="00000000" w:rsidP="00000000" w:rsidRDefault="00000000" w:rsidRPr="00000000" w14:paraId="00000002">
      <w:pPr>
        <w:rPr>
          <w:b w:val="1"/>
          <w:sz w:val="48"/>
          <w:szCs w:val="4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At Google, we believe a diversity of attributes, experiences, and perspectives are needed to build tools that can change the world. Everyone deserves the opportunity to pursue a career in technology, regardless of race, ethnicity, country, gender, disability, or military service.</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To help break down the barriers that prevent researchers from attending leading conferences, we're excited to support those who cannot attend NAACL 2019 through telepresence. This program is available to researchers who will be presenting at NAACL 2019 (via poster or oral sessions), but cannot physically attend. </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To create an environment more representative of the research community, Google will provide selected recipients the opportunity to present their work remotely at NAACL this year. </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Please complete the form below for consideration and send it back to the following email id: naacl-2019-remote-presentation@googlegroups.com. For more details and to review application criteria, please visit the NAACL website or contact the above mentioned email address.</w:t>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First Name:</w:t>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Last Name:</w:t>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Primary Email:</w:t>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Country:</w:t>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University or Organization:</w:t>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Degree:</w:t>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Graduation Year:</w:t>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Title of Paper Accepted:</w:t>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Method of Presentation:</w:t>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Are you available for the main days of the conference to present remotely? </w:t>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In order to participate in this program, you will need a laptop, a strong internet connection (minimum 2mbps), and a quiet space to present from. Can you fulfill these requirements? </w:t>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In 200 words or less, please describe why attending this conference remotely will help you achieve your professional and/or academic goals.</w:t>
      </w:r>
    </w:p>
    <w:p w:rsidR="00000000" w:rsidDel="00000000" w:rsidP="00000000" w:rsidRDefault="00000000" w:rsidRPr="00000000" w14:paraId="00000026">
      <w:pPr>
        <w:rPr>
          <w:b w:val="1"/>
          <w:sz w:val="28"/>
          <w:szCs w:val="28"/>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Please include any supplemental information you feel would be valuable (i.e. Github profile, links to side projects, website, etc.)</w:t>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In 200 words or less, please describe why you are unable to attend this conference in person. </w:t>
      </w:r>
    </w:p>
    <w:p w:rsidR="00000000" w:rsidDel="00000000" w:rsidP="00000000" w:rsidRDefault="00000000" w:rsidRPr="00000000" w14:paraId="0000002C">
      <w:pPr>
        <w:rPr>
          <w:b w:val="1"/>
          <w:sz w:val="28"/>
          <w:szCs w:val="28"/>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If applicable, please send any documentation or other proof verifying your reason of non-attendance to the following address (along with this form) : naacl-2019-remote-presentation@googlegroups.com</w:t>
      </w:r>
    </w:p>
    <w:p w:rsidR="00000000" w:rsidDel="00000000" w:rsidP="00000000" w:rsidRDefault="00000000" w:rsidRPr="00000000" w14:paraId="0000002F">
      <w:pPr>
        <w:rPr>
          <w:b w:val="1"/>
          <w:sz w:val="28"/>
          <w:szCs w:val="28"/>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Would you like to be contacted about future Google events and opportunities?</w:t>
      </w:r>
    </w:p>
    <w:p w:rsidR="00000000" w:rsidDel="00000000" w:rsidP="00000000" w:rsidRDefault="00000000" w:rsidRPr="00000000" w14:paraId="00000032">
      <w:pPr>
        <w:rPr>
          <w:b w:val="1"/>
          <w:sz w:val="28"/>
          <w:szCs w:val="28"/>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