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left"/>
      </w:pPr>
      <w:r>
        <w:rPr>
          <w:rFonts w:ascii="Arial" w:hAnsi="Arial"/>
          <w:b/>
          <w:color w:val="000000"/>
          <w:sz w:val="52"/>
        </w:rPr>
        <w:t>Documento de Requisitos do Portal MCM</w:t>
      </w:r>
    </w:p>
    <w:p>
      <w:r>
        <w:rPr>
          <w:b/>
          <w:color w:val="1F2A2A"/>
          <w:sz w:val="30"/>
        </w:rPr>
        <w:t>Portal Interno de Colaboradores</w:t>
      </w:r>
    </w:p>
    <w:p>
      <w:r>
        <w:rPr>
          <w:sz w:val="21"/>
        </w:rPr>
        <w:t>MCM Caminhões e Ônibus</w:t>
      </w:r>
    </w:p>
    <w:p/>
    <w:p>
      <w:r>
        <w:rPr>
          <w:sz w:val="20"/>
        </w:rPr>
        <w:t>Definição dos requisitos funcionais, não funcionais, regras de negócio, integrações e critérios de aceite.</w:t>
      </w:r>
    </w:p>
    <w:p/>
    <w:p/>
    <w:p/>
    <w:p/>
    <w:p/>
    <w:p/>
    <w:p/>
    <w:p/>
    <w:p/>
    <w:p/>
    <w:p/>
    <w:p>
      <w:r>
        <w:rPr>
          <w:b/>
          <w:sz w:val="20"/>
        </w:rPr>
        <w:t>Versão 1.0</w:t>
      </w:r>
    </w:p>
    <w:p>
      <w:r>
        <w:rPr>
          <w:sz w:val="20"/>
        </w:rPr>
        <w:t>Data: 15 de setembro de 2026</w:t>
      </w:r>
    </w:p>
    <w:p>
      <w:r>
        <w:rPr>
          <w:sz w:val="20"/>
        </w:rPr>
        <w:t>Classificação: Uso interno</w:t>
      </w:r>
    </w:p>
    <w:p>
      <w:r>
        <w:br w:type="page"/>
      </w:r>
    </w:p>
    <w:p>
      <w:pPr>
        <w:pStyle w:val="Heading1"/>
        <w:spacing w:after="280"/>
      </w:pPr>
      <w:r>
        <w:t>Sumário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 Visão geral</w:t>
      </w:r>
      <w:r>
        <w:t>..................................................................................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2 Perfis de usuário</w:t>
      </w:r>
      <w:r>
        <w:t>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3 Requisitos funcionais</w:t>
      </w:r>
      <w:r>
        <w:t>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4 Requisitos não funcionais</w:t>
      </w:r>
      <w:r>
        <w:t>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5 Regras de negócio</w:t>
      </w:r>
      <w:r>
        <w:t>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6 Requisitos de segurança</w:t>
      </w:r>
      <w:r>
        <w:t>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7 Integrações</w:t>
      </w:r>
      <w:r>
        <w:t>..................................................................................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8 Requisitos de dados</w:t>
      </w:r>
      <w:r>
        <w:t>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9 Critérios de aceite</w:t>
      </w:r>
      <w:r>
        <w:t>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10 Pendências e evoluções futuras</w:t>
      </w:r>
      <w:r>
        <w:t>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11 Gestão de mudanças</w:t>
      </w:r>
      <w:r>
        <w:t>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12 Encerramento</w:t>
      </w:r>
      <w:r>
        <w:t>................................................................................</w:t>
      </w:r>
    </w:p>
    <w:p>
      <w:pPr>
        <w:tabs>
          <w:tab w:pos="9648" w:val="right"/>
        </w:tabs>
        <w:spacing w:after="120"/>
      </w:pPr>
      <w:r>
        <w:rPr>
          <w:color w:val="1F2A2A"/>
          <w:sz w:val="21"/>
        </w:rPr>
        <w:t>Histórico de revisões</w:t>
      </w:r>
      <w:r>
        <w:t>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1 Visão geral</w:t>
      </w:r>
    </w:p>
    <w:p>
      <w:pPr>
        <w:spacing w:after="120"/>
      </w:pPr>
      <w:r>
        <w:t>Este documento descreve os requisitos do Portal MCM, contemplando funcionalidades de autenticação, home, documentos, administração, contatos, treinamentos, segurança, integrações e organização técnica.</w:t>
      </w:r>
    </w:p>
    <w:p>
      <w:pPr>
        <w:pStyle w:val="Heading1"/>
      </w:pPr>
      <w:r>
        <w:t>2 Perfis de usuário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Perfil</w:t>
            </w:r>
          </w:p>
        </w:tc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Colaborador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Usuário comum do portal, com acesso a home, documentos permitidos, avisos, contatos, treinamentos e links disponíveis.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Gestor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Usuário com permissões ampliadas conforme regras internas.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Editor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Usuário autorizado a cadastrar, importar, editar ou acompanhar conteúdos conforme permissão.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Administrador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Usuário com acesso às telas administrativas do portal.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Equipe de TI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Grupo responsável por manutenção, configuração, suporte, monitoramento e evolução do portal.</w:t>
            </w:r>
          </w:p>
        </w:tc>
      </w:tr>
    </w:tbl>
    <w:p/>
    <w:p>
      <w:pPr>
        <w:pStyle w:val="Heading1"/>
      </w:pPr>
      <w:r>
        <w:t>3 Requisitos funcionais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ID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Requisito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RF001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Login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Permitir acesso ao portal usando usuário ou e-mail e senha.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RF002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Primeiro acesso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Permitir cadastro inicial com campos obrigatórios, exceto WhatsApp Corporativo.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RF003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Recuperação de senha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Permitir solicitação de recuperação por e-mail corporativo.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RF004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Controle de sessão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Iniciar, validar e encerrar sessões de usuários autenticados.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RF005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Proteção de páginas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Redirecionar usuários não autenticados para a tela de login.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RF006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Home personalizada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Exibir saudação com o nome do colaborador autenticado.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RF007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Busca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Disponibilizar busca para sistemas, documentos e informações do portal.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RF008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Acessos frequentes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Exibir atalhos para os principais recursos do portal.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RF009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Avisos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Exibir comunicados publicados para os colaboradores.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RF010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Menu lateral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Exibir sidebar reutilizável nas telas internas.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RF011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Componentes comuns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Utilizar cabeçalho, topbar e rodapé compartilhados.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RF012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Documentos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Listar, visualizar, importar, aprovar e gerenciar documentos conforme permissão.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RF013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Contatos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Listar contatos ativos com filtros por nome, filial e função.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RF014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Menus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Permitir gerenciamento de menus e submenus customizados.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RF015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Treinamentos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Gerar token JWT e redirecionar para o ambiente de treinamentos.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RF016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Permissões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Exibir botões, telas ou recursos apenas para usuários autorizados.</w:t>
            </w:r>
          </w:p>
        </w:tc>
      </w:tr>
    </w:tbl>
    <w:p/>
    <w:p>
      <w:pPr>
        <w:pStyle w:val="Heading1"/>
      </w:pPr>
      <w:r>
        <w:t>4 Requisitos não funcionais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ID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Requisito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RNF001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Organização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Separar controller, helper, view, CSS e JavaScript sempre que aplicável.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RNF002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Reutilização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Reutilizar sidebar, topbar, cabeçalho e rodapé em vez de duplicar por tela.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RNF003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Manutenibilidade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Manter estrutura clara de pastas para facilitar evolução.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RNF004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Compatibilidade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Funcionar em PHP 8.2 ou superior com MySQL ou MariaDB.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RNF005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Responsividade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Adaptar telas a diferentes resoluções sempre que aplicável.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RNF006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Performance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Evitar carregamento desnecessário de dados e consultas excessivas.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RNF007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Segurança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Não versionar credenciais reais, chaves JWT, SMTP ou senhas de banco.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RNF008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Versionamento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Manter projeto em Git com histórico rastreável.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RNF009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Padrão visual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Seguir design system de cores, fontes, botões, cards e espaçamentos.</w:t>
            </w:r>
          </w:p>
        </w:tc>
      </w:tr>
    </w:tbl>
    <w:p/>
    <w:p>
      <w:pPr>
        <w:pStyle w:val="Heading1"/>
      </w:pPr>
      <w:r>
        <w:t>5 Regras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ID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Regra</w:t>
            </w:r>
          </w:p>
        </w:tc>
        <w:tc>
          <w:tcPr>
            <w:tcW w:type="dxa" w:w="3216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RN001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Acesso autenticado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Somente usuários autenticados acessam páginas internas.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RN002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Primeiro acesso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Todos os campos são obrigatórios, exceto WhatsApp Corporativo.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RN003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Recuperação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 recuperação de senha deve manter a regra atual de envio de e-mail.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RN004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Administração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Telas administrativas validam permissões antes de executar ações sensíveis.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RN005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Treinamentos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Acesso externo ocorre por redirecionamento com token JWT válido.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RN006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Expiração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O token JWT de treinamento deve ter tempo de expiração configurável.</w:t>
            </w:r>
          </w:p>
        </w:tc>
      </w:tr>
      <w:tr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RN007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Configuração</w:t>
            </w:r>
          </w:p>
        </w:tc>
        <w:tc>
          <w:tcPr>
            <w:tcW w:type="dxa" w:w="3216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Cada ambiente possui arquivos locais próprios, não versionados.</w:t>
            </w:r>
          </w:p>
        </w:tc>
      </w:tr>
    </w:tbl>
    <w:p/>
    <w:p>
      <w:pPr>
        <w:pStyle w:val="Heading1"/>
      </w:pPr>
      <w:r>
        <w:t>6 Requisitos de segurança</w:t>
      </w:r>
    </w:p>
    <w:p>
      <w:pPr>
        <w:pStyle w:val="ListBullet"/>
        <w:spacing w:after="60"/>
      </w:pPr>
      <w:r>
        <w:t>Utilizar password_hash e password_verify para senhas.</w:t>
      </w:r>
    </w:p>
    <w:p>
      <w:pPr>
        <w:pStyle w:val="ListBullet"/>
        <w:spacing w:after="60"/>
      </w:pPr>
      <w:r>
        <w:t>Não versionar arquivos reais de configuração.</w:t>
      </w:r>
    </w:p>
    <w:p>
      <w:pPr>
        <w:pStyle w:val="ListBullet"/>
        <w:spacing w:after="60"/>
      </w:pPr>
      <w:r>
        <w:t>Usar prepared statements em consultas com parâmetros externos.</w:t>
      </w:r>
    </w:p>
    <w:p>
      <w:pPr>
        <w:pStyle w:val="ListBullet"/>
        <w:spacing w:after="60"/>
      </w:pPr>
      <w:r>
        <w:t>Validar sessão antes de acessar páginas protegidas.</w:t>
      </w:r>
    </w:p>
    <w:p>
      <w:pPr>
        <w:pStyle w:val="ListBullet"/>
        <w:spacing w:after="60"/>
      </w:pPr>
      <w:r>
        <w:t>Restringir telas administrativas por perfil.</w:t>
      </w:r>
    </w:p>
    <w:p>
      <w:pPr>
        <w:pStyle w:val="ListBullet"/>
        <w:spacing w:after="60"/>
      </w:pPr>
      <w:r>
        <w:t>Proteger chave JWT dos treinamentos.</w:t>
      </w:r>
    </w:p>
    <w:p>
      <w:pPr>
        <w:pStyle w:val="ListBullet"/>
        <w:spacing w:after="60"/>
      </w:pPr>
      <w:r>
        <w:t>Evitar expor mensagens técnicas sensíveis ao usuário final em produção.</w:t>
      </w:r>
    </w:p>
    <w:p>
      <w:pPr>
        <w:pStyle w:val="Heading1"/>
      </w:pPr>
      <w:r>
        <w:t>7 Integrações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Integração</w:t>
            </w:r>
          </w:p>
        </w:tc>
        <w:tc>
          <w:tcPr>
            <w:tcW w:type="dxa" w:w="4824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Banco de dados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Conexão configurada em config/database.php.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E-mail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Envio de mensagens usando config/email.php.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Treinamentos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Redirecionamento para URL configurada em config/training.php com token JWT.</w:t>
            </w:r>
          </w:p>
        </w:tc>
      </w:tr>
      <w:tr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IA e busca</w:t>
            </w:r>
          </w:p>
        </w:tc>
        <w:tc>
          <w:tcPr>
            <w:tcW w:type="dxa" w:w="4824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Uso das configurações definidas em config/ai.php quando aplicável.</w:t>
            </w:r>
          </w:p>
        </w:tc>
      </w:tr>
    </w:tbl>
    <w:p/>
    <w:p>
      <w:pPr>
        <w:pStyle w:val="Heading1"/>
      </w:pPr>
      <w:r>
        <w:t>8 Requisitos de dados</w:t>
      </w:r>
    </w:p>
    <w:p>
      <w:pPr>
        <w:spacing w:after="120"/>
      </w:pPr>
      <w:r>
        <w:t>O portal depende de tabelas como users, funcao, filiais, custom_menus, custom_submenus, documents, document_menus, notices, password_reset_tokens, searches e system_config.</w:t>
      </w:r>
    </w:p>
    <w:p>
      <w:pPr>
        <w:pStyle w:val="Heading1"/>
      </w:pPr>
      <w:r>
        <w:t>9 Critérios de aceite</w:t>
      </w:r>
    </w:p>
    <w:p>
      <w:pPr>
        <w:pStyle w:val="ListBullet"/>
        <w:spacing w:after="60"/>
      </w:pPr>
      <w:r>
        <w:t>O usuário acessa a tela de login.</w:t>
      </w:r>
    </w:p>
    <w:p>
      <w:pPr>
        <w:pStyle w:val="ListBullet"/>
        <w:spacing w:after="60"/>
      </w:pPr>
      <w:r>
        <w:t>O login funciona com credenciais válidas.</w:t>
      </w:r>
    </w:p>
    <w:p>
      <w:pPr>
        <w:pStyle w:val="ListBullet"/>
        <w:spacing w:after="60"/>
      </w:pPr>
      <w:r>
        <w:t>O primeiro acesso valida campos obrigatórios corretamente.</w:t>
      </w:r>
    </w:p>
    <w:p>
      <w:pPr>
        <w:pStyle w:val="ListBullet"/>
        <w:spacing w:after="60"/>
      </w:pPr>
      <w:r>
        <w:t>A recuperação de senha mantém o fluxo de envio de e-mail.</w:t>
      </w:r>
    </w:p>
    <w:p>
      <w:pPr>
        <w:pStyle w:val="ListBullet"/>
        <w:spacing w:after="60"/>
      </w:pPr>
      <w:r>
        <w:t>A home exibe saudação personalizada e acessos frequentes.</w:t>
      </w:r>
    </w:p>
    <w:p>
      <w:pPr>
        <w:pStyle w:val="ListBullet"/>
        <w:spacing w:after="60"/>
      </w:pPr>
      <w:r>
        <w:t>Arquivos sensíveis permanecem fora do Git.</w:t>
      </w:r>
    </w:p>
    <w:p>
      <w:pPr>
        <w:pStyle w:val="ListBullet"/>
        <w:spacing w:after="60"/>
      </w:pPr>
      <w:r>
        <w:t>O repositório contém README, escopo, requisitos e design system.</w:t>
      </w:r>
    </w:p>
    <w:p>
      <w:pPr>
        <w:pStyle w:val="Heading1"/>
      </w:pPr>
      <w:r>
        <w:t>10 Pendências e evoluções futuras</w:t>
      </w:r>
    </w:p>
    <w:p>
      <w:pPr>
        <w:pStyle w:val="ListBullet"/>
        <w:spacing w:after="60"/>
      </w:pPr>
      <w:r>
        <w:t>Documentar modelo físico do banco de dados.</w:t>
      </w:r>
    </w:p>
    <w:p>
      <w:pPr>
        <w:pStyle w:val="ListBullet"/>
        <w:spacing w:after="60"/>
      </w:pPr>
      <w:r>
        <w:t>Criar checklist de deploy para produção.</w:t>
      </w:r>
    </w:p>
    <w:p>
      <w:pPr>
        <w:pStyle w:val="ListBullet"/>
        <w:spacing w:after="60"/>
      </w:pPr>
      <w:r>
        <w:t>Definir matriz oficial de permissões por perfil.</w:t>
      </w:r>
    </w:p>
    <w:p>
      <w:pPr>
        <w:pStyle w:val="ListBullet"/>
        <w:spacing w:after="60"/>
      </w:pPr>
      <w:r>
        <w:t>Validar todos os fluxos em ambiente de homologação.</w:t>
      </w:r>
    </w:p>
    <w:p>
      <w:pPr>
        <w:pStyle w:val="ListBullet"/>
        <w:spacing w:after="60"/>
      </w:pPr>
      <w:r>
        <w:t>Criar testes automatizados para fluxos críticos.</w:t>
      </w:r>
    </w:p>
    <w:p>
      <w:pPr>
        <w:pStyle w:val="Heading1"/>
      </w:pPr>
      <w:r>
        <w:t>11 Gestão de mudanças</w:t>
      </w:r>
    </w:p>
    <w:p>
      <w:pPr>
        <w:spacing w:after="120"/>
      </w:pPr>
      <w:r>
        <w:t>Novos requisitos devem ser registrados, avaliados pela área responsável e priorizados conforme impacto, risco e disponibilidade da equipe.</w:t>
      </w:r>
    </w:p>
    <w:p>
      <w:pPr>
        <w:pStyle w:val="Heading1"/>
      </w:pPr>
      <w:r>
        <w:t>12 Encerramento</w:t>
      </w:r>
    </w:p>
    <w:p>
      <w:pPr>
        <w:spacing w:after="120"/>
      </w:pPr>
      <w:r>
        <w:t>Este documento deve ser revisado quando houver alteração relevante no escopo, nas permissões, nas integrações ou nas regras de negócio do portal.</w:t>
      </w:r>
    </w:p>
    <w:p>
      <w:pPr>
        <w:pStyle w:val="Heading1"/>
      </w:pPr>
      <w:r>
        <w:t>Histórico de revisões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Versão</w:t>
            </w:r>
          </w:p>
        </w:tc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Data</w:t>
            </w:r>
          </w:p>
        </w:tc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Descrição</w:t>
            </w:r>
          </w:p>
        </w:tc>
        <w:tc>
          <w:tcPr>
            <w:tcW w:type="dxa" w:w="2412"/>
            <w:shd w:fill="EEF2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2A2A"/>
                <w:sz w:val="18"/>
              </w:rPr>
              <w:t>Responsável</w:t>
            </w:r>
          </w:p>
        </w:tc>
      </w:tr>
      <w:tr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1.0</w:t>
            </w:r>
          </w:p>
        </w:tc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15 de setembro de 2026</w:t>
            </w:r>
          </w:p>
        </w:tc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Emissão inicial do documento</w:t>
            </w:r>
          </w:p>
        </w:tc>
        <w:tc>
          <w:tcPr>
            <w:tcW w:type="dxa" w:w="2412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top"/>
          </w:tcPr>
          <w:p>
            <w:pPr>
              <w:spacing w:after="0"/>
            </w:pPr>
            <w:r>
              <w:rPr>
                <w:color w:val="1F2A2A"/>
                <w:sz w:val="17"/>
              </w:rPr>
              <w:t>PPGC/TI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F6F6D"/>
        <w:sz w:val="16"/>
      </w:rPr>
      <w:t>Portal MCM | Documento de Requisitos</w:t>
    </w:r>
    <w:r>
      <w:tab/>
    </w: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  <w:r>
      <w:rPr>
        <w:color w:val="5F6F6D"/>
        <w:sz w:val="16"/>
      </w:rPr>
      <w:t>Portal MCM | Documento de Requisitos</w:t>
    </w:r>
    <w:r>
      <w:tab/>
    </w: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08760" cy="60998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60998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508760" cy="609987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60998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F2A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