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left"/>
      </w:pPr>
      <w:r>
        <w:rPr>
          <w:rFonts w:ascii="Arial" w:hAnsi="Arial"/>
          <w:b/>
          <w:color w:val="000000"/>
          <w:sz w:val="52"/>
        </w:rPr>
        <w:t>Termo de Escopo do Portal MCM</w:t>
      </w:r>
    </w:p>
    <w:p>
      <w:r>
        <w:rPr>
          <w:b/>
          <w:color w:val="1F2A2A"/>
          <w:sz w:val="30"/>
        </w:rPr>
        <w:t>Portal Interno de Colaboradores</w:t>
      </w:r>
    </w:p>
    <w:p>
      <w:r>
        <w:rPr>
          <w:sz w:val="21"/>
        </w:rPr>
        <w:t>MCM Caminhões e Ônibus</w:t>
      </w:r>
    </w:p>
    <w:p/>
    <w:p>
      <w:r>
        <w:rPr>
          <w:sz w:val="20"/>
        </w:rPr>
        <w:t>Definição do produto, entregas, limites, responsabilidades e critérios para implantação e aceite.</w:t>
      </w:r>
    </w:p>
    <w:p/>
    <w:p/>
    <w:p/>
    <w:p/>
    <w:p/>
    <w:p/>
    <w:p/>
    <w:p/>
    <w:p/>
    <w:p/>
    <w:p/>
    <w:p>
      <w:r>
        <w:rPr>
          <w:b/>
          <w:sz w:val="20"/>
        </w:rPr>
        <w:t>Versão 1.0</w:t>
      </w:r>
    </w:p>
    <w:p>
      <w:r>
        <w:rPr>
          <w:sz w:val="20"/>
        </w:rPr>
        <w:t>Data: 15 de setembro de 2026</w:t>
      </w:r>
    </w:p>
    <w:p>
      <w:r>
        <w:rPr>
          <w:sz w:val="20"/>
        </w:rPr>
        <w:t>Classificação: Uso interno</w:t>
      </w:r>
    </w:p>
    <w:p>
      <w:r>
        <w:br w:type="page"/>
      </w:r>
    </w:p>
    <w:p>
      <w:pPr>
        <w:pStyle w:val="Heading1"/>
        <w:spacing w:after="280"/>
      </w:pPr>
      <w:r>
        <w:t>Sumário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 Visão geral</w:t>
      </w:r>
      <w:r>
        <w:t>..................................................................................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2 Objetivos do projeto</w:t>
      </w:r>
      <w:r>
        <w:t>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3 Escopo incluído</w:t>
      </w:r>
      <w:r>
        <w:t>..............................................................................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4 Entregas do projeto</w:t>
      </w:r>
      <w:r>
        <w:t>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5 Regras centrais do escopo</w:t>
      </w:r>
      <w:r>
        <w:t>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6 Perfis e responsabilidades</w:t>
      </w:r>
      <w:r>
        <w:t>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7 Premissas e dependências</w:t>
      </w:r>
      <w:r>
        <w:t>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8 Fora do escopo</w:t>
      </w:r>
      <w:r>
        <w:t>...............................................................................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9 Requisitos de implantação</w:t>
      </w:r>
      <w:r>
        <w:t>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10 Critérios de aceite</w:t>
      </w:r>
      <w:r>
        <w:t>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11 Gestão de mudanças</w:t>
      </w:r>
      <w:r>
        <w:t>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12 Encerramento e aprovação</w:t>
      </w:r>
      <w:r>
        <w:t>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Histórico de revisões</w:t>
      </w:r>
      <w:r>
        <w:t>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1 Visão geral</w:t>
      </w:r>
    </w:p>
    <w:p>
      <w:pPr>
        <w:spacing w:after="120"/>
      </w:pPr>
      <w:r>
        <w:t>O Portal MCM é uma aplicação web interna para centralizar acessos, documentos, avisos, contatos, treinamentos, solicitações e ferramentas utilizadas pelos colaboradores da MCM.</w:t>
      </w:r>
    </w:p>
    <w:p>
      <w:pPr>
        <w:spacing w:after="120"/>
      </w:pPr>
      <w:r>
        <w:t>O projeto substitui páginas isoladas e estruturas duplicadas por um padrão modular, com componentes reutilizáveis, separação entre controller, helper, view, CSS e JavaScript, além de identidade visual padronizada.</w:t>
      </w:r>
    </w:p>
    <w:p>
      <w:pPr>
        <w:pStyle w:val="Heading1"/>
      </w:pPr>
      <w:r>
        <w:t>2 Objetivos do projeto</w:t>
      </w:r>
    </w:p>
    <w:p>
      <w:pPr>
        <w:pStyle w:val="ListBullet"/>
        <w:spacing w:after="60"/>
      </w:pPr>
      <w:r>
        <w:t>Centralizar informações e ferramentas de uso diário dos colaboradores.</w:t>
      </w:r>
    </w:p>
    <w:p>
      <w:pPr>
        <w:pStyle w:val="ListBullet"/>
        <w:spacing w:after="60"/>
      </w:pPr>
      <w:r>
        <w:t>Padronizar a experiência visual do portal em login, home e páginas internas.</w:t>
      </w:r>
    </w:p>
    <w:p>
      <w:pPr>
        <w:pStyle w:val="ListBullet"/>
        <w:spacing w:after="60"/>
      </w:pPr>
      <w:r>
        <w:t>Reduzir repetição de código com componentes compartilhados de layout.</w:t>
      </w:r>
    </w:p>
    <w:p>
      <w:pPr>
        <w:pStyle w:val="ListBullet"/>
        <w:spacing w:after="60"/>
      </w:pPr>
      <w:r>
        <w:t>Organizar o projeto para facilitar manutenção, evolução e publicação em servidor.</w:t>
      </w:r>
    </w:p>
    <w:p>
      <w:pPr>
        <w:pStyle w:val="ListBullet"/>
        <w:spacing w:after="60"/>
      </w:pPr>
      <w:r>
        <w:t>Preparar integração segura com o ambiente de treinamentos por token JWT.</w:t>
      </w:r>
    </w:p>
    <w:p>
      <w:pPr>
        <w:pStyle w:val="Heading1"/>
      </w:pPr>
      <w:r>
        <w:t>3 Escopo incluído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Frente</w:t>
            </w:r>
          </w:p>
        </w:tc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Entrega incluída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Autenticação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Login, primeiro acesso, recuperação de senha, controle de sessão e redirecionamento de usuários não autenticados.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Home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Saudação personalizada, busca, acessos frequentes, avisos e atalhos para sistemas internos e externos.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Layout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Cabeçalho, topbar, sidebar, rodapé e estrutura base reaproveitados pelas telas internas.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Documentos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Listagem, importação, adição manual, aprovação, visualização e consulta de documentos do usuário.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Administração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Gerenciamento de usuários, menus, avisos, sugestões e monitoramento do sistema.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Contatos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Listagem de contatos ativos com filtros por nome, filial e função.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Treinamentos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Geração de token JWT com dados do colaborador e redirecionamento ao site de treinamentos.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Documentação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README, design system, escopo, requisitos e arquivos de exemplo de configuração.</w:t>
            </w:r>
          </w:p>
        </w:tc>
      </w:tr>
    </w:tbl>
    <w:p/>
    <w:p>
      <w:pPr>
        <w:pStyle w:val="Heading1"/>
      </w:pPr>
      <w:r>
        <w:t>4 Entregas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ID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Entrega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Condição de conclusão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E01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Aplicação web Portal MCM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Telas e fluxos disponíveis conforme os perfis autorizados.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E02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Tela de login padronizada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Login, primeiro acesso e recuperação visualmente alinhados ao padrão definido.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E03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Home refatorada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Página inicial com saudação, busca, acessos rápidos e avisos mantendo as funções existentes.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E04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Componentes reutilizáveis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Cabeçalho, sidebar, topbar e rodapé chamados por componentes compartilhados.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E05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Estrutura modular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Controllers, helpers, views, CSS e JS separados por responsabilidade.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E06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Integração de treinamentos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Redirecionamento com JWT contendo id, nome, cargo e filial do colaborador.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E07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Repositório Git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Projeto versionado no GitHub sem credenciais reais, uploads ou dependências vendor.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E08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Documentação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Documentos de escopo, requisitos, design system e README disponíveis.</w:t>
            </w:r>
          </w:p>
        </w:tc>
      </w:tr>
    </w:tbl>
    <w:p/>
    <w:p>
      <w:pPr>
        <w:pStyle w:val="Heading1"/>
      </w:pPr>
      <w:r>
        <w:t>5 Regras centrais do escopo</w:t>
      </w:r>
    </w:p>
    <w:p>
      <w:pPr>
        <w:pStyle w:val="ListBullet"/>
        <w:spacing w:after="60"/>
      </w:pPr>
      <w:r>
        <w:t>Cada página interna protegida deve validar sessão antes de exibir conteúdo.</w:t>
      </w:r>
    </w:p>
    <w:p>
      <w:pPr>
        <w:pStyle w:val="ListBullet"/>
        <w:spacing w:after="60"/>
      </w:pPr>
      <w:r>
        <w:t>Arquivos de configuração reais devem permanecer fora do versionamento.</w:t>
      </w:r>
    </w:p>
    <w:p>
      <w:pPr>
        <w:pStyle w:val="ListBullet"/>
        <w:spacing w:after="60"/>
      </w:pPr>
      <w:r>
        <w:t>Componentes comuns devem ser reutilizados, evitando replicação de layout por tela.</w:t>
      </w:r>
    </w:p>
    <w:p>
      <w:pPr>
        <w:pStyle w:val="ListBullet"/>
        <w:spacing w:after="60"/>
      </w:pPr>
      <w:r>
        <w:t>O primeiro acesso deve tratar todos os campos como obrigatórios, exceto WhatsApp Corporativo.</w:t>
      </w:r>
    </w:p>
    <w:p>
      <w:pPr>
        <w:pStyle w:val="ListBullet"/>
        <w:spacing w:after="60"/>
      </w:pPr>
      <w:r>
        <w:t>A integração de treinamentos deve usar chave JWT configurada apenas no ambiente real.</w:t>
      </w:r>
    </w:p>
    <w:p>
      <w:pPr>
        <w:pStyle w:val="ListBullet"/>
        <w:spacing w:after="60"/>
      </w:pPr>
      <w:r>
        <w:t>Uploads e dependências instaladas pelo Composer não devem ser enviados ao Git.</w:t>
      </w:r>
    </w:p>
    <w:p>
      <w:pPr>
        <w:pStyle w:val="Heading1"/>
      </w:pPr>
      <w:r>
        <w:t>6 Perfis e responsabilidades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Papel</w:t>
            </w:r>
          </w:p>
        </w:tc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Responsabilidade no projeto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PPGC/TI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Manter o portal, conduzir ajustes técnicos, controlar versionamento e apoiar implantação.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Administrador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Gerenciar usuários, menus, avisos, sugestões e recursos administrativos.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Editor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Cadastrar, importar, acompanhar ou aprovar conteúdos conforme autorização.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Gestor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Acessar recursos específicos definidos pelas regras internas do portal.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Colaborador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Acessar informações, documentos, contatos, avisos e treinamentos disponíveis.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Equipe de desenvolvimento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Entregar código, refatorações, documentação e correções dentro do escopo aprovado.</w:t>
            </w:r>
          </w:p>
        </w:tc>
      </w:tr>
    </w:tbl>
    <w:p/>
    <w:p>
      <w:pPr>
        <w:pStyle w:val="Heading1"/>
      </w:pPr>
      <w:r>
        <w:t>7 Premissas e dependências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Tipo</w:t>
            </w:r>
          </w:p>
        </w:tc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Premissa ou dependência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Banco de dados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O ambiente possui MySQL ou MariaDB com as tabelas necessárias ao portal.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Servidor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O portal será executado em ambiente compatível com PHP 8.2 ou superior.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E-mail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O envio de recuperação de senha depende de configuração SMTP válida.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Treinamentos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O ambiente externo deve conhecer a chave JWT usada pelo portal.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Segurança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Credenciais, segredos e arquivos de produção ficam em configuração local não versionada.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Operação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Existem responsáveis por monitorar banco, arquivos, sessões, logs e backups.</w:t>
            </w:r>
          </w:p>
        </w:tc>
      </w:tr>
    </w:tbl>
    <w:p/>
    <w:p>
      <w:pPr>
        <w:pStyle w:val="Heading1"/>
      </w:pPr>
      <w:r>
        <w:t>8 Fora do escopo</w:t>
      </w:r>
    </w:p>
    <w:p>
      <w:pPr>
        <w:pStyle w:val="ListBullet"/>
        <w:spacing w:after="60"/>
      </w:pPr>
      <w:r>
        <w:t>Recriação completa do banco de dados.</w:t>
      </w:r>
    </w:p>
    <w:p>
      <w:pPr>
        <w:pStyle w:val="ListBullet"/>
        <w:spacing w:after="60"/>
      </w:pPr>
      <w:r>
        <w:t>Desenvolvimento do site externo de treinamentos.</w:t>
      </w:r>
    </w:p>
    <w:p>
      <w:pPr>
        <w:pStyle w:val="ListBullet"/>
        <w:spacing w:after="60"/>
      </w:pPr>
      <w:r>
        <w:t>Migração para framework PHP como Laravel ou Symfony.</w:t>
      </w:r>
    </w:p>
    <w:p>
      <w:pPr>
        <w:pStyle w:val="ListBullet"/>
        <w:spacing w:after="60"/>
      </w:pPr>
      <w:r>
        <w:t>Criação de aplicativo mobile nativo.</w:t>
      </w:r>
    </w:p>
    <w:p>
      <w:pPr>
        <w:pStyle w:val="ListBullet"/>
        <w:spacing w:after="60"/>
      </w:pPr>
      <w:r>
        <w:t>Publicação automatizada em produção.</w:t>
      </w:r>
    </w:p>
    <w:p>
      <w:pPr>
        <w:pStyle w:val="ListBullet"/>
        <w:spacing w:after="60"/>
      </w:pPr>
      <w:r>
        <w:t>Configuração definitiva de infraestrutura do servidor.</w:t>
      </w:r>
    </w:p>
    <w:p>
      <w:pPr>
        <w:pStyle w:val="ListBullet"/>
        <w:spacing w:after="60"/>
      </w:pPr>
      <w:r>
        <w:t>Redesenho completo de todos os fluxos de negócio ainda não revisados.</w:t>
      </w:r>
    </w:p>
    <w:p>
      <w:pPr>
        <w:pStyle w:val="Heading1"/>
      </w:pPr>
      <w:r>
        <w:t>9 Requisitos de implantação</w:t>
      </w:r>
    </w:p>
    <w:p>
      <w:pPr>
        <w:pStyle w:val="ListBullet"/>
        <w:spacing w:after="60"/>
      </w:pPr>
      <w:r>
        <w:t>Instalar dependências do Composer no ambiente de destino.</w:t>
      </w:r>
    </w:p>
    <w:p>
      <w:pPr>
        <w:pStyle w:val="ListBullet"/>
        <w:spacing w:after="60"/>
      </w:pPr>
      <w:r>
        <w:t>Criar arquivos reais em config/ a partir dos arquivos .example.php.</w:t>
      </w:r>
    </w:p>
    <w:p>
      <w:pPr>
        <w:pStyle w:val="ListBullet"/>
        <w:spacing w:after="60"/>
      </w:pPr>
      <w:r>
        <w:t>Configurar banco de dados, SMTP, IA e treinamentos conforme ambiente.</w:t>
      </w:r>
    </w:p>
    <w:p>
      <w:pPr>
        <w:pStyle w:val="ListBullet"/>
        <w:spacing w:after="60"/>
      </w:pPr>
      <w:r>
        <w:t>Garantir permissões adequadas para sessão e diretórios necessários.</w:t>
      </w:r>
    </w:p>
    <w:p>
      <w:pPr>
        <w:pStyle w:val="ListBullet"/>
        <w:spacing w:after="60"/>
      </w:pPr>
      <w:r>
        <w:t>Validar login, recuperação de senha, home e páginas internas antes da publicação.</w:t>
      </w:r>
    </w:p>
    <w:p>
      <w:pPr>
        <w:pStyle w:val="Heading1"/>
      </w:pPr>
      <w:r>
        <w:t>10 Critérios de aceite</w:t>
      </w:r>
    </w:p>
    <w:p>
      <w:pPr>
        <w:pStyle w:val="ListBullet"/>
        <w:spacing w:after="60"/>
      </w:pPr>
      <w:r>
        <w:t>O portal está acessível em ambiente local ou homologação.</w:t>
      </w:r>
    </w:p>
    <w:p>
      <w:pPr>
        <w:pStyle w:val="ListBullet"/>
        <w:spacing w:after="60"/>
      </w:pPr>
      <w:r>
        <w:t>Login, primeiro acesso e recuperação de senha funcionam conforme regras definidas.</w:t>
      </w:r>
    </w:p>
    <w:p>
      <w:pPr>
        <w:pStyle w:val="ListBullet"/>
        <w:spacing w:after="60"/>
      </w:pPr>
      <w:r>
        <w:t>Home mantém as funções existentes com o novo padrão visual.</w:t>
      </w:r>
    </w:p>
    <w:p>
      <w:pPr>
        <w:pStyle w:val="ListBullet"/>
        <w:spacing w:after="60"/>
      </w:pPr>
      <w:r>
        <w:t>Componentes compartilhados são reutilizados nas telas refatoradas.</w:t>
      </w:r>
    </w:p>
    <w:p>
      <w:pPr>
        <w:pStyle w:val="ListBullet"/>
        <w:spacing w:after="60"/>
      </w:pPr>
      <w:r>
        <w:t>Nenhuma credencial real é publicada no repositório.</w:t>
      </w:r>
    </w:p>
    <w:p>
      <w:pPr>
        <w:pStyle w:val="ListBullet"/>
        <w:spacing w:after="60"/>
      </w:pPr>
      <w:r>
        <w:t>A documentação técnica e funcional está disponível no projeto.</w:t>
      </w:r>
    </w:p>
    <w:p>
      <w:pPr>
        <w:pStyle w:val="Heading1"/>
      </w:pPr>
      <w:r>
        <w:t>11 Gestão de mudanças</w:t>
      </w:r>
    </w:p>
    <w:p>
      <w:pPr>
        <w:spacing w:after="120"/>
      </w:pPr>
      <w:r>
        <w:t>Mudanças fora do escopo aprovado devem ser registradas, avaliadas pela área responsável e priorizadas conforme impacto técnico, urgência, risco e disponibilidade da equipe.</w:t>
      </w:r>
    </w:p>
    <w:p>
      <w:pPr>
        <w:pStyle w:val="Heading1"/>
      </w:pPr>
      <w:r>
        <w:t>12 Encerramento e aprovação</w:t>
      </w:r>
    </w:p>
    <w:p>
      <w:pPr>
        <w:spacing w:after="120"/>
      </w:pPr>
      <w:r>
        <w:t>O encerramento desta etapa ocorre após validação das entregas documentadas, publicação no repositório e aceite da área responsável pelo portal.</w:t>
      </w:r>
    </w:p>
    <w:p>
      <w:pPr>
        <w:pStyle w:val="Heading1"/>
      </w:pPr>
      <w:r>
        <w:t>Histórico de revisões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Versão</w:t>
            </w:r>
          </w:p>
        </w:tc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Data</w:t>
            </w:r>
          </w:p>
        </w:tc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Descrição</w:t>
            </w:r>
          </w:p>
        </w:tc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Responsável</w:t>
            </w:r>
          </w:p>
        </w:tc>
      </w:tr>
      <w:tr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1.0</w:t>
            </w:r>
          </w:p>
        </w:tc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15 de setembro de 2026</w:t>
            </w:r>
          </w:p>
        </w:tc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Emissão inicial do documento</w:t>
            </w:r>
          </w:p>
        </w:tc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PPGC/TI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F6F6D"/>
        <w:sz w:val="16"/>
      </w:rPr>
      <w:t>Portal MCM | Termo de Escopo</w:t>
    </w:r>
    <w:r>
      <w:tab/>
    </w: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  <w:r>
      <w:rPr>
        <w:color w:val="5F6F6D"/>
        <w:sz w:val="16"/>
      </w:rPr>
      <w:t>Portal MCM | Termo de Escopo</w:t>
    </w:r>
    <w:r>
      <w:tab/>
    </w: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08760" cy="60998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60998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508760" cy="609987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60998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F2A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