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MediEval - Matriz de Pruebas de Modelos de IA (RF17 - Casos Clinicos por Semestre)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Responsable: Persona 2 (IA / Integracion / Validacion de casos)   |   Semana 1</w:t>
      </w:r>
    </w:p>
    <w:p>
      <w:pPr>
        <w:pStyle w:val="Heading2"/>
      </w:pPr>
      <w:r>
        <w:t xml:space="preserve">Resumen ejecutivo por modelo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700"/>
        <w:gridCol w:w="1800"/>
        <w:gridCol w:w="1700"/>
      </w:tblGrid>
      <w:tr>
        <w:trPr>
          <w:tblHeader/>
        </w:trPr>
        <w:tc>
          <w:tcPr>
            <w:tcW w:type="dxa" w:w="180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Modelo</w:t>
            </w:r>
          </w:p>
        </w:tc>
        <w:tc>
          <w:tcPr>
            <w:tcW w:type="dxa" w:w="160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JSON valido</w:t>
            </w:r>
          </w:p>
        </w:tc>
        <w:tc>
          <w:tcPr>
            <w:tcW w:type="dxa" w:w="170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Sin texto extra</w:t>
            </w:r>
          </w:p>
        </w:tc>
        <w:tc>
          <w:tcPr>
            <w:tcW w:type="dxa" w:w="180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Campos completos</w:t>
            </w:r>
          </w:p>
        </w:tc>
        <w:tc>
          <w:tcPr>
            <w:tcW w:type="dxa" w:w="170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Tiempo promedio (s)</w:t>
            </w:r>
          </w:p>
        </w:tc>
      </w:tr>
      <w:tr>
        <w:tc>
          <w:tcPr>
            <w:tcW w:type="dxa" w:w="18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2/15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112.6</w:t>
            </w:r>
          </w:p>
        </w:tc>
      </w:tr>
      <w:tr>
        <w:tc>
          <w:tcPr>
            <w:tcW w:type="dxa" w:w="18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15/15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142.9</w:t>
            </w:r>
          </w:p>
        </w:tc>
      </w:tr>
      <w:tr>
        <w:tc>
          <w:tcPr>
            <w:tcW w:type="dxa" w:w="18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0/15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280.1</w:t>
            </w:r>
          </w:p>
        </w:tc>
      </w:tr>
      <w:tr>
        <w:tc>
          <w:tcPr>
            <w:tcW w:type="dxa" w:w="18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0/15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332.6</w:t>
            </w:r>
          </w:p>
        </w:tc>
      </w:tr>
      <w:tr>
        <w:tc>
          <w:tcPr>
            <w:tcW w:type="dxa" w:w="18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12/15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83.0</w:t>
            </w:r>
          </w:p>
        </w:tc>
      </w:tr>
      <w:tr>
        <w:tc>
          <w:tcPr>
            <w:tcW w:type="dxa" w:w="18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14/15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45.3</w:t>
            </w:r>
          </w:p>
        </w:tc>
      </w:tr>
      <w:tr>
        <w:tc>
          <w:tcPr>
            <w:tcW w:type="dxa" w:w="18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15/15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14/15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155.8</w:t>
            </w:r>
          </w:p>
        </w:tc>
      </w:tr>
    </w:tbl>
    <w:p>
      <w:pPr>
        <w:spacing w:after="200"/>
      </w:pPr>
    </w:p>
    <w:p>
      <w:r>
        <w:rPr>
          <w:i/>
          <w:iCs/>
          <w:sz w:val="18"/>
          <w:szCs w:val="18"/>
        </w:rPr>
        <w:t xml:space="preserve">Nota: las columnas JSON valido, Sin texto extra y Campos completos fueron calculadas automaticamente analizando cada respuesta. La columna 'Coherencia clinica' de la tabla detallada debe completarse manualmente leyendo una muestra de casos.</w:t>
      </w:r>
    </w:p>
    <w:p>
      <w:pPr>
        <w:spacing w:after="300"/>
      </w:pPr>
    </w:p>
    <w:p>
      <w:pPr>
        <w:pStyle w:val="Heading2"/>
      </w:pPr>
      <w:r>
        <w:t xml:space="preserve">Detalle por caso (105 combinaciones: 7 modelos x 5 especialidades x 3 semestres)</w:t>
      </w:r>
    </w:p>
    <w:p>
      <w:pPr>
        <w:spacing w:after="100"/>
      </w:pPr>
    </w:p>
    <w:tbl>
      <w:tblPr>
        <w:tblW w:type="dxa" w:w="12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750"/>
        <w:gridCol w:w="800"/>
        <w:gridCol w:w="850"/>
        <w:gridCol w:w="1100"/>
        <w:gridCol w:w="1150"/>
        <w:gridCol w:w="1300"/>
        <w:gridCol w:w="3200"/>
      </w:tblGrid>
      <w:tr>
        <w:trPr>
          <w:tblHeader/>
        </w:trPr>
        <w:tc>
          <w:tcPr>
            <w:tcW w:type="dxa" w:w="130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Modelo</w:t>
            </w:r>
          </w:p>
        </w:tc>
        <w:tc>
          <w:tcPr>
            <w:tcW w:type="dxa" w:w="190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Especialidad</w:t>
            </w:r>
          </w:p>
        </w:tc>
        <w:tc>
          <w:tcPr>
            <w:tcW w:type="dxa" w:w="75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Semestre</w:t>
            </w:r>
          </w:p>
        </w:tc>
        <w:tc>
          <w:tcPr>
            <w:tcW w:type="dxa" w:w="80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Tiempo (s)</w:t>
            </w:r>
          </w:p>
        </w:tc>
        <w:tc>
          <w:tcPr>
            <w:tcW w:type="dxa" w:w="85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JSON puro</w:t>
            </w:r>
          </w:p>
        </w:tc>
        <w:tc>
          <w:tcPr>
            <w:tcW w:type="dxa" w:w="110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Sin texto extra</w:t>
            </w:r>
          </w:p>
        </w:tc>
        <w:tc>
          <w:tcPr>
            <w:tcW w:type="dxa" w:w="115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Campos completos</w:t>
            </w:r>
          </w:p>
        </w:tc>
        <w:tc>
          <w:tcPr>
            <w:tcW w:type="dxa" w:w="130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Coherencia clinica (1-5)</w:t>
            </w:r>
          </w:p>
        </w:tc>
        <w:tc>
          <w:tcPr>
            <w:tcW w:type="dxa" w:w="3200"/>
            <w:shd w:fill="2E5395" w:val="clea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Observaciones (automaticas)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68.5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137.09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808080"/>
                <w:sz w:val="14"/>
                <w:szCs w:val="14"/>
              </w:rPr>
              <w:t xml:space="preserve">N/A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808080"/>
                <w:sz w:val="14"/>
                <w:szCs w:val="14"/>
              </w:rPr>
              <w:t xml:space="preserve">N/A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808080"/>
                <w:sz w:val="14"/>
                <w:szCs w:val="14"/>
              </w:rPr>
              <w:t xml:space="preserve">N/A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NO SE GENERO (archivo faltante/fallo)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83.89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108.19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104.42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 | Faltan campos: hallazgos | Campos no solicitados: he_hall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86.87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 | Faltan campos: hallazgos | Campos no solicitados: hallarins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106.07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 | Campos no solicitados: healthHistory, sintomasActuales, examinacionesPrevios, examinacionesRecientes, examinacionesRecomendados, exameninMano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120.33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 | Faltan campos: hallazgos | Campos no solicitados: llanzo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290.46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Extra data: line 43 column 1 (char 955) | 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141.4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80.45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84.44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94.2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phi3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70.22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116.5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125.8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157.31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118.82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163.19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176.95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116.86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165.81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157.65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110.17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115.34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184.95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160.17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136.84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mistral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137.49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34.3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47.41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103.07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37.83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54.58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83.92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53.66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54.5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70.73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46.47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3039.28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114.45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100.03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195.38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medgemma:4b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165.8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506.39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Expecting property name enclosed in double quotes: line 2 column 2 (char 3) | 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539.4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221.15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236.04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95.01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Expecting property name enclosed in double quotes: line 2 column 2 (char 3) | 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748.22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284.57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Expecting property name enclosed in double quotes: line 2 column 5 (char 6) | 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128.5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552.83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260.84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341.7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Extra data: line 40 column 1 (char 1395) | 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342.7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115.37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214.75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medgemma1.5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402.25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45.36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22.3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215.72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Expecting property name enclosed in double quotes: line 2 column 1 (char 2) | 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27.22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28.26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7.12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55.62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25.57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61.87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319.87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Expecting property name enclosed in double quotes: line 2 column 2 (char 3) | 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27.27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72.67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Expecting property name enclosed in double quotes: line 2 column 2 (char 3) | 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93.06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16.22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meditron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226.59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8.13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9.13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106.12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14.18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56.72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9.17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18.97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124.78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Incluye texto fuera del JSON (markdown/explicacion)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78.06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88.44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13.2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86.73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28.62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medllama2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28.04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JSON invalido: No se encontraron llaves { }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120.22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165.48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Cirugia General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170.01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116.3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200.93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Ginecologia y Obstetricia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174.98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166.57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141.1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Medicina Interna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156.47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122.63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179.67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Pediatria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154.18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126.26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165.6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14"/>
                <w:szCs w:val="14"/>
              </w:rPr>
              <w:t xml:space="preserve">llama3.1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Psiquiatria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176.41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1E7B34"/>
                <w:sz w:val="14"/>
                <w:szCs w:val="14"/>
              </w:rPr>
              <w:t xml:space="preserve">SI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color w:val="B00020"/>
                <w:sz w:val="14"/>
                <w:szCs w:val="14"/>
              </w:rPr>
              <w:t xml:space="preserve">NO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Faltan campos: objetivoClinico | Campos no solicitados: objetoClinico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Conclusiones y modelo seleccionado</w:t>
      </w:r>
    </w:p>
    <w:p/>
    <w:p/>
    <w:p/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2026-09-04T20:28:54.617Z</dcterms:created>
  <dcterms:modified xsi:type="dcterms:W3CDTF">2026-09-04T20:28:54.627Z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