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E371D" w14:textId="7CAA5835" w:rsidR="005E44FD" w:rsidRPr="005E44FD" w:rsidRDefault="005E44FD" w:rsidP="005E44FD">
      <w:pPr>
        <w:rPr>
          <w:rFonts w:ascii="Calibri" w:hAnsi="Calibri" w:cs="Calibri"/>
          <w:b/>
          <w:bCs/>
          <w:u w:val="single"/>
        </w:rPr>
      </w:pPr>
      <w:r w:rsidRPr="005E44FD">
        <w:rPr>
          <w:rFonts w:ascii="Calibri" w:hAnsi="Calibri" w:cs="Calibri"/>
          <w:b/>
          <w:bCs/>
          <w:u w:val="single"/>
        </w:rPr>
        <w:t>References</w:t>
      </w:r>
    </w:p>
    <w:p w14:paraId="3A8C7406" w14:textId="77777777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r>
        <w:rPr>
          <w:rFonts w:ascii="Calibri" w:hAnsi="Calibri" w:cs="Calibri"/>
          <w:color w:val="000000"/>
          <w:sz w:val="20"/>
          <w:szCs w:val="20"/>
        </w:rPr>
        <w:t xml:space="preserve">Allender, S., Wickramasinghe, K., Goldacre, M., Matthews, D., &amp; Katulanda, P. (2011). Quantifying urbanization as a risk factor for noncommunicable disease.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Journal of Urban Health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88</w:t>
      </w:r>
      <w:r>
        <w:rPr>
          <w:rFonts w:ascii="Calibri" w:hAnsi="Calibri" w:cs="Calibri"/>
          <w:color w:val="000000"/>
          <w:sz w:val="20"/>
          <w:szCs w:val="20"/>
        </w:rPr>
        <w:t>(5), 906–918. https://doi.org/10.1007/s11524-011-9586-1</w:t>
      </w:r>
    </w:p>
    <w:p w14:paraId="394BCF1D" w14:textId="110183ED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Bixby, H., Hodgson, S., Fortunato, L., Hansell, A., &amp; Fecht, D. (2015). Associations between green space and health in english cities: An ecological, cross-sectional study.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PLoS ONE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10</w:t>
      </w:r>
      <w:r>
        <w:rPr>
          <w:rFonts w:ascii="Calibri" w:hAnsi="Calibri" w:cs="Calibri"/>
          <w:color w:val="000000"/>
          <w:sz w:val="20"/>
          <w:szCs w:val="20"/>
        </w:rPr>
        <w:t xml:space="preserve">(3), 1–12. </w:t>
      </w:r>
      <w:hyperlink r:id="rId9" w:history="1">
        <w:r w:rsidRPr="00534329">
          <w:rPr>
            <w:rStyle w:val="Hyperlink"/>
            <w:rFonts w:ascii="Calibri" w:hAnsi="Calibri" w:cs="Calibri"/>
            <w:sz w:val="20"/>
            <w:szCs w:val="20"/>
          </w:rPr>
          <w:t>https://doi.org/10.1371/journal.pone.0119495</w:t>
        </w:r>
      </w:hyperlink>
    </w:p>
    <w:p w14:paraId="3C7BF1A4" w14:textId="3AE5EAAA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r>
        <w:rPr>
          <w:rFonts w:ascii="Calibri" w:hAnsi="Calibri" w:cs="Calibri"/>
          <w:color w:val="000000"/>
          <w:sz w:val="20"/>
          <w:szCs w:val="20"/>
        </w:rPr>
        <w:t xml:space="preserve">Bhardwaj G., </w:t>
      </w:r>
      <w:r w:rsidRPr="005E44FD">
        <w:rPr>
          <w:rFonts w:ascii="Calibri" w:hAnsi="Calibri" w:cs="Calibri"/>
          <w:color w:val="000000"/>
          <w:sz w:val="20"/>
          <w:szCs w:val="20"/>
        </w:rPr>
        <w:t>Esch T., Lall S.V., Marconcini M., Soppelsa M.E. &amp; Wahba S. (2020) Cities, Crowding, and the Coronavirus, World Bank. doi:10.1596/33648.</w:t>
      </w:r>
    </w:p>
    <w:p w14:paraId="2C556992" w14:textId="6DC44641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Caria, S., Fetzer, T., Fiorin, S., Goetz, F., &amp; Gomez, M. (2020).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Measuring worldwide COVID-19 attitudes and beliefs</w:t>
      </w:r>
      <w:r>
        <w:rPr>
          <w:rFonts w:ascii="Calibri" w:hAnsi="Calibri" w:cs="Calibri"/>
          <w:color w:val="000000"/>
          <w:sz w:val="20"/>
          <w:szCs w:val="20"/>
        </w:rPr>
        <w:t xml:space="preserve">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53</w:t>
      </w:r>
      <w:r>
        <w:rPr>
          <w:rFonts w:ascii="Calibri" w:hAnsi="Calibri" w:cs="Calibri"/>
          <w:color w:val="000000"/>
          <w:sz w:val="20"/>
          <w:szCs w:val="20"/>
        </w:rPr>
        <w:t xml:space="preserve">(1), 1–9. </w:t>
      </w:r>
      <w:hyperlink r:id="rId10" w:history="1">
        <w:r w:rsidRPr="002D6A29">
          <w:rPr>
            <w:rStyle w:val="Hyperlink"/>
            <w:rFonts w:ascii="Calibri" w:hAnsi="Calibri" w:cs="Calibri"/>
            <w:sz w:val="20"/>
            <w:szCs w:val="20"/>
          </w:rPr>
          <w:t>https://doi.org/10.11693/hyhz20181000233</w:t>
        </w:r>
      </w:hyperlink>
    </w:p>
    <w:p w14:paraId="06AC282C" w14:textId="07E33251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r>
        <w:rPr>
          <w:rFonts w:ascii="Calibri" w:hAnsi="Calibri" w:cs="Calibri"/>
          <w:color w:val="000000"/>
          <w:sz w:val="20"/>
          <w:szCs w:val="20"/>
        </w:rPr>
        <w:t xml:space="preserve">Colding J., </w:t>
      </w:r>
      <w:r w:rsidRPr="005E44FD">
        <w:rPr>
          <w:rFonts w:ascii="Calibri" w:hAnsi="Calibri" w:cs="Calibri"/>
          <w:color w:val="000000"/>
          <w:sz w:val="20"/>
          <w:szCs w:val="20"/>
        </w:rPr>
        <w:t>Gren A. &amp; Barthel S (2020) The Incremental Demise of Urban Green Spaces. Land.  9, 162; doi:10.3390/land9050162</w:t>
      </w:r>
    </w:p>
    <w:p w14:paraId="63BFDE4E" w14:textId="77777777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r>
        <w:rPr>
          <w:rFonts w:ascii="Calibri" w:hAnsi="Calibri" w:cs="Calibri"/>
          <w:color w:val="000000"/>
          <w:sz w:val="20"/>
          <w:szCs w:val="20"/>
        </w:rPr>
        <w:t xml:space="preserve">GU, C., Jiang, W., Zhao, T., &amp; Zheng, B. (2020). Mathematical Recommendations to Fight Against COVID-19.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SSRN Electronic Journal</w:t>
      </w:r>
      <w:r>
        <w:rPr>
          <w:rFonts w:ascii="Calibri" w:hAnsi="Calibri" w:cs="Calibri"/>
          <w:color w:val="000000"/>
          <w:sz w:val="20"/>
          <w:szCs w:val="20"/>
        </w:rPr>
        <w:t>, 1–13. https://doi.org/10.2139/ssrn.3551006</w:t>
      </w:r>
    </w:p>
    <w:p w14:paraId="2E6EAD49" w14:textId="371EBA3D" w:rsidR="006C736F" w:rsidRDefault="005E44FD" w:rsidP="006C736F">
      <w:pPr>
        <w:pStyle w:val="NormalWeb"/>
        <w:spacing w:before="0" w:beforeAutospacing="0" w:after="160" w:afterAutospacing="0"/>
        <w:ind w:hanging="480"/>
        <w:jc w:val="both"/>
        <w:rPr>
          <w:rStyle w:val="Hyperlink"/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Liu, L., Zhong, Y., Ao, S., &amp; Wu, H. (2019). Exploring the relevance of green space and epidemic diseases based on panel data in China from 2007 to 2016.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International Journal of Environmental Research and Public Health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16</w:t>
      </w:r>
      <w:r>
        <w:rPr>
          <w:rFonts w:ascii="Calibri" w:hAnsi="Calibri" w:cs="Calibri"/>
          <w:color w:val="000000"/>
          <w:sz w:val="20"/>
          <w:szCs w:val="20"/>
        </w:rPr>
        <w:t xml:space="preserve">(14). </w:t>
      </w:r>
      <w:hyperlink r:id="rId11" w:history="1">
        <w:r w:rsidRPr="002D6A29">
          <w:rPr>
            <w:rStyle w:val="Hyperlink"/>
            <w:rFonts w:ascii="Calibri" w:hAnsi="Calibri" w:cs="Calibri"/>
            <w:sz w:val="20"/>
            <w:szCs w:val="20"/>
          </w:rPr>
          <w:t>https://doi.org/10.3390/ijerph16142551</w:t>
        </w:r>
      </w:hyperlink>
    </w:p>
    <w:p w14:paraId="30DB7553" w14:textId="22DC3F35" w:rsidR="0031722F" w:rsidRPr="0031722F" w:rsidRDefault="0031722F" w:rsidP="006C736F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sz w:val="20"/>
          <w:szCs w:val="20"/>
        </w:rPr>
      </w:pPr>
      <w:r w:rsidRPr="0031722F">
        <w:rPr>
          <w:rFonts w:ascii="Calibri" w:hAnsi="Calibri" w:cs="Calibri"/>
          <w:sz w:val="20"/>
          <w:szCs w:val="20"/>
        </w:rPr>
        <w:t>Marmot, M. 2010, Fair Society Healthy Lives (Full Report). London: The Marmot Review</w:t>
      </w:r>
    </w:p>
    <w:p w14:paraId="11CA7DDF" w14:textId="76E996F9" w:rsidR="006C736F" w:rsidRDefault="006C736F" w:rsidP="005E44FD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Montreal </w:t>
      </w:r>
      <w:r w:rsidRPr="006C736F">
        <w:rPr>
          <w:rFonts w:ascii="Calibri" w:hAnsi="Calibri" w:cs="Calibri"/>
          <w:color w:val="000000"/>
          <w:sz w:val="20"/>
          <w:szCs w:val="20"/>
        </w:rPr>
        <w:t xml:space="preserve">Smart City (2017) A fruitful collaboration: Mid-term report. </w:t>
      </w:r>
      <w:hyperlink r:id="rId12" w:history="1">
        <w:r w:rsidRPr="000956DC">
          <w:rPr>
            <w:rStyle w:val="Hyperlink"/>
            <w:rFonts w:ascii="Calibri" w:hAnsi="Calibri" w:cs="Calibri"/>
            <w:sz w:val="20"/>
            <w:szCs w:val="20"/>
          </w:rPr>
          <w:t>http://villintelligent.montreal.ca/en</w:t>
        </w:r>
      </w:hyperlink>
      <w:r w:rsidRPr="006C736F">
        <w:rPr>
          <w:rFonts w:ascii="Calibri" w:hAnsi="Calibri" w:cs="Calibri"/>
          <w:color w:val="000000"/>
          <w:sz w:val="20"/>
          <w:szCs w:val="20"/>
        </w:rPr>
        <w:t>.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6149F6B5" w14:textId="4EB1BE08" w:rsidR="00191483" w:rsidRDefault="00191483" w:rsidP="005E44FD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 w:rsidRPr="00191483">
        <w:rPr>
          <w:rFonts w:ascii="Calibri" w:hAnsi="Calibri" w:cs="Calibri"/>
          <w:color w:val="000000"/>
          <w:sz w:val="20"/>
          <w:szCs w:val="20"/>
        </w:rPr>
        <w:t>Owen N., Sparling P.B., Healy G.N., Dunstan D.W. &amp; Matthews C.E. (2020) Sedentary behavior: emerging evidence for a new health risk. Mayo Clin Proc. 85:1138–1141</w:t>
      </w:r>
    </w:p>
    <w:p w14:paraId="23C05B37" w14:textId="47C4BB15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r>
        <w:rPr>
          <w:rFonts w:ascii="Calibri" w:hAnsi="Calibri" w:cs="Calibri"/>
          <w:color w:val="000000"/>
          <w:sz w:val="20"/>
          <w:szCs w:val="20"/>
        </w:rPr>
        <w:t xml:space="preserve">Samuelsson K., </w:t>
      </w:r>
      <w:r w:rsidRPr="005E44FD">
        <w:rPr>
          <w:rFonts w:ascii="Calibri" w:hAnsi="Calibri" w:cs="Calibri"/>
          <w:color w:val="000000"/>
          <w:sz w:val="20"/>
          <w:szCs w:val="20"/>
        </w:rPr>
        <w:t>Barthel S., Colding J., Macassa G &amp; Giusti M. (2020) Urban Nature as a Source of Resilience during Social Distancing Amidst the Coronavirus Pandemic. OSF Preprint. Available online: https://osf.io/3wx5a/ (accessed on 2 July 2020).</w:t>
      </w:r>
    </w:p>
    <w:p w14:paraId="7ED226A7" w14:textId="3D79361C" w:rsidR="006C736F" w:rsidRDefault="005E44FD" w:rsidP="006C736F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Shanahan, D.F.; Lin, B.B.; Bush, R.; Gaston, K.J.; Dean, J.H.; Barber, E.; Fuller, R.A. Toward improved public health outcomes from urban nature. Am. J. Public Health 2015, 105, 470–477</w:t>
      </w:r>
    </w:p>
    <w:p w14:paraId="6E1DAE34" w14:textId="40645559" w:rsidR="006C736F" w:rsidRDefault="006C736F" w:rsidP="006C736F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Van Herzele A. </w:t>
      </w:r>
      <w:r w:rsidRPr="006C736F">
        <w:rPr>
          <w:rFonts w:ascii="Calibri" w:hAnsi="Calibri" w:cs="Calibri"/>
          <w:color w:val="000000"/>
          <w:sz w:val="20"/>
          <w:szCs w:val="20"/>
        </w:rPr>
        <w:t>&amp; Wieldemann T (2003) A monitoring tool for the provision of accessible and attractive urban green spaces. Landscape and Urban Planning. 63:2, p109-126. https://doi.org/10.1016/S0169-2046(02)00192-5</w:t>
      </w:r>
    </w:p>
    <w:p w14:paraId="6E34B88B" w14:textId="7798994A" w:rsidR="006C736F" w:rsidRDefault="006C736F" w:rsidP="006C736F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343DA232" w14:textId="3B842AD0" w:rsidR="006C736F" w:rsidRDefault="006C736F" w:rsidP="006C736F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</w:p>
    <w:sectPr w:rsidR="006C7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3A1F5" w14:textId="77777777" w:rsidR="005E44FD" w:rsidRDefault="005E44FD" w:rsidP="005E44FD">
      <w:pPr>
        <w:spacing w:after="0" w:line="240" w:lineRule="auto"/>
      </w:pPr>
      <w:r>
        <w:separator/>
      </w:r>
    </w:p>
  </w:endnote>
  <w:endnote w:type="continuationSeparator" w:id="0">
    <w:p w14:paraId="1A956144" w14:textId="77777777" w:rsidR="005E44FD" w:rsidRDefault="005E44FD" w:rsidP="005E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62F77" w14:textId="77777777" w:rsidR="005E44FD" w:rsidRDefault="005E44FD" w:rsidP="005E44FD">
      <w:pPr>
        <w:spacing w:after="0" w:line="240" w:lineRule="auto"/>
      </w:pPr>
      <w:r>
        <w:separator/>
      </w:r>
    </w:p>
  </w:footnote>
  <w:footnote w:type="continuationSeparator" w:id="0">
    <w:p w14:paraId="55AB8DD7" w14:textId="77777777" w:rsidR="005E44FD" w:rsidRDefault="005E44FD" w:rsidP="005E4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FD"/>
    <w:rsid w:val="00191483"/>
    <w:rsid w:val="0031722F"/>
    <w:rsid w:val="005E44FD"/>
    <w:rsid w:val="006C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046F0E5"/>
  <w15:chartTrackingRefBased/>
  <w15:docId w15:val="{4EA2BC57-CF55-4229-9822-397D5B88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4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4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villintelligent.montreal.ca/e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i.org/10.3390/ijerph16142551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i.org/10.11693/hyhz20181000233" TargetMode="External"/><Relationship Id="rId4" Type="http://schemas.openxmlformats.org/officeDocument/2006/relationships/styles" Target="styles.xml"/><Relationship Id="rId9" Type="http://schemas.openxmlformats.org/officeDocument/2006/relationships/hyperlink" Target="https://doi.org/10.1371/journal.pone.01194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75BF2EA4AF540B6628B5BF9685932" ma:contentTypeVersion="13" ma:contentTypeDescription="Create a new document." ma:contentTypeScope="" ma:versionID="ac1a9d0c9d6b35bb2a26259b8bf3b06d">
  <xsd:schema xmlns:xsd="http://www.w3.org/2001/XMLSchema" xmlns:xs="http://www.w3.org/2001/XMLSchema" xmlns:p="http://schemas.microsoft.com/office/2006/metadata/properties" xmlns:ns3="4f77f18e-1865-4d86-aa4a-581577acdbef" xmlns:ns4="8bfa0511-94f4-4fa2-8dc7-e3cd7a0e4cbe" targetNamespace="http://schemas.microsoft.com/office/2006/metadata/properties" ma:root="true" ma:fieldsID="60b9217ec6cc4b72ebf4ac8a5fdb6282" ns3:_="" ns4:_="">
    <xsd:import namespace="4f77f18e-1865-4d86-aa4a-581577acdbef"/>
    <xsd:import namespace="8bfa0511-94f4-4fa2-8dc7-e3cd7a0e4c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7f18e-1865-4d86-aa4a-581577acdb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a0511-94f4-4fa2-8dc7-e3cd7a0e4c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DE5356-C8A1-4BF4-9EE9-89512005DC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D8EF8C-99F5-4217-B1F3-8CD38A539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2F1CFB-C91E-403C-88D1-99F36D0D8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7f18e-1865-4d86-aa4a-581577acdbef"/>
    <ds:schemaRef ds:uri="8bfa0511-94f4-4fa2-8dc7-e3cd7a0e4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Hussey</dc:creator>
  <cp:keywords/>
  <dc:description/>
  <cp:lastModifiedBy>Victoria Hussey</cp:lastModifiedBy>
  <cp:revision>4</cp:revision>
  <dcterms:created xsi:type="dcterms:W3CDTF">2020-07-02T13:15:00Z</dcterms:created>
  <dcterms:modified xsi:type="dcterms:W3CDTF">2020-07-03T11:51:00Z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0x01010062975BF2EA4AF540B6628B5BF9685932</vt:lpwstr>
  </property>
</Properties>
</file>