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00"/>
      </w:pPr>
      <w:r>
        <w:rPr>
          <w:rFonts w:ascii="Calibri" w:hAnsi="Calibri"/>
          <w:b/>
          <w:color w:val="17324D"/>
          <w:sz w:val="54"/>
        </w:rPr>
        <w:t>Manual breve del panel inmobiliario</w:t>
      </w:r>
    </w:p>
    <w:p>
      <w:pPr>
        <w:spacing w:after="360"/>
      </w:pPr>
      <w:r>
        <w:rPr>
          <w:rFonts w:ascii="Calibri" w:hAnsi="Calibri"/>
          <w:color w:val="667085"/>
          <w:sz w:val="26"/>
        </w:rPr>
        <w:t>Guía práctica para la administración diaria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7324D"/>
                <w:sz w:val="21"/>
              </w:rPr>
              <w:t xml:space="preserve">Objetivo: </w:t>
            </w:r>
            <w:r>
              <w:rPr>
                <w:rFonts w:ascii="Calibri" w:hAnsi="Calibri"/>
                <w:color w:val="17324D"/>
                <w:sz w:val="21"/>
              </w:rPr>
              <w:t>El panel permite mantener actualizadas las propiedades y atender desde un único lugar las consultas y solicitudes de tasación recibidas.</w:t>
            </w:r>
          </w:p>
        </w:tc>
      </w:tr>
    </w:tbl>
    <w:p>
      <w:pPr>
        <w:pStyle w:val="Heading1"/>
        <w:keepNext/>
      </w:pPr>
      <w:r>
        <w:t>1. Ingreso al panel</w:t>
      </w:r>
    </w:p>
    <w:p>
      <w:r>
        <w:rPr>
          <w:rFonts w:ascii="Calibri" w:hAnsi="Calibri"/>
          <w:color w:val="1F2937"/>
          <w:sz w:val="22"/>
        </w:rPr>
        <w:t>Acceda a la dirección proporcionada por el administrador e ingrese su correo electrónico y contraseña.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2"/>
        </w:rPr>
        <w:t>La sesión es personal: no comparta su usuario ni su contraseña.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2"/>
        </w:rPr>
        <w:t>Para finalizar, utilice la opción “Salir” del menú.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2"/>
        </w:rPr>
        <w:t>Desde “Mi cuenta” puede cambiar su contraseña.</w:t>
      </w:r>
    </w:p>
    <w:p>
      <w:pPr>
        <w:pStyle w:val="Heading1"/>
        <w:keepNext/>
      </w:pPr>
      <w:r>
        <w:t>2. Pantalla principal</w:t>
      </w:r>
    </w:p>
    <w:p>
      <w:r>
        <w:rPr>
          <w:rFonts w:ascii="Calibri" w:hAnsi="Calibri"/>
          <w:color w:val="1F2937"/>
          <w:sz w:val="22"/>
        </w:rPr>
        <w:t>El Dashboard resume la actividad del sistema y permite detectar rápidamente propiedades, consultas y tareas que requieren atención.</w:t>
      </w:r>
    </w:p>
    <w:p>
      <w:r>
        <w:rPr>
          <w:rFonts w:ascii="Calibri" w:hAnsi="Calibri"/>
          <w:color w:val="1F2937"/>
          <w:sz w:val="22"/>
        </w:rPr>
        <w:t>El menú principal organiza las funciones en Propiedades, Contactos, Tipos de propiedad, Ubicaciones, Características, Usuarios y Cuenta.</w:t>
      </w:r>
    </w:p>
    <w:p>
      <w:pPr>
        <w:pStyle w:val="Heading1"/>
        <w:keepNext/>
      </w:pPr>
      <w:r>
        <w:t>3. Publicar o modificar una propiedad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tcMar>
              <w:top w:w="100" w:type="dxa"/>
              <w:start w:w="140" w:type="dxa"/>
              <w:bottom w:w="100" w:type="dxa"/>
              <w:end w:w="140" w:type="dxa"/>
            </w:tcMar>
            <w:shd w:fill="2563A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1</w:t>
            </w:r>
          </w:p>
        </w:tc>
        <w:tc>
          <w:tcPr>
            <w:tcW w:type="dxa" w:w="864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7324D"/>
                <w:sz w:val="22"/>
              </w:rPr>
              <w:t>Crear la ficha</w:t>
            </w:r>
          </w:p>
          <w:p>
            <w:pPr>
              <w:spacing w:after="0"/>
            </w:pPr>
            <w:r>
              <w:rPr>
                <w:rFonts w:ascii="Calibri" w:hAnsi="Calibri"/>
                <w:color w:val="344054"/>
                <w:sz w:val="21"/>
              </w:rPr>
              <w:t>Ingrese en Propiedades y seleccione “Nueva propiedad”. Complete la información general y la ubicación.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tcMar>
              <w:top w:w="100" w:type="dxa"/>
              <w:start w:w="140" w:type="dxa"/>
              <w:bottom w:w="100" w:type="dxa"/>
              <w:end w:w="140" w:type="dxa"/>
            </w:tcMar>
            <w:shd w:fill="2563A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2</w:t>
            </w:r>
          </w:p>
        </w:tc>
        <w:tc>
          <w:tcPr>
            <w:tcW w:type="dxa" w:w="864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7324D"/>
                <w:sz w:val="22"/>
              </w:rPr>
              <w:t>Definir la operación</w:t>
            </w:r>
          </w:p>
          <w:p>
            <w:pPr>
              <w:spacing w:after="0"/>
            </w:pPr>
            <w:r>
              <w:rPr>
                <w:rFonts w:ascii="Calibri" w:hAnsi="Calibri"/>
                <w:color w:val="344054"/>
                <w:sz w:val="21"/>
              </w:rPr>
              <w:t>Indique si la propiedad está en venta, alquiler o alquiler temporal, junto con precio, moneda y estado.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tcMar>
              <w:top w:w="100" w:type="dxa"/>
              <w:start w:w="140" w:type="dxa"/>
              <w:bottom w:w="100" w:type="dxa"/>
              <w:end w:w="140" w:type="dxa"/>
            </w:tcMar>
            <w:shd w:fill="2563A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3</w:t>
            </w:r>
          </w:p>
        </w:tc>
        <w:tc>
          <w:tcPr>
            <w:tcW w:type="dxa" w:w="864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7324D"/>
                <w:sz w:val="22"/>
              </w:rPr>
              <w:t>Agregar contenido</w:t>
            </w:r>
          </w:p>
          <w:p>
            <w:pPr>
              <w:spacing w:after="0"/>
            </w:pPr>
            <w:r>
              <w:rPr>
                <w:rFonts w:ascii="Calibri" w:hAnsi="Calibri"/>
                <w:color w:val="344054"/>
                <w:sz w:val="21"/>
              </w:rPr>
              <w:t>Cargue imágenes, elija una portada, ordene la galería y agregue videos de YouTube si corresponde.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tcMar>
              <w:top w:w="100" w:type="dxa"/>
              <w:start w:w="140" w:type="dxa"/>
              <w:bottom w:w="100" w:type="dxa"/>
              <w:end w:w="140" w:type="dxa"/>
            </w:tcMar>
            <w:shd w:fill="2563A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4</w:t>
            </w:r>
          </w:p>
        </w:tc>
        <w:tc>
          <w:tcPr>
            <w:tcW w:type="dxa" w:w="864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7324D"/>
                <w:sz w:val="22"/>
              </w:rPr>
              <w:t>Revisar y guardar</w:t>
            </w:r>
          </w:p>
          <w:p>
            <w:pPr>
              <w:spacing w:after="0"/>
            </w:pPr>
            <w:r>
              <w:rPr>
                <w:rFonts w:ascii="Calibri" w:hAnsi="Calibri"/>
                <w:color w:val="344054"/>
                <w:sz w:val="21"/>
              </w:rPr>
              <w:t>Verifique descripción, características y datos comerciales antes de confirmar.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2240" w:h="15840"/>
          <w:pgMar w:top="1123" w:right="1440" w:bottom="1037" w:left="1440" w:header="605" w:footer="605" w:gutter="0"/>
          <w:cols w:space="720"/>
          <w:docGrid w:linePitch="360"/>
        </w:sectPr>
      </w:pPr>
    </w:p>
    <w:p>
      <w:pPr>
        <w:spacing w:before="160" w:after="100"/>
      </w:pPr>
      <w:r>
        <w:rPr>
          <w:rFonts w:ascii="Calibri" w:hAnsi="Calibri"/>
          <w:b/>
          <w:color w:val="17324D"/>
          <w:sz w:val="54"/>
        </w:rPr>
        <w:t>Gestión cotidiana</w:t>
      </w:r>
    </w:p>
    <w:p>
      <w:pPr>
        <w:spacing w:after="360"/>
      </w:pPr>
      <w:r>
        <w:rPr>
          <w:rFonts w:ascii="Calibri" w:hAnsi="Calibri"/>
          <w:color w:val="667085"/>
          <w:sz w:val="26"/>
        </w:rPr>
        <w:t>Las tareas más frecuentes dentro del panel</w:t>
      </w:r>
    </w:p>
    <w:p>
      <w:pPr>
        <w:pStyle w:val="Heading1"/>
        <w:keepNext/>
      </w:pPr>
      <w:r>
        <w:t>4. Propiedades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2"/>
        </w:rPr>
        <w:t>Buscar y filtrar propiedades existentes.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2"/>
        </w:rPr>
        <w:t>Editar datos generales, ubicación, características y operaciones.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2"/>
        </w:rPr>
        <w:t>Marcar una propiedad como destacada.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2"/>
        </w:rPr>
        <w:t>Cambiar rápidamente el estado comercial de una operación.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2"/>
        </w:rPr>
        <w:t>Eliminar una propiedad y recuperarla posteriormente desde la papelera.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7324D"/>
                <w:sz w:val="21"/>
              </w:rPr>
              <w:t xml:space="preserve">Importante: </w:t>
            </w:r>
            <w:r>
              <w:rPr>
                <w:rFonts w:ascii="Calibri" w:hAnsi="Calibri"/>
                <w:color w:val="17324D"/>
                <w:sz w:val="21"/>
              </w:rPr>
              <w:t>Antes de eliminar una propiedad, confirme que ya no deba aparecer publicada. La papelera permite restaurarla mientras el registro permanezca disponible.</w:t>
            </w:r>
          </w:p>
        </w:tc>
      </w:tr>
    </w:tbl>
    <w:p>
      <w:pPr>
        <w:pStyle w:val="Heading1"/>
        <w:keepNext/>
      </w:pPr>
      <w:r>
        <w:t>5. Contactos, consultas y tasaciones</w:t>
      </w:r>
    </w:p>
    <w:p>
      <w:r>
        <w:rPr>
          <w:rFonts w:ascii="Calibri" w:hAnsi="Calibri"/>
          <w:color w:val="1F2937"/>
          <w:sz w:val="22"/>
        </w:rPr>
        <w:t>La sección Contactos reúne los mensajes enviados desde los formularios públicos del sitio. Cada registro conserva los datos de la persona, el tipo de solicitud y su seguimiento.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2"/>
        </w:rPr>
        <w:t>Consultas generales: mensajes enviados desde el formulario de contacto.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2"/>
        </w:rPr>
        <w:t>Consultas por propiedad: solicitudes asociadas a una publicación específica.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2"/>
        </w:rPr>
        <w:t>Tasaciones: pedidos de valoración de una propiedad.</w:t>
      </w:r>
    </w:p>
    <w:p>
      <w:r>
        <w:rPr>
          <w:rFonts w:ascii="Calibri" w:hAnsi="Calibri"/>
          <w:color w:val="1F2937"/>
          <w:sz w:val="22"/>
        </w:rPr>
        <w:t>Al atender un contacto, actualice su estado de seguimiento. Esto permite distinguir los ingresos nuevos de los casos ya gestionados.</w:t>
      </w:r>
    </w:p>
    <w:p>
      <w:pPr>
        <w:pStyle w:val="Heading1"/>
        <w:keepNext/>
      </w:pPr>
      <w:r>
        <w:t>6. Catálogos auxiliares</w:t>
      </w:r>
    </w:p>
    <w:p>
      <w:r>
        <w:rPr>
          <w:rFonts w:ascii="Calibri" w:hAnsi="Calibri"/>
          <w:color w:val="1F2937"/>
          <w:sz w:val="22"/>
        </w:rPr>
        <w:t>Estos módulos alimentan las opciones disponibles al crear o editar una propiedad: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2"/>
        </w:rPr>
        <w:t>Tipos de propiedad: casa, departamento, terreno u otras categorías.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2"/>
        </w:rPr>
        <w:t>Ubicaciones: estructura geográfica utilizada para localizar los inmuebles.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2"/>
        </w:rPr>
        <w:t>Características: servicios, ambientes, amenities y demás atributos.</w:t>
      </w:r>
    </w:p>
    <w:p>
      <w:r>
        <w:rPr>
          <w:rFonts w:ascii="Calibri" w:hAnsi="Calibri"/>
          <w:color w:val="1F2937"/>
          <w:sz w:val="22"/>
        </w:rPr>
        <w:t>Los elementos pueden activarse o desactivarse. Conviene evitar categorías duplicadas y utilizar nombres claros y consistentes.</w:t>
      </w:r>
    </w:p>
    <w:p>
      <w:pPr>
        <w:pStyle w:val="Heading1"/>
        <w:keepNext/>
      </w:pPr>
      <w:r>
        <w:t>7. Usuarios administradores</w:t>
      </w:r>
    </w:p>
    <w:p>
      <w:r>
        <w:rPr>
          <w:rFonts w:ascii="Calibri" w:hAnsi="Calibri"/>
          <w:color w:val="1F2937"/>
          <w:sz w:val="22"/>
        </w:rPr>
        <w:t>Los usuarios habilitados pueden ingresar al panel. Desde este módulo es posible crear administradores, modificar sus datos o desactivar accesos.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7324D"/>
                <w:sz w:val="21"/>
              </w:rPr>
              <w:t xml:space="preserve">Seguridad: </w:t>
            </w:r>
            <w:r>
              <w:rPr>
                <w:rFonts w:ascii="Calibri" w:hAnsi="Calibri"/>
                <w:color w:val="17324D"/>
                <w:sz w:val="21"/>
              </w:rPr>
              <w:t>Desactive inmediatamente las cuentas de personas que ya no deban operar el sistema. Cada persona debe usar su propio acceso.</w:t>
            </w:r>
          </w:p>
        </w:tc>
      </w:tr>
    </w:tbl>
    <w:p>
      <w:pPr>
        <w:sectPr>
          <w:pgSz w:w="12240" w:h="15840"/>
          <w:pgMar w:top="1123" w:right="1440" w:bottom="1037" w:left="1440" w:header="605" w:footer="605" w:gutter="0"/>
          <w:cols w:space="720"/>
          <w:docGrid w:linePitch="360"/>
        </w:sectPr>
      </w:pPr>
    </w:p>
    <w:p>
      <w:pPr>
        <w:spacing w:before="160" w:after="100"/>
      </w:pPr>
      <w:r>
        <w:rPr>
          <w:rFonts w:ascii="Calibri" w:hAnsi="Calibri"/>
          <w:b/>
          <w:color w:val="17324D"/>
          <w:sz w:val="54"/>
        </w:rPr>
        <w:t>Buenas prácticas</w:t>
      </w:r>
    </w:p>
    <w:p>
      <w:pPr>
        <w:spacing w:after="360"/>
      </w:pPr>
      <w:r>
        <w:rPr>
          <w:rFonts w:ascii="Calibri" w:hAnsi="Calibri"/>
          <w:color w:val="667085"/>
          <w:sz w:val="26"/>
        </w:rPr>
        <w:t>Recomendaciones para mantener el panel ordenado y seguro</w:t>
      </w:r>
    </w:p>
    <w:p>
      <w:pPr>
        <w:pStyle w:val="Heading1"/>
        <w:keepNext/>
      </w:pPr>
      <w:r>
        <w:t>8. Revisión antes de publicar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2"/>
        </w:rPr>
        <w:t>Título y descripción claros, sin errores de escritura.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2"/>
        </w:rPr>
        <w:t>Ubicación y tipo de propiedad correctos.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2"/>
        </w:rPr>
        <w:t>Precio, moneda y modalidad comercial actualizados.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2"/>
        </w:rPr>
        <w:t>Imagen de portada de buena calidad y galería ordenada.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2"/>
        </w:rPr>
        <w:t>Estado de disponibilidad correcto.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2"/>
        </w:rPr>
        <w:t>Datos sensibles del propietario fuera de la descripción pública.</w:t>
      </w:r>
    </w:p>
    <w:p>
      <w:pPr>
        <w:pStyle w:val="Heading1"/>
        <w:keepNext/>
      </w:pPr>
      <w:r>
        <w:t>9. Mantenimiento recomendado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2"/>
        </w:rPr>
        <w:t>Revisar diariamente los contactos nuevos.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2"/>
        </w:rPr>
        <w:t>Actualizar el estado de propiedades vendidas, alquiladas o pausadas.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2"/>
        </w:rPr>
        <w:t>Evitar cargar dos veces la misma propiedad.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2"/>
        </w:rPr>
        <w:t>Usar contraseñas extensas y únicas.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2"/>
        </w:rPr>
        <w:t>Cerrar la sesión al utilizar equipos compartidos.</w:t>
      </w:r>
    </w:p>
    <w:p>
      <w:pPr>
        <w:pStyle w:val="Heading1"/>
        <w:keepNext/>
      </w:pPr>
      <w:r>
        <w:t>10. Si algo no funciona</w:t>
      </w:r>
    </w:p>
    <w:p>
      <w:r>
        <w:rPr>
          <w:rFonts w:ascii="Calibri" w:hAnsi="Calibri"/>
          <w:color w:val="1F2937"/>
          <w:sz w:val="22"/>
        </w:rPr>
        <w:t>Antes de solicitar asistencia: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2"/>
        </w:rPr>
        <w:t>Actualice la página y vuelva a intentar la operación.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2"/>
        </w:rPr>
        <w:t>Compruebe que los campos obligatorios estén completos.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2"/>
        </w:rPr>
        <w:t>Verifique el tamaño y formato de imágenes o videos.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2"/>
        </w:rPr>
        <w:t>Anote qué estaba haciendo y, si es posible, tome una captura del mensaje de error.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7324D"/>
                <w:sz w:val="21"/>
              </w:rPr>
              <w:t xml:space="preserve">Soporte: </w:t>
            </w:r>
            <w:r>
              <w:rPr>
                <w:rFonts w:ascii="Calibri" w:hAnsi="Calibri"/>
                <w:color w:val="17324D"/>
                <w:sz w:val="21"/>
              </w:rPr>
              <w:t>Para recuperar accesos, resolver errores o realizar cambios técnicos, comuníquese con la persona responsable del mantenimiento del sistema.</w:t>
            </w:r>
          </w:p>
        </w:tc>
      </w:tr>
    </w:tbl>
    <w:p>
      <w:pPr>
        <w:spacing w:before="400"/>
        <w:jc w:val="center"/>
      </w:pPr>
      <w:r>
        <w:rPr>
          <w:rFonts w:ascii="Calibri" w:hAnsi="Calibri"/>
          <w:b/>
          <w:color w:val="667085"/>
          <w:sz w:val="18"/>
        </w:rPr>
        <w:t>Panel inmobiliario · Manual de uso para el cliente</w:t>
      </w:r>
    </w:p>
    <w:sectPr w:rsidR="00FC693F" w:rsidRPr="0006063C" w:rsidSect="00034616">
      <w:pgSz w:w="12240" w:h="15840"/>
      <w:pgMar w:top="1123" w:right="1440" w:bottom="1037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7085"/>
        <w:sz w:val="17"/>
      </w:rPr>
      <w:t>GUÍA DE USO  |  PANEL INMOBILIARIO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563A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563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breve del panel inmobiliario</dc:title>
  <dc:subject>Guía de uso para el cliente</dc:subject>
  <dc:creator>Hemisferio Sur</dc:creator>
  <cp:keywords>panel inmobiliario, manual, propiedades, contactos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