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p>
      <w:r>
        <w:t xml:space="preserve">Atualização 28/10/2026 — MVP funcional concluído. Preparação para uso oficial: exclusão definitiva de conta em /conta, via Minha conta, com confirmação exata EXCLUIR MINHA CONTA. Ferramenta dev de limpeza não reutilizada e execução continua bloqueada.</w:t>
      </w:r>
    </w:p>
    <w:p>
      <w:r>
        <w:t xml:space="preserve">Auditoria real: 11 migrations prévias, 16 tabelas funcionais, FKs Auth CASCADE, três vínculos RESTRICT e ciclo financeiro. Supabase Auth não tem privilégios para executar triggers invoker de integridade. Migration 20261028000100_account_deletion aplicada apenas no desenvolvimento, após dry-run exclusivo, sem seeds/roles/Vault. Trigger privado SECURITY DEFINER antes de DELETE em auth.users usa OLD.id, sem parâmetros de alvo/RPC pública, e remove dados na mesma transação do hard delete Auth. Falha reverte dados/Auth/sessões/tokens juntos.</w:t>
      </w:r>
    </w:p>
    <w:p>
      <w:r>
        <w:t xml:space="preserve">Servidor Next.js: POST same-origin, entrada estrita, identidade de JWT verificado mais getUser online imediatamente antes de excluir. SUPABASE_SECRET_KEY apenas no servidor do mesmo projeto, módulo server-only, sem NEXT_PUBLIC/logs/persistência. Auth ausente confirmado em retry antes de sucesso; limpeza de sessão e cookies, retorno ao login. JWT emitido permanece criptograficamente válido até expirar; guard online e FKs Auth bloqueiam uso/recriação de dados após exclusão. Storage não aplicável no estado atual: zero buckets/objetos e sem uploads.</w:t>
      </w:r>
    </w:p>
    <w:p>
      <w:r>
        <w:t xml:space="preserve">Validação: 188 testes unitários, 123 SQL/PGlite, 1 PostgreSQL específico de exclusão e 25 PostgreSQL existentes; lint, TypeScript, build e inspeção dos bundles públicos aprovados. Cobertura A/B, 16 tabelas populadas, sessões/tokens, rollback integral, retry/perda de resposta, identidade, confirmação e UI. Detalhes e roteiro: README e doc/MVP-exclusao-conta.md. Exclusão real/login/refresh no navegador pendentes de segredo administrativo configurado e conta secundária descartável; nenhuma conta real excluída, nunca usar a conta principal. Candidata de progresso não alterada nem promovida.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