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E25" w:rsidRDefault="00A023A2">
      <w:r>
        <w:t>(</w:t>
      </w:r>
      <w:r w:rsidR="00E16FAC">
        <w:t>P</w:t>
      </w:r>
      <w:r w:rsidR="000D7118">
        <w:t>atterns</w:t>
      </w:r>
      <w:r>
        <w:t>)</w:t>
      </w:r>
    </w:p>
    <w:p w:rsidR="00A023A2" w:rsidRDefault="00A023A2" w:rsidP="00A023A2">
      <w:pPr>
        <w:spacing w:after="0"/>
        <w:rPr>
          <w:b/>
          <w:sz w:val="32"/>
          <w:szCs w:val="32"/>
        </w:rPr>
      </w:pPr>
    </w:p>
    <w:p w:rsidR="004D3D8D" w:rsidRPr="00AE16DE" w:rsidRDefault="00E16FAC" w:rsidP="00A023A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Reservoir p</w:t>
      </w:r>
      <w:r w:rsidR="000D7118">
        <w:rPr>
          <w:b/>
          <w:sz w:val="32"/>
          <w:szCs w:val="32"/>
        </w:rPr>
        <w:t xml:space="preserve">atterns within and among </w:t>
      </w:r>
      <w:r w:rsidR="00346142">
        <w:rPr>
          <w:b/>
          <w:sz w:val="32"/>
          <w:szCs w:val="32"/>
        </w:rPr>
        <w:t xml:space="preserve">river </w:t>
      </w:r>
      <w:r w:rsidR="000D7118">
        <w:rPr>
          <w:b/>
          <w:sz w:val="32"/>
          <w:szCs w:val="32"/>
        </w:rPr>
        <w:t>basins in the United States</w:t>
      </w:r>
      <w:r w:rsidR="00541CDA" w:rsidRPr="00AE16DE">
        <w:rPr>
          <w:b/>
          <w:sz w:val="32"/>
          <w:szCs w:val="32"/>
        </w:rPr>
        <w:t xml:space="preserve"> </w:t>
      </w:r>
    </w:p>
    <w:p w:rsidR="003D40F8" w:rsidRDefault="003D40F8" w:rsidP="00A023A2">
      <w:pPr>
        <w:spacing w:after="0"/>
      </w:pPr>
    </w:p>
    <w:p w:rsidR="00AE16DE" w:rsidRDefault="003D40F8" w:rsidP="00A02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220">
        <w:rPr>
          <w:rFonts w:ascii="Times New Roman" w:hAnsi="Times New Roman" w:cs="Times New Roman"/>
          <w:sz w:val="24"/>
          <w:szCs w:val="24"/>
        </w:rPr>
        <w:t>Objectives</w:t>
      </w:r>
      <w:r w:rsidR="00A023A2">
        <w:rPr>
          <w:rFonts w:ascii="Times New Roman" w:hAnsi="Times New Roman" w:cs="Times New Roman"/>
          <w:sz w:val="24"/>
          <w:szCs w:val="24"/>
        </w:rPr>
        <w:t>:</w:t>
      </w:r>
    </w:p>
    <w:p w:rsidR="00A023A2" w:rsidRPr="00566220" w:rsidRDefault="00A023A2" w:rsidP="00A023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16DE" w:rsidRDefault="00BA6F26" w:rsidP="00A023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spatial patterns in reservoir physical, chemical, fish assemblage, and fisheries characteristics within river basins</w:t>
      </w:r>
    </w:p>
    <w:p w:rsidR="00A023A2" w:rsidRPr="00566220" w:rsidRDefault="00A023A2" w:rsidP="00A023A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023A2" w:rsidRDefault="00BA6F26" w:rsidP="00A023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if patterns are consistent among basins</w:t>
      </w:r>
    </w:p>
    <w:p w:rsidR="00A023A2" w:rsidRPr="00A023A2" w:rsidRDefault="00A023A2" w:rsidP="00A023A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41CDA" w:rsidRPr="00566220" w:rsidRDefault="0025335D" w:rsidP="00A023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large-scale management implications sugges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ted with the observed spatial patterns</w:t>
      </w:r>
    </w:p>
    <w:p w:rsidR="00541CDA" w:rsidRDefault="00541CDA" w:rsidP="00A023A2">
      <w:pPr>
        <w:spacing w:after="0"/>
      </w:pPr>
    </w:p>
    <w:sectPr w:rsidR="0054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357C7"/>
    <w:multiLevelType w:val="hybridMultilevel"/>
    <w:tmpl w:val="8CAE88C0"/>
    <w:lvl w:ilvl="0" w:tplc="5FD277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8D"/>
    <w:rsid w:val="00022F88"/>
    <w:rsid w:val="000D7118"/>
    <w:rsid w:val="0025335D"/>
    <w:rsid w:val="00346142"/>
    <w:rsid w:val="003D40F8"/>
    <w:rsid w:val="004B1E25"/>
    <w:rsid w:val="004D3D8D"/>
    <w:rsid w:val="00541CDA"/>
    <w:rsid w:val="00566220"/>
    <w:rsid w:val="00A023A2"/>
    <w:rsid w:val="00AE16DE"/>
    <w:rsid w:val="00BA6F26"/>
    <w:rsid w:val="00E1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922B"/>
  <w15:chartTrackingRefBased/>
  <w15:docId w15:val="{2DC5E0BD-4374-4522-9971-FC61C9A9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SM</cp:lastModifiedBy>
  <cp:revision>4</cp:revision>
  <dcterms:created xsi:type="dcterms:W3CDTF">2020-01-14T16:39:00Z</dcterms:created>
  <dcterms:modified xsi:type="dcterms:W3CDTF">2020-01-14T17:15:00Z</dcterms:modified>
</cp:coreProperties>
</file>