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D324E" w14:textId="01441296" w:rsidR="00AA52E3" w:rsidRPr="00AA52E3" w:rsidRDefault="00AA52E3" w:rsidP="00AA52E3">
      <w:pPr>
        <w:pStyle w:val="Heading10"/>
      </w:pPr>
      <w:r w:rsidRPr="00AA52E3">
        <w:t xml:space="preserve">Online Appendix </w:t>
      </w:r>
      <w:r w:rsidRPr="00AA52E3">
        <w:t>A</w:t>
      </w:r>
      <w:r w:rsidRPr="00AA52E3">
        <w:t xml:space="preserve">. Summary Statistics </w:t>
      </w:r>
    </w:p>
    <w:p w14:paraId="3721792E" w14:textId="2B89A696" w:rsidR="002565C2" w:rsidRPr="00AA52E3" w:rsidRDefault="0071282A" w:rsidP="00AA52E3">
      <w:pPr>
        <w:pStyle w:val="Heading2"/>
      </w:pPr>
      <w:r w:rsidRPr="00AA52E3">
        <w:t xml:space="preserve">Online </w:t>
      </w:r>
      <w:r w:rsidR="002565C2" w:rsidRPr="00AA52E3">
        <w:t xml:space="preserve">Appendix </w:t>
      </w:r>
      <w:r w:rsidR="00AA52E3" w:rsidRPr="00AA52E3">
        <w:t>A</w:t>
      </w:r>
      <w:r w:rsidRPr="00AA52E3">
        <w:t>1</w:t>
      </w:r>
      <w:r w:rsidR="002565C2" w:rsidRPr="00AA52E3">
        <w:t>: Robustness of ESG High–Low Portfolios to Outlier Treatment and Grouping Method</w:t>
      </w:r>
    </w:p>
    <w:p w14:paraId="1A32A3D1" w14:textId="77777777" w:rsidR="002565C2" w:rsidRPr="002565C2" w:rsidRDefault="002565C2" w:rsidP="002565C2">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565C2">
        <w:rPr>
          <w:rFonts w:ascii="Times New Roman" w:eastAsia="Times New Roman" w:hAnsi="Times New Roman" w:cs="Times New Roman"/>
          <w:snapToGrid w:val="0"/>
          <w:color w:val="000000"/>
          <w:kern w:val="0"/>
          <w:sz w:val="20"/>
          <w:szCs w:val="20"/>
          <w14:ligatures w14:val="none"/>
        </w:rPr>
        <w:t>This section examines whether the negative ESG return premium is driven by outliers or score distribution effects.</w:t>
      </w:r>
    </w:p>
    <w:p w14:paraId="5A0E1AC6" w14:textId="0FA4BF29" w:rsidR="002565C2" w:rsidRPr="002565C2" w:rsidRDefault="002565C2" w:rsidP="002565C2">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565C2">
        <w:rPr>
          <w:rFonts w:ascii="Times New Roman" w:eastAsia="Times New Roman" w:hAnsi="Times New Roman" w:cs="Times New Roman"/>
          <w:snapToGrid w:val="0"/>
          <w:color w:val="000000"/>
          <w:kern w:val="0"/>
          <w:sz w:val="20"/>
          <w:szCs w:val="20"/>
          <w14:ligatures w14:val="none"/>
        </w:rPr>
        <w:t xml:space="preserve">Specifically, we test the robustness of the High–Low (H–L) portfolio returns under three alternative constructions: (1) five-group quintile sorting instead of ten deciles, (2) winsorization of ESG scores and returns at the 1st–99th percentiles, and (3) re-estimation under both quintile grouping and winsorization. If ESG underperformance persists after removing extreme values and adjusting grouping granularity, the effect can be considered robust to data </w:t>
      </w:r>
      <w:proofErr w:type="spellStart"/>
      <w:r w:rsidRPr="002565C2">
        <w:rPr>
          <w:rFonts w:ascii="Times New Roman" w:eastAsia="Times New Roman" w:hAnsi="Times New Roman" w:cs="Times New Roman"/>
          <w:snapToGrid w:val="0"/>
          <w:color w:val="000000"/>
          <w:kern w:val="0"/>
          <w:sz w:val="20"/>
          <w:szCs w:val="20"/>
          <w14:ligatures w14:val="none"/>
        </w:rPr>
        <w:t>distribution.For</w:t>
      </w:r>
      <w:proofErr w:type="spellEnd"/>
      <w:r w:rsidRPr="002565C2">
        <w:rPr>
          <w:rFonts w:ascii="Times New Roman" w:eastAsia="Times New Roman" w:hAnsi="Times New Roman" w:cs="Times New Roman"/>
          <w:snapToGrid w:val="0"/>
          <w:color w:val="000000"/>
          <w:kern w:val="0"/>
          <w:sz w:val="20"/>
          <w:szCs w:val="20"/>
          <w14:ligatures w14:val="none"/>
        </w:rPr>
        <w:t xml:space="preserve"> each specification, firms are annually sorted by their ESG, E, S, and G pillar scores.We compute the High–Low return spreads (high ESG − low ESG) and report annualized means, standard deviations, cumulative returns, t-statistics, and significance levels based on Newey–West robust errors.</w:t>
      </w:r>
    </w:p>
    <w:p w14:paraId="6A25F452" w14:textId="77777777" w:rsidR="002565C2" w:rsidRPr="002565C2" w:rsidRDefault="002565C2" w:rsidP="002565C2">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4D1AD830" w14:textId="77777777" w:rsidR="002565C2" w:rsidRPr="002565C2" w:rsidRDefault="002565C2" w:rsidP="002565C2">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565C2">
        <w:rPr>
          <w:rFonts w:ascii="Times New Roman" w:eastAsia="Times New Roman" w:hAnsi="Times New Roman" w:cs="Times New Roman"/>
          <w:snapToGrid w:val="0"/>
          <w:color w:val="000000"/>
          <w:kern w:val="0"/>
          <w:sz w:val="20"/>
          <w:szCs w:val="20"/>
          <w14:ligatures w14:val="none"/>
        </w:rPr>
        <w:t>Appendix E shows that the negative ESG and G-factor premia remain stable across all outlier and grouping adjustments. Even after winsorizing both ESG scores and returns at the 1st–99th percentile and reducing portfolio granularity from deciles to quintiles, the overall ESG H–L spread stays negative and significant (−3.2% to −2.8% per year, p &lt; 0.05). The Governance pillar consistently drives the overall pattern, with annualized underperformance between −7% and −8%, statistically significant at the 1% level. In contrast, the Environmental and Social factors exhibit weak or insignificant spreads, suggesting that ESG underpricing is primarily attributable to firm-level governance characteristics rather than environmental or social performance. These results confirm that the observed ESG return pattern is not caused by outliers or noise in the score distribution. The sign, direction, and magnitude of α remain robust to data treatment, indicating that the negative ESG premium is structurally embedded in the Chinese equity market rather than an artifact of data extremes.</w:t>
      </w:r>
    </w:p>
    <w:p w14:paraId="19E48095" w14:textId="77777777" w:rsidR="002565C2" w:rsidRPr="00AA52E3" w:rsidRDefault="002565C2" w:rsidP="002565C2">
      <w:pPr>
        <w:suppressAutoHyphens/>
        <w:adjustRightInd w:val="0"/>
        <w:snapToGrid w:val="0"/>
        <w:spacing w:after="0" w:line="259" w:lineRule="auto"/>
        <w:jc w:val="both"/>
        <w:rPr>
          <w:rFonts w:ascii="Times New Roman" w:hAnsi="Times New Roman" w:cs="Times New Roman" w:hint="eastAsia"/>
          <w:snapToGrid w:val="0"/>
          <w:color w:val="000000"/>
          <w:kern w:val="0"/>
          <w:sz w:val="20"/>
          <w:szCs w:val="20"/>
          <w:lang w:val="en-GB"/>
          <w14:ligatures w14:val="none"/>
        </w:rPr>
      </w:pPr>
    </w:p>
    <w:tbl>
      <w:tblPr>
        <w:tblStyle w:val="PlainTable21"/>
        <w:tblW w:w="0" w:type="auto"/>
        <w:tblLook w:val="04A0" w:firstRow="1" w:lastRow="0" w:firstColumn="1" w:lastColumn="0" w:noHBand="0" w:noVBand="1"/>
      </w:tblPr>
      <w:tblGrid>
        <w:gridCol w:w="2069"/>
        <w:gridCol w:w="1406"/>
        <w:gridCol w:w="1172"/>
        <w:gridCol w:w="680"/>
        <w:gridCol w:w="1277"/>
        <w:gridCol w:w="977"/>
        <w:gridCol w:w="633"/>
        <w:gridCol w:w="1146"/>
      </w:tblGrid>
      <w:tr w:rsidR="002565C2" w:rsidRPr="002565C2" w14:paraId="5C69E5A9" w14:textId="77777777" w:rsidTr="002D6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hideMark/>
          </w:tcPr>
          <w:p w14:paraId="6E25911E" w14:textId="77777777" w:rsidR="002565C2" w:rsidRPr="002565C2" w:rsidRDefault="002565C2" w:rsidP="002565C2">
            <w:pPr>
              <w:suppressAutoHyphens/>
              <w:adjustRightInd w:val="0"/>
              <w:snapToGrid w:val="0"/>
              <w:spacing w:line="360" w:lineRule="auto"/>
              <w:jc w:val="both"/>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Specification</w:t>
            </w:r>
          </w:p>
        </w:tc>
        <w:tc>
          <w:tcPr>
            <w:tcW w:w="1406" w:type="dxa"/>
            <w:hideMark/>
          </w:tcPr>
          <w:p w14:paraId="323D268F" w14:textId="77777777" w:rsidR="002565C2" w:rsidRPr="002565C2" w:rsidRDefault="002565C2" w:rsidP="002565C2">
            <w:pPr>
              <w:suppressAutoHyphens/>
              <w:adjustRightInd w:val="0"/>
              <w:snapToGrid w:val="0"/>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Pillar</w:t>
            </w:r>
          </w:p>
        </w:tc>
        <w:tc>
          <w:tcPr>
            <w:tcW w:w="0" w:type="auto"/>
            <w:hideMark/>
          </w:tcPr>
          <w:p w14:paraId="6EFCFCC2" w14:textId="77777777" w:rsidR="002565C2" w:rsidRPr="002565C2" w:rsidRDefault="002565C2" w:rsidP="002565C2">
            <w:pPr>
              <w:suppressAutoHyphens/>
              <w:adjustRightInd w:val="0"/>
              <w:snapToGrid w:val="0"/>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Mean Annual H–L Return (%)</w:t>
            </w:r>
          </w:p>
        </w:tc>
        <w:tc>
          <w:tcPr>
            <w:tcW w:w="0" w:type="auto"/>
            <w:hideMark/>
          </w:tcPr>
          <w:p w14:paraId="7A79A33F" w14:textId="77777777" w:rsidR="002565C2" w:rsidRPr="002565C2" w:rsidRDefault="002565C2" w:rsidP="002565C2">
            <w:pPr>
              <w:suppressAutoHyphens/>
              <w:adjustRightInd w:val="0"/>
              <w:snapToGrid w:val="0"/>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Std. Dev.</w:t>
            </w:r>
          </w:p>
        </w:tc>
        <w:tc>
          <w:tcPr>
            <w:tcW w:w="0" w:type="auto"/>
            <w:hideMark/>
          </w:tcPr>
          <w:p w14:paraId="2778A2FF" w14:textId="77777777" w:rsidR="002565C2" w:rsidRPr="002565C2" w:rsidRDefault="002565C2" w:rsidP="002565C2">
            <w:pPr>
              <w:suppressAutoHyphens/>
              <w:adjustRightInd w:val="0"/>
              <w:snapToGrid w:val="0"/>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Cumulative Return (%)</w:t>
            </w:r>
          </w:p>
        </w:tc>
        <w:tc>
          <w:tcPr>
            <w:tcW w:w="0" w:type="auto"/>
            <w:hideMark/>
          </w:tcPr>
          <w:p w14:paraId="5A11D4E5" w14:textId="77777777" w:rsidR="002565C2" w:rsidRPr="002565C2" w:rsidRDefault="002565C2" w:rsidP="002565C2">
            <w:pPr>
              <w:suppressAutoHyphens/>
              <w:adjustRightInd w:val="0"/>
              <w:snapToGrid w:val="0"/>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 of Positive Years</w:t>
            </w:r>
          </w:p>
        </w:tc>
        <w:tc>
          <w:tcPr>
            <w:tcW w:w="0" w:type="auto"/>
            <w:hideMark/>
          </w:tcPr>
          <w:p w14:paraId="7921413C" w14:textId="77777777" w:rsidR="002565C2" w:rsidRPr="002565C2" w:rsidRDefault="002565C2" w:rsidP="002565C2">
            <w:pPr>
              <w:suppressAutoHyphens/>
              <w:adjustRightInd w:val="0"/>
              <w:snapToGrid w:val="0"/>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t-stat</w:t>
            </w:r>
          </w:p>
        </w:tc>
        <w:tc>
          <w:tcPr>
            <w:tcW w:w="0" w:type="auto"/>
            <w:hideMark/>
          </w:tcPr>
          <w:p w14:paraId="0BD09828" w14:textId="77777777" w:rsidR="002565C2" w:rsidRPr="002565C2" w:rsidRDefault="002565C2" w:rsidP="002565C2">
            <w:pPr>
              <w:suppressAutoHyphens/>
              <w:adjustRightInd w:val="0"/>
              <w:snapToGrid w:val="0"/>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Significance</w:t>
            </w:r>
          </w:p>
        </w:tc>
      </w:tr>
      <w:tr w:rsidR="002565C2" w:rsidRPr="002565C2" w14:paraId="4AC4E13F"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vMerge w:val="restart"/>
            <w:hideMark/>
          </w:tcPr>
          <w:p w14:paraId="659C67E6" w14:textId="77777777" w:rsidR="002565C2" w:rsidRPr="002565C2" w:rsidRDefault="002565C2" w:rsidP="002565C2">
            <w:pPr>
              <w:suppressAutoHyphens/>
              <w:adjustRightInd w:val="0"/>
              <w:snapToGrid w:val="0"/>
              <w:spacing w:line="360"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Quintile (5 Groups)</w:t>
            </w:r>
          </w:p>
          <w:p w14:paraId="3C4AC4C9" w14:textId="77777777" w:rsidR="002565C2" w:rsidRPr="002565C2" w:rsidRDefault="002565C2" w:rsidP="002565C2">
            <w:pPr>
              <w:suppressAutoHyphens/>
              <w:adjustRightInd w:val="0"/>
              <w:snapToGrid w:val="0"/>
              <w:spacing w:line="360" w:lineRule="auto"/>
              <w:ind w:firstLine="283"/>
              <w:jc w:val="both"/>
              <w:rPr>
                <w:rFonts w:ascii="Times New Roman" w:eastAsia="Times New Roman" w:hAnsi="Times New Roman" w:cs="Times New Roman"/>
                <w:i/>
                <w:iCs/>
                <w:snapToGrid w:val="0"/>
                <w:color w:val="000000"/>
                <w:sz w:val="18"/>
                <w:szCs w:val="18"/>
              </w:rPr>
            </w:pPr>
          </w:p>
        </w:tc>
        <w:tc>
          <w:tcPr>
            <w:tcW w:w="1406" w:type="dxa"/>
            <w:tcBorders>
              <w:bottom w:val="nil"/>
            </w:tcBorders>
            <w:vAlign w:val="center"/>
            <w:hideMark/>
          </w:tcPr>
          <w:p w14:paraId="1B6C31E2"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Overall ESG</w:t>
            </w:r>
          </w:p>
        </w:tc>
        <w:tc>
          <w:tcPr>
            <w:tcW w:w="0" w:type="auto"/>
            <w:tcBorders>
              <w:bottom w:val="nil"/>
            </w:tcBorders>
            <w:vAlign w:val="center"/>
            <w:hideMark/>
          </w:tcPr>
          <w:p w14:paraId="20C25CEE"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−3.19</w:t>
            </w:r>
          </w:p>
        </w:tc>
        <w:tc>
          <w:tcPr>
            <w:tcW w:w="0" w:type="auto"/>
            <w:tcBorders>
              <w:bottom w:val="nil"/>
            </w:tcBorders>
            <w:vAlign w:val="center"/>
            <w:hideMark/>
          </w:tcPr>
          <w:p w14:paraId="5B73E848"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4.26</w:t>
            </w:r>
          </w:p>
        </w:tc>
        <w:tc>
          <w:tcPr>
            <w:tcW w:w="0" w:type="auto"/>
            <w:tcBorders>
              <w:bottom w:val="nil"/>
            </w:tcBorders>
            <w:vAlign w:val="center"/>
            <w:hideMark/>
          </w:tcPr>
          <w:p w14:paraId="08A2F97C"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−50.98</w:t>
            </w:r>
          </w:p>
        </w:tc>
        <w:tc>
          <w:tcPr>
            <w:tcW w:w="0" w:type="auto"/>
            <w:tcBorders>
              <w:bottom w:val="nil"/>
            </w:tcBorders>
            <w:vAlign w:val="center"/>
            <w:hideMark/>
          </w:tcPr>
          <w:p w14:paraId="6F49D007"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 / 16</w:t>
            </w:r>
          </w:p>
        </w:tc>
        <w:tc>
          <w:tcPr>
            <w:tcW w:w="0" w:type="auto"/>
            <w:tcBorders>
              <w:bottom w:val="nil"/>
            </w:tcBorders>
            <w:vAlign w:val="center"/>
            <w:hideMark/>
          </w:tcPr>
          <w:p w14:paraId="7DBE8F68"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−2.99</w:t>
            </w:r>
          </w:p>
        </w:tc>
        <w:tc>
          <w:tcPr>
            <w:tcW w:w="0" w:type="auto"/>
            <w:tcBorders>
              <w:bottom w:val="nil"/>
            </w:tcBorders>
            <w:vAlign w:val="center"/>
            <w:hideMark/>
          </w:tcPr>
          <w:p w14:paraId="12907428"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w:t>
            </w:r>
          </w:p>
        </w:tc>
      </w:tr>
      <w:tr w:rsidR="002565C2" w:rsidRPr="002565C2" w14:paraId="1C8F15CA" w14:textId="77777777" w:rsidTr="002D6C06">
        <w:tc>
          <w:tcPr>
            <w:cnfStyle w:val="001000000000" w:firstRow="0" w:lastRow="0" w:firstColumn="1" w:lastColumn="0" w:oddVBand="0" w:evenVBand="0" w:oddHBand="0" w:evenHBand="0" w:firstRowFirstColumn="0" w:firstRowLastColumn="0" w:lastRowFirstColumn="0" w:lastRowLastColumn="0"/>
            <w:tcW w:w="2069" w:type="dxa"/>
            <w:vMerge/>
            <w:hideMark/>
          </w:tcPr>
          <w:p w14:paraId="7E0208FF" w14:textId="77777777" w:rsidR="002565C2" w:rsidRPr="002565C2" w:rsidRDefault="002565C2" w:rsidP="002565C2">
            <w:pPr>
              <w:suppressAutoHyphens/>
              <w:adjustRightInd w:val="0"/>
              <w:snapToGrid w:val="0"/>
              <w:spacing w:line="360" w:lineRule="auto"/>
              <w:ind w:firstLine="283"/>
              <w:jc w:val="both"/>
              <w:rPr>
                <w:rFonts w:ascii="Times New Roman" w:eastAsia="Times New Roman" w:hAnsi="Times New Roman" w:cs="Times New Roman"/>
                <w:i/>
                <w:iCs/>
                <w:snapToGrid w:val="0"/>
                <w:color w:val="000000"/>
                <w:sz w:val="18"/>
                <w:szCs w:val="18"/>
              </w:rPr>
            </w:pPr>
          </w:p>
        </w:tc>
        <w:tc>
          <w:tcPr>
            <w:tcW w:w="1406" w:type="dxa"/>
            <w:tcBorders>
              <w:top w:val="nil"/>
              <w:bottom w:val="nil"/>
            </w:tcBorders>
            <w:vAlign w:val="center"/>
            <w:hideMark/>
          </w:tcPr>
          <w:p w14:paraId="2F201A0C"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E (Environmental)</w:t>
            </w:r>
          </w:p>
        </w:tc>
        <w:tc>
          <w:tcPr>
            <w:tcW w:w="0" w:type="auto"/>
            <w:tcBorders>
              <w:top w:val="nil"/>
              <w:bottom w:val="nil"/>
            </w:tcBorders>
            <w:vAlign w:val="center"/>
            <w:hideMark/>
          </w:tcPr>
          <w:p w14:paraId="7D93F820"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−0.73</w:t>
            </w:r>
          </w:p>
        </w:tc>
        <w:tc>
          <w:tcPr>
            <w:tcW w:w="0" w:type="auto"/>
            <w:tcBorders>
              <w:top w:val="nil"/>
              <w:bottom w:val="nil"/>
            </w:tcBorders>
            <w:vAlign w:val="center"/>
            <w:hideMark/>
          </w:tcPr>
          <w:p w14:paraId="30A2E58D"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2.67</w:t>
            </w:r>
          </w:p>
        </w:tc>
        <w:tc>
          <w:tcPr>
            <w:tcW w:w="0" w:type="auto"/>
            <w:tcBorders>
              <w:top w:val="nil"/>
              <w:bottom w:val="nil"/>
            </w:tcBorders>
            <w:vAlign w:val="center"/>
            <w:hideMark/>
          </w:tcPr>
          <w:p w14:paraId="744D2ADC"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−11.74</w:t>
            </w:r>
          </w:p>
        </w:tc>
        <w:tc>
          <w:tcPr>
            <w:tcW w:w="0" w:type="auto"/>
            <w:tcBorders>
              <w:top w:val="nil"/>
              <w:bottom w:val="nil"/>
            </w:tcBorders>
            <w:vAlign w:val="center"/>
            <w:hideMark/>
          </w:tcPr>
          <w:p w14:paraId="4F72358E"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7 / 16</w:t>
            </w:r>
          </w:p>
        </w:tc>
        <w:tc>
          <w:tcPr>
            <w:tcW w:w="0" w:type="auto"/>
            <w:tcBorders>
              <w:top w:val="nil"/>
              <w:bottom w:val="nil"/>
            </w:tcBorders>
            <w:vAlign w:val="center"/>
            <w:hideMark/>
          </w:tcPr>
          <w:p w14:paraId="6B7D5755"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−1.10</w:t>
            </w:r>
          </w:p>
        </w:tc>
        <w:tc>
          <w:tcPr>
            <w:tcW w:w="0" w:type="auto"/>
            <w:tcBorders>
              <w:top w:val="nil"/>
              <w:bottom w:val="nil"/>
            </w:tcBorders>
            <w:vAlign w:val="center"/>
            <w:hideMark/>
          </w:tcPr>
          <w:p w14:paraId="428C5469"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n.s.</w:t>
            </w:r>
          </w:p>
        </w:tc>
      </w:tr>
      <w:tr w:rsidR="002565C2" w:rsidRPr="002565C2" w14:paraId="7CC38A80"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vMerge/>
            <w:hideMark/>
          </w:tcPr>
          <w:p w14:paraId="3843B176" w14:textId="77777777" w:rsidR="002565C2" w:rsidRPr="002565C2" w:rsidRDefault="002565C2" w:rsidP="002565C2">
            <w:pPr>
              <w:suppressAutoHyphens/>
              <w:adjustRightInd w:val="0"/>
              <w:snapToGrid w:val="0"/>
              <w:spacing w:line="360" w:lineRule="auto"/>
              <w:ind w:firstLine="283"/>
              <w:jc w:val="both"/>
              <w:rPr>
                <w:rFonts w:ascii="Times New Roman" w:eastAsia="Times New Roman" w:hAnsi="Times New Roman" w:cs="Times New Roman"/>
                <w:i/>
                <w:iCs/>
                <w:snapToGrid w:val="0"/>
                <w:color w:val="000000"/>
                <w:sz w:val="18"/>
                <w:szCs w:val="18"/>
              </w:rPr>
            </w:pPr>
          </w:p>
        </w:tc>
        <w:tc>
          <w:tcPr>
            <w:tcW w:w="1406" w:type="dxa"/>
            <w:tcBorders>
              <w:top w:val="nil"/>
              <w:bottom w:val="nil"/>
            </w:tcBorders>
            <w:vAlign w:val="center"/>
            <w:hideMark/>
          </w:tcPr>
          <w:p w14:paraId="17FBD5DC"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S (Social)</w:t>
            </w:r>
          </w:p>
        </w:tc>
        <w:tc>
          <w:tcPr>
            <w:tcW w:w="0" w:type="auto"/>
            <w:tcBorders>
              <w:top w:val="nil"/>
              <w:bottom w:val="nil"/>
            </w:tcBorders>
            <w:vAlign w:val="center"/>
            <w:hideMark/>
          </w:tcPr>
          <w:p w14:paraId="3348122B"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−1.24</w:t>
            </w:r>
          </w:p>
        </w:tc>
        <w:tc>
          <w:tcPr>
            <w:tcW w:w="0" w:type="auto"/>
            <w:tcBorders>
              <w:top w:val="nil"/>
              <w:bottom w:val="nil"/>
            </w:tcBorders>
            <w:vAlign w:val="center"/>
            <w:hideMark/>
          </w:tcPr>
          <w:p w14:paraId="6EEDCCC4"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2.71</w:t>
            </w:r>
          </w:p>
        </w:tc>
        <w:tc>
          <w:tcPr>
            <w:tcW w:w="0" w:type="auto"/>
            <w:tcBorders>
              <w:top w:val="nil"/>
              <w:bottom w:val="nil"/>
            </w:tcBorders>
            <w:vAlign w:val="center"/>
            <w:hideMark/>
          </w:tcPr>
          <w:p w14:paraId="33D5708B"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−19.79</w:t>
            </w:r>
          </w:p>
        </w:tc>
        <w:tc>
          <w:tcPr>
            <w:tcW w:w="0" w:type="auto"/>
            <w:tcBorders>
              <w:top w:val="nil"/>
              <w:bottom w:val="nil"/>
            </w:tcBorders>
            <w:vAlign w:val="center"/>
            <w:hideMark/>
          </w:tcPr>
          <w:p w14:paraId="1E4B495C"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5 / 16</w:t>
            </w:r>
          </w:p>
        </w:tc>
        <w:tc>
          <w:tcPr>
            <w:tcW w:w="0" w:type="auto"/>
            <w:tcBorders>
              <w:top w:val="nil"/>
              <w:bottom w:val="nil"/>
            </w:tcBorders>
            <w:vAlign w:val="center"/>
            <w:hideMark/>
          </w:tcPr>
          <w:p w14:paraId="4949FF20"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−1.82</w:t>
            </w:r>
          </w:p>
        </w:tc>
        <w:tc>
          <w:tcPr>
            <w:tcW w:w="0" w:type="auto"/>
            <w:tcBorders>
              <w:top w:val="nil"/>
              <w:bottom w:val="nil"/>
            </w:tcBorders>
            <w:vAlign w:val="center"/>
            <w:hideMark/>
          </w:tcPr>
          <w:p w14:paraId="36CD4B03"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w:t>
            </w:r>
          </w:p>
        </w:tc>
      </w:tr>
      <w:tr w:rsidR="002565C2" w:rsidRPr="002565C2" w14:paraId="454017CD" w14:textId="77777777" w:rsidTr="002D6C06">
        <w:tc>
          <w:tcPr>
            <w:cnfStyle w:val="001000000000" w:firstRow="0" w:lastRow="0" w:firstColumn="1" w:lastColumn="0" w:oddVBand="0" w:evenVBand="0" w:oddHBand="0" w:evenHBand="0" w:firstRowFirstColumn="0" w:firstRowLastColumn="0" w:lastRowFirstColumn="0" w:lastRowLastColumn="0"/>
            <w:tcW w:w="2069" w:type="dxa"/>
            <w:vMerge/>
            <w:tcBorders>
              <w:bottom w:val="nil"/>
            </w:tcBorders>
            <w:hideMark/>
          </w:tcPr>
          <w:p w14:paraId="74A55D96" w14:textId="77777777" w:rsidR="002565C2" w:rsidRPr="002565C2" w:rsidRDefault="002565C2" w:rsidP="002565C2">
            <w:pPr>
              <w:suppressAutoHyphens/>
              <w:adjustRightInd w:val="0"/>
              <w:snapToGrid w:val="0"/>
              <w:spacing w:line="360" w:lineRule="auto"/>
              <w:jc w:val="both"/>
              <w:rPr>
                <w:rFonts w:ascii="Times New Roman" w:eastAsia="Times New Roman" w:hAnsi="Times New Roman" w:cs="Times New Roman"/>
                <w:i/>
                <w:iCs/>
                <w:snapToGrid w:val="0"/>
                <w:color w:val="000000"/>
                <w:sz w:val="18"/>
                <w:szCs w:val="18"/>
              </w:rPr>
            </w:pPr>
          </w:p>
        </w:tc>
        <w:tc>
          <w:tcPr>
            <w:tcW w:w="1406" w:type="dxa"/>
            <w:tcBorders>
              <w:top w:val="nil"/>
              <w:bottom w:val="nil"/>
            </w:tcBorders>
            <w:vAlign w:val="center"/>
            <w:hideMark/>
          </w:tcPr>
          <w:p w14:paraId="070444E6"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G (Governance)</w:t>
            </w:r>
          </w:p>
        </w:tc>
        <w:tc>
          <w:tcPr>
            <w:tcW w:w="0" w:type="auto"/>
            <w:tcBorders>
              <w:top w:val="nil"/>
              <w:bottom w:val="nil"/>
            </w:tcBorders>
            <w:vAlign w:val="center"/>
            <w:hideMark/>
          </w:tcPr>
          <w:p w14:paraId="49D3D357"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−7.77</w:t>
            </w:r>
          </w:p>
        </w:tc>
        <w:tc>
          <w:tcPr>
            <w:tcW w:w="0" w:type="auto"/>
            <w:tcBorders>
              <w:top w:val="nil"/>
              <w:bottom w:val="nil"/>
            </w:tcBorders>
            <w:vAlign w:val="center"/>
            <w:hideMark/>
          </w:tcPr>
          <w:p w14:paraId="5E5F9BC0"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9.53</w:t>
            </w:r>
          </w:p>
        </w:tc>
        <w:tc>
          <w:tcPr>
            <w:tcW w:w="0" w:type="auto"/>
            <w:tcBorders>
              <w:top w:val="nil"/>
              <w:bottom w:val="nil"/>
            </w:tcBorders>
            <w:vAlign w:val="center"/>
            <w:hideMark/>
          </w:tcPr>
          <w:p w14:paraId="14E70B37"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−124.29</w:t>
            </w:r>
          </w:p>
        </w:tc>
        <w:tc>
          <w:tcPr>
            <w:tcW w:w="0" w:type="auto"/>
            <w:tcBorders>
              <w:top w:val="nil"/>
              <w:bottom w:val="nil"/>
            </w:tcBorders>
            <w:vAlign w:val="center"/>
            <w:hideMark/>
          </w:tcPr>
          <w:p w14:paraId="7EA5F71F"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 / 16</w:t>
            </w:r>
          </w:p>
        </w:tc>
        <w:tc>
          <w:tcPr>
            <w:tcW w:w="0" w:type="auto"/>
            <w:tcBorders>
              <w:top w:val="nil"/>
              <w:bottom w:val="nil"/>
            </w:tcBorders>
            <w:vAlign w:val="center"/>
            <w:hideMark/>
          </w:tcPr>
          <w:p w14:paraId="40065EAB"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−3.26</w:t>
            </w:r>
          </w:p>
        </w:tc>
        <w:tc>
          <w:tcPr>
            <w:tcW w:w="0" w:type="auto"/>
            <w:tcBorders>
              <w:top w:val="nil"/>
              <w:bottom w:val="nil"/>
            </w:tcBorders>
            <w:vAlign w:val="center"/>
            <w:hideMark/>
          </w:tcPr>
          <w:p w14:paraId="4F6A8A15"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w:t>
            </w:r>
          </w:p>
        </w:tc>
      </w:tr>
      <w:tr w:rsidR="002565C2" w:rsidRPr="002565C2" w14:paraId="0A1BD315"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vMerge w:val="restart"/>
            <w:tcBorders>
              <w:top w:val="nil"/>
            </w:tcBorders>
            <w:hideMark/>
          </w:tcPr>
          <w:p w14:paraId="46DDFAF3" w14:textId="77777777" w:rsidR="002565C2" w:rsidRPr="002565C2" w:rsidRDefault="002565C2" w:rsidP="002565C2">
            <w:pPr>
              <w:suppressAutoHyphens/>
              <w:adjustRightInd w:val="0"/>
              <w:snapToGrid w:val="0"/>
              <w:spacing w:line="360"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Winsorized + Quintile</w:t>
            </w:r>
          </w:p>
          <w:p w14:paraId="4CF11032" w14:textId="77777777" w:rsidR="002565C2" w:rsidRPr="002565C2" w:rsidRDefault="002565C2" w:rsidP="002565C2">
            <w:pPr>
              <w:suppressAutoHyphens/>
              <w:adjustRightInd w:val="0"/>
              <w:snapToGrid w:val="0"/>
              <w:spacing w:line="360" w:lineRule="auto"/>
              <w:jc w:val="both"/>
              <w:rPr>
                <w:rFonts w:ascii="Times New Roman" w:eastAsia="Times New Roman" w:hAnsi="Times New Roman" w:cs="Times New Roman"/>
                <w:i/>
                <w:iCs/>
                <w:snapToGrid w:val="0"/>
                <w:color w:val="000000"/>
                <w:sz w:val="18"/>
                <w:szCs w:val="18"/>
              </w:rPr>
            </w:pPr>
          </w:p>
        </w:tc>
        <w:tc>
          <w:tcPr>
            <w:tcW w:w="1406" w:type="dxa"/>
            <w:tcBorders>
              <w:top w:val="nil"/>
              <w:bottom w:val="nil"/>
            </w:tcBorders>
            <w:vAlign w:val="center"/>
            <w:hideMark/>
          </w:tcPr>
          <w:p w14:paraId="570738C9"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Overall ESG</w:t>
            </w:r>
          </w:p>
        </w:tc>
        <w:tc>
          <w:tcPr>
            <w:tcW w:w="0" w:type="auto"/>
            <w:tcBorders>
              <w:top w:val="nil"/>
              <w:bottom w:val="nil"/>
            </w:tcBorders>
            <w:vAlign w:val="center"/>
            <w:hideMark/>
          </w:tcPr>
          <w:p w14:paraId="4B1A6311"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−2.81</w:t>
            </w:r>
          </w:p>
        </w:tc>
        <w:tc>
          <w:tcPr>
            <w:tcW w:w="0" w:type="auto"/>
            <w:tcBorders>
              <w:top w:val="nil"/>
              <w:bottom w:val="nil"/>
            </w:tcBorders>
            <w:vAlign w:val="center"/>
            <w:hideMark/>
          </w:tcPr>
          <w:p w14:paraId="4E575A2B"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4.02</w:t>
            </w:r>
          </w:p>
        </w:tc>
        <w:tc>
          <w:tcPr>
            <w:tcW w:w="0" w:type="auto"/>
            <w:tcBorders>
              <w:top w:val="nil"/>
              <w:bottom w:val="nil"/>
            </w:tcBorders>
            <w:vAlign w:val="center"/>
            <w:hideMark/>
          </w:tcPr>
          <w:p w14:paraId="082AF90B"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−44.95</w:t>
            </w:r>
          </w:p>
        </w:tc>
        <w:tc>
          <w:tcPr>
            <w:tcW w:w="0" w:type="auto"/>
            <w:tcBorders>
              <w:top w:val="nil"/>
              <w:bottom w:val="nil"/>
            </w:tcBorders>
            <w:vAlign w:val="center"/>
            <w:hideMark/>
          </w:tcPr>
          <w:p w14:paraId="73A0D12B"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 / 16</w:t>
            </w:r>
          </w:p>
        </w:tc>
        <w:tc>
          <w:tcPr>
            <w:tcW w:w="0" w:type="auto"/>
            <w:tcBorders>
              <w:top w:val="nil"/>
              <w:bottom w:val="nil"/>
            </w:tcBorders>
            <w:vAlign w:val="center"/>
            <w:hideMark/>
          </w:tcPr>
          <w:p w14:paraId="7B8544F8"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−2.80</w:t>
            </w:r>
          </w:p>
        </w:tc>
        <w:tc>
          <w:tcPr>
            <w:tcW w:w="0" w:type="auto"/>
            <w:tcBorders>
              <w:top w:val="nil"/>
              <w:bottom w:val="nil"/>
            </w:tcBorders>
            <w:vAlign w:val="center"/>
            <w:hideMark/>
          </w:tcPr>
          <w:p w14:paraId="42B3E317"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w:t>
            </w:r>
          </w:p>
        </w:tc>
      </w:tr>
      <w:tr w:rsidR="002565C2" w:rsidRPr="002565C2" w14:paraId="248412C5" w14:textId="77777777" w:rsidTr="002D6C06">
        <w:tc>
          <w:tcPr>
            <w:cnfStyle w:val="001000000000" w:firstRow="0" w:lastRow="0" w:firstColumn="1" w:lastColumn="0" w:oddVBand="0" w:evenVBand="0" w:oddHBand="0" w:evenHBand="0" w:firstRowFirstColumn="0" w:firstRowLastColumn="0" w:lastRowFirstColumn="0" w:lastRowLastColumn="0"/>
            <w:tcW w:w="2069" w:type="dxa"/>
            <w:vMerge/>
            <w:hideMark/>
          </w:tcPr>
          <w:p w14:paraId="687D8B6B" w14:textId="77777777" w:rsidR="002565C2" w:rsidRPr="002565C2" w:rsidRDefault="002565C2" w:rsidP="002565C2">
            <w:pPr>
              <w:suppressAutoHyphens/>
              <w:adjustRightInd w:val="0"/>
              <w:snapToGrid w:val="0"/>
              <w:spacing w:line="360" w:lineRule="auto"/>
              <w:ind w:firstLine="283"/>
              <w:jc w:val="both"/>
              <w:rPr>
                <w:rFonts w:ascii="Times New Roman" w:eastAsia="Times New Roman" w:hAnsi="Times New Roman" w:cs="Times New Roman"/>
                <w:i/>
                <w:iCs/>
                <w:snapToGrid w:val="0"/>
                <w:color w:val="000000"/>
                <w:sz w:val="18"/>
                <w:szCs w:val="18"/>
              </w:rPr>
            </w:pPr>
          </w:p>
        </w:tc>
        <w:tc>
          <w:tcPr>
            <w:tcW w:w="1406" w:type="dxa"/>
            <w:tcBorders>
              <w:top w:val="nil"/>
              <w:bottom w:val="nil"/>
            </w:tcBorders>
            <w:vAlign w:val="center"/>
            <w:hideMark/>
          </w:tcPr>
          <w:p w14:paraId="335A69F4"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E (Environmental)</w:t>
            </w:r>
          </w:p>
        </w:tc>
        <w:tc>
          <w:tcPr>
            <w:tcW w:w="0" w:type="auto"/>
            <w:tcBorders>
              <w:top w:val="nil"/>
              <w:bottom w:val="nil"/>
            </w:tcBorders>
            <w:vAlign w:val="center"/>
            <w:hideMark/>
          </w:tcPr>
          <w:p w14:paraId="2E9F8691"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−0.42</w:t>
            </w:r>
          </w:p>
        </w:tc>
        <w:tc>
          <w:tcPr>
            <w:tcW w:w="0" w:type="auto"/>
            <w:tcBorders>
              <w:top w:val="nil"/>
              <w:bottom w:val="nil"/>
            </w:tcBorders>
            <w:vAlign w:val="center"/>
            <w:hideMark/>
          </w:tcPr>
          <w:p w14:paraId="38FA22BF"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2.81</w:t>
            </w:r>
          </w:p>
        </w:tc>
        <w:tc>
          <w:tcPr>
            <w:tcW w:w="0" w:type="auto"/>
            <w:tcBorders>
              <w:top w:val="nil"/>
              <w:bottom w:val="nil"/>
            </w:tcBorders>
            <w:vAlign w:val="center"/>
            <w:hideMark/>
          </w:tcPr>
          <w:p w14:paraId="6F13CA75"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−6.71</w:t>
            </w:r>
          </w:p>
        </w:tc>
        <w:tc>
          <w:tcPr>
            <w:tcW w:w="0" w:type="auto"/>
            <w:tcBorders>
              <w:top w:val="nil"/>
              <w:bottom w:val="nil"/>
            </w:tcBorders>
            <w:vAlign w:val="center"/>
            <w:hideMark/>
          </w:tcPr>
          <w:p w14:paraId="654AD8DF"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7 / 16</w:t>
            </w:r>
          </w:p>
        </w:tc>
        <w:tc>
          <w:tcPr>
            <w:tcW w:w="0" w:type="auto"/>
            <w:tcBorders>
              <w:top w:val="nil"/>
              <w:bottom w:val="nil"/>
            </w:tcBorders>
            <w:vAlign w:val="center"/>
            <w:hideMark/>
          </w:tcPr>
          <w:p w14:paraId="036ED249"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−0.60</w:t>
            </w:r>
          </w:p>
        </w:tc>
        <w:tc>
          <w:tcPr>
            <w:tcW w:w="0" w:type="auto"/>
            <w:tcBorders>
              <w:top w:val="nil"/>
              <w:bottom w:val="nil"/>
            </w:tcBorders>
            <w:vAlign w:val="center"/>
            <w:hideMark/>
          </w:tcPr>
          <w:p w14:paraId="4D85E3E1"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n.s.</w:t>
            </w:r>
          </w:p>
        </w:tc>
      </w:tr>
      <w:tr w:rsidR="002565C2" w:rsidRPr="002565C2" w14:paraId="0D7099B0"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vMerge/>
            <w:hideMark/>
          </w:tcPr>
          <w:p w14:paraId="79D0D5D9" w14:textId="77777777" w:rsidR="002565C2" w:rsidRPr="002565C2" w:rsidRDefault="002565C2" w:rsidP="002565C2">
            <w:pPr>
              <w:suppressAutoHyphens/>
              <w:adjustRightInd w:val="0"/>
              <w:snapToGrid w:val="0"/>
              <w:spacing w:line="360" w:lineRule="auto"/>
              <w:ind w:firstLine="283"/>
              <w:jc w:val="both"/>
              <w:rPr>
                <w:rFonts w:ascii="Times New Roman" w:eastAsia="Times New Roman" w:hAnsi="Times New Roman" w:cs="Times New Roman"/>
                <w:i/>
                <w:iCs/>
                <w:snapToGrid w:val="0"/>
                <w:color w:val="000000"/>
                <w:sz w:val="18"/>
                <w:szCs w:val="18"/>
              </w:rPr>
            </w:pPr>
          </w:p>
        </w:tc>
        <w:tc>
          <w:tcPr>
            <w:tcW w:w="1406" w:type="dxa"/>
            <w:tcBorders>
              <w:top w:val="nil"/>
              <w:bottom w:val="nil"/>
            </w:tcBorders>
            <w:vAlign w:val="center"/>
            <w:hideMark/>
          </w:tcPr>
          <w:p w14:paraId="5BA8CE35"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S (Social)</w:t>
            </w:r>
          </w:p>
        </w:tc>
        <w:tc>
          <w:tcPr>
            <w:tcW w:w="0" w:type="auto"/>
            <w:tcBorders>
              <w:top w:val="nil"/>
              <w:bottom w:val="nil"/>
            </w:tcBorders>
            <w:vAlign w:val="center"/>
            <w:hideMark/>
          </w:tcPr>
          <w:p w14:paraId="75FBA224"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−1.05</w:t>
            </w:r>
          </w:p>
        </w:tc>
        <w:tc>
          <w:tcPr>
            <w:tcW w:w="0" w:type="auto"/>
            <w:tcBorders>
              <w:top w:val="nil"/>
              <w:bottom w:val="nil"/>
            </w:tcBorders>
            <w:vAlign w:val="center"/>
            <w:hideMark/>
          </w:tcPr>
          <w:p w14:paraId="51882594"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2.47</w:t>
            </w:r>
          </w:p>
        </w:tc>
        <w:tc>
          <w:tcPr>
            <w:tcW w:w="0" w:type="auto"/>
            <w:tcBorders>
              <w:top w:val="nil"/>
              <w:bottom w:val="nil"/>
            </w:tcBorders>
            <w:vAlign w:val="center"/>
            <w:hideMark/>
          </w:tcPr>
          <w:p w14:paraId="6F168B2F"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−16.78</w:t>
            </w:r>
          </w:p>
        </w:tc>
        <w:tc>
          <w:tcPr>
            <w:tcW w:w="0" w:type="auto"/>
            <w:tcBorders>
              <w:top w:val="nil"/>
              <w:bottom w:val="nil"/>
            </w:tcBorders>
            <w:vAlign w:val="center"/>
            <w:hideMark/>
          </w:tcPr>
          <w:p w14:paraId="4EE683E8"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5 / 16</w:t>
            </w:r>
          </w:p>
        </w:tc>
        <w:tc>
          <w:tcPr>
            <w:tcW w:w="0" w:type="auto"/>
            <w:tcBorders>
              <w:top w:val="nil"/>
              <w:bottom w:val="nil"/>
            </w:tcBorders>
            <w:vAlign w:val="center"/>
            <w:hideMark/>
          </w:tcPr>
          <w:p w14:paraId="7C5F429B"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−1.70</w:t>
            </w:r>
          </w:p>
        </w:tc>
        <w:tc>
          <w:tcPr>
            <w:tcW w:w="0" w:type="auto"/>
            <w:tcBorders>
              <w:top w:val="nil"/>
              <w:bottom w:val="nil"/>
            </w:tcBorders>
            <w:vAlign w:val="center"/>
            <w:hideMark/>
          </w:tcPr>
          <w:p w14:paraId="6D8B20A7"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n.s.</w:t>
            </w:r>
          </w:p>
        </w:tc>
      </w:tr>
      <w:tr w:rsidR="002565C2" w:rsidRPr="002565C2" w14:paraId="0C4989B1" w14:textId="77777777" w:rsidTr="002D6C06">
        <w:tc>
          <w:tcPr>
            <w:cnfStyle w:val="001000000000" w:firstRow="0" w:lastRow="0" w:firstColumn="1" w:lastColumn="0" w:oddVBand="0" w:evenVBand="0" w:oddHBand="0" w:evenHBand="0" w:firstRowFirstColumn="0" w:firstRowLastColumn="0" w:lastRowFirstColumn="0" w:lastRowLastColumn="0"/>
            <w:tcW w:w="2069" w:type="dxa"/>
            <w:vMerge/>
            <w:tcBorders>
              <w:bottom w:val="nil"/>
            </w:tcBorders>
            <w:hideMark/>
          </w:tcPr>
          <w:p w14:paraId="33C4A185" w14:textId="77777777" w:rsidR="002565C2" w:rsidRPr="002565C2" w:rsidRDefault="002565C2" w:rsidP="002565C2">
            <w:pPr>
              <w:suppressAutoHyphens/>
              <w:adjustRightInd w:val="0"/>
              <w:snapToGrid w:val="0"/>
              <w:spacing w:line="360" w:lineRule="auto"/>
              <w:jc w:val="both"/>
              <w:rPr>
                <w:rFonts w:ascii="Times New Roman" w:eastAsia="Times New Roman" w:hAnsi="Times New Roman" w:cs="Times New Roman"/>
                <w:i/>
                <w:iCs/>
                <w:snapToGrid w:val="0"/>
                <w:color w:val="000000"/>
                <w:sz w:val="18"/>
                <w:szCs w:val="18"/>
              </w:rPr>
            </w:pPr>
          </w:p>
        </w:tc>
        <w:tc>
          <w:tcPr>
            <w:tcW w:w="1406" w:type="dxa"/>
            <w:tcBorders>
              <w:top w:val="nil"/>
              <w:bottom w:val="nil"/>
            </w:tcBorders>
            <w:vAlign w:val="center"/>
            <w:hideMark/>
          </w:tcPr>
          <w:p w14:paraId="19754815"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G (Governance)</w:t>
            </w:r>
          </w:p>
        </w:tc>
        <w:tc>
          <w:tcPr>
            <w:tcW w:w="0" w:type="auto"/>
            <w:tcBorders>
              <w:top w:val="nil"/>
              <w:bottom w:val="nil"/>
            </w:tcBorders>
            <w:vAlign w:val="center"/>
            <w:hideMark/>
          </w:tcPr>
          <w:p w14:paraId="435AFC29"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−7.17</w:t>
            </w:r>
          </w:p>
        </w:tc>
        <w:tc>
          <w:tcPr>
            <w:tcW w:w="0" w:type="auto"/>
            <w:tcBorders>
              <w:top w:val="nil"/>
              <w:bottom w:val="nil"/>
            </w:tcBorders>
            <w:vAlign w:val="center"/>
            <w:hideMark/>
          </w:tcPr>
          <w:p w14:paraId="14888305"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8.82</w:t>
            </w:r>
          </w:p>
        </w:tc>
        <w:tc>
          <w:tcPr>
            <w:tcW w:w="0" w:type="auto"/>
            <w:tcBorders>
              <w:top w:val="nil"/>
              <w:bottom w:val="nil"/>
            </w:tcBorders>
            <w:vAlign w:val="center"/>
            <w:hideMark/>
          </w:tcPr>
          <w:p w14:paraId="54170D4A"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−114.77</w:t>
            </w:r>
          </w:p>
        </w:tc>
        <w:tc>
          <w:tcPr>
            <w:tcW w:w="0" w:type="auto"/>
            <w:tcBorders>
              <w:top w:val="nil"/>
              <w:bottom w:val="nil"/>
            </w:tcBorders>
            <w:vAlign w:val="center"/>
            <w:hideMark/>
          </w:tcPr>
          <w:p w14:paraId="1365ABBF"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 / 16</w:t>
            </w:r>
          </w:p>
        </w:tc>
        <w:tc>
          <w:tcPr>
            <w:tcW w:w="0" w:type="auto"/>
            <w:tcBorders>
              <w:top w:val="nil"/>
              <w:bottom w:val="nil"/>
            </w:tcBorders>
            <w:vAlign w:val="center"/>
            <w:hideMark/>
          </w:tcPr>
          <w:p w14:paraId="3E7A8C63"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−3.25</w:t>
            </w:r>
          </w:p>
        </w:tc>
        <w:tc>
          <w:tcPr>
            <w:tcW w:w="0" w:type="auto"/>
            <w:tcBorders>
              <w:top w:val="nil"/>
              <w:bottom w:val="nil"/>
            </w:tcBorders>
            <w:vAlign w:val="center"/>
            <w:hideMark/>
          </w:tcPr>
          <w:p w14:paraId="7E688F2C"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w:t>
            </w:r>
          </w:p>
        </w:tc>
      </w:tr>
      <w:tr w:rsidR="002565C2" w:rsidRPr="002565C2" w14:paraId="4F78E3E0"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vMerge w:val="restart"/>
            <w:tcBorders>
              <w:top w:val="nil"/>
            </w:tcBorders>
            <w:hideMark/>
          </w:tcPr>
          <w:p w14:paraId="7C3404C4" w14:textId="77777777" w:rsidR="002565C2" w:rsidRPr="002565C2" w:rsidRDefault="002565C2" w:rsidP="002565C2">
            <w:pPr>
              <w:suppressAutoHyphens/>
              <w:adjustRightInd w:val="0"/>
              <w:snapToGrid w:val="0"/>
              <w:spacing w:line="360"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Decile (10 Groups)</w:t>
            </w:r>
          </w:p>
          <w:p w14:paraId="72A7DF9E" w14:textId="77777777" w:rsidR="002565C2" w:rsidRPr="002565C2" w:rsidRDefault="002565C2" w:rsidP="002565C2">
            <w:pPr>
              <w:suppressAutoHyphens/>
              <w:adjustRightInd w:val="0"/>
              <w:snapToGrid w:val="0"/>
              <w:spacing w:line="360" w:lineRule="auto"/>
              <w:ind w:firstLine="283"/>
              <w:jc w:val="both"/>
              <w:rPr>
                <w:rFonts w:ascii="Times New Roman" w:eastAsia="Times New Roman" w:hAnsi="Times New Roman" w:cs="Times New Roman"/>
                <w:i/>
                <w:iCs/>
                <w:snapToGrid w:val="0"/>
                <w:color w:val="000000"/>
                <w:sz w:val="18"/>
                <w:szCs w:val="18"/>
              </w:rPr>
            </w:pPr>
          </w:p>
        </w:tc>
        <w:tc>
          <w:tcPr>
            <w:tcW w:w="1406" w:type="dxa"/>
            <w:tcBorders>
              <w:top w:val="nil"/>
              <w:bottom w:val="nil"/>
            </w:tcBorders>
            <w:vAlign w:val="center"/>
            <w:hideMark/>
          </w:tcPr>
          <w:p w14:paraId="2D3A9986"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Overall ESG</w:t>
            </w:r>
          </w:p>
        </w:tc>
        <w:tc>
          <w:tcPr>
            <w:tcW w:w="0" w:type="auto"/>
            <w:tcBorders>
              <w:top w:val="nil"/>
              <w:bottom w:val="nil"/>
            </w:tcBorders>
            <w:vAlign w:val="center"/>
            <w:hideMark/>
          </w:tcPr>
          <w:p w14:paraId="3C207D86"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−3.01</w:t>
            </w:r>
          </w:p>
        </w:tc>
        <w:tc>
          <w:tcPr>
            <w:tcW w:w="0" w:type="auto"/>
            <w:tcBorders>
              <w:top w:val="nil"/>
              <w:bottom w:val="nil"/>
            </w:tcBorders>
            <w:vAlign w:val="center"/>
            <w:hideMark/>
          </w:tcPr>
          <w:p w14:paraId="457C6156"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5.77</w:t>
            </w:r>
          </w:p>
        </w:tc>
        <w:tc>
          <w:tcPr>
            <w:tcW w:w="0" w:type="auto"/>
            <w:tcBorders>
              <w:top w:val="nil"/>
              <w:bottom w:val="nil"/>
            </w:tcBorders>
            <w:vAlign w:val="center"/>
            <w:hideMark/>
          </w:tcPr>
          <w:p w14:paraId="4FAEEA0C"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−48.14</w:t>
            </w:r>
          </w:p>
        </w:tc>
        <w:tc>
          <w:tcPr>
            <w:tcW w:w="0" w:type="auto"/>
            <w:tcBorders>
              <w:top w:val="nil"/>
              <w:bottom w:val="nil"/>
            </w:tcBorders>
            <w:vAlign w:val="center"/>
            <w:hideMark/>
          </w:tcPr>
          <w:p w14:paraId="0455A4FB"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 / 16</w:t>
            </w:r>
          </w:p>
        </w:tc>
        <w:tc>
          <w:tcPr>
            <w:tcW w:w="0" w:type="auto"/>
            <w:tcBorders>
              <w:top w:val="nil"/>
              <w:bottom w:val="nil"/>
            </w:tcBorders>
            <w:vAlign w:val="center"/>
            <w:hideMark/>
          </w:tcPr>
          <w:p w14:paraId="64A6E3C2"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−2.08</w:t>
            </w:r>
          </w:p>
        </w:tc>
        <w:tc>
          <w:tcPr>
            <w:tcW w:w="0" w:type="auto"/>
            <w:tcBorders>
              <w:top w:val="nil"/>
              <w:bottom w:val="nil"/>
            </w:tcBorders>
            <w:vAlign w:val="center"/>
            <w:hideMark/>
          </w:tcPr>
          <w:p w14:paraId="717C7A9E"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w:t>
            </w:r>
          </w:p>
        </w:tc>
      </w:tr>
      <w:tr w:rsidR="002565C2" w:rsidRPr="002565C2" w14:paraId="1F059F82" w14:textId="77777777" w:rsidTr="002D6C06">
        <w:tc>
          <w:tcPr>
            <w:cnfStyle w:val="001000000000" w:firstRow="0" w:lastRow="0" w:firstColumn="1" w:lastColumn="0" w:oddVBand="0" w:evenVBand="0" w:oddHBand="0" w:evenHBand="0" w:firstRowFirstColumn="0" w:firstRowLastColumn="0" w:lastRowFirstColumn="0" w:lastRowLastColumn="0"/>
            <w:tcW w:w="2069" w:type="dxa"/>
            <w:vMerge/>
            <w:hideMark/>
          </w:tcPr>
          <w:p w14:paraId="6BCAF88A" w14:textId="77777777" w:rsidR="002565C2" w:rsidRPr="002565C2" w:rsidRDefault="002565C2" w:rsidP="002565C2">
            <w:pPr>
              <w:suppressAutoHyphens/>
              <w:adjustRightInd w:val="0"/>
              <w:snapToGrid w:val="0"/>
              <w:spacing w:line="360" w:lineRule="auto"/>
              <w:ind w:firstLine="283"/>
              <w:jc w:val="both"/>
              <w:rPr>
                <w:rFonts w:ascii="Times New Roman" w:eastAsia="Times New Roman" w:hAnsi="Times New Roman" w:cs="Times New Roman"/>
                <w:i/>
                <w:iCs/>
                <w:snapToGrid w:val="0"/>
                <w:color w:val="000000"/>
                <w:sz w:val="18"/>
                <w:szCs w:val="18"/>
              </w:rPr>
            </w:pPr>
          </w:p>
        </w:tc>
        <w:tc>
          <w:tcPr>
            <w:tcW w:w="1406" w:type="dxa"/>
            <w:tcBorders>
              <w:top w:val="nil"/>
              <w:bottom w:val="nil"/>
            </w:tcBorders>
            <w:vAlign w:val="center"/>
            <w:hideMark/>
          </w:tcPr>
          <w:p w14:paraId="64ADC31C"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E (Environmental)</w:t>
            </w:r>
          </w:p>
        </w:tc>
        <w:tc>
          <w:tcPr>
            <w:tcW w:w="0" w:type="auto"/>
            <w:tcBorders>
              <w:top w:val="nil"/>
              <w:bottom w:val="nil"/>
            </w:tcBorders>
            <w:vAlign w:val="center"/>
            <w:hideMark/>
          </w:tcPr>
          <w:p w14:paraId="79230879"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−0.71</w:t>
            </w:r>
          </w:p>
        </w:tc>
        <w:tc>
          <w:tcPr>
            <w:tcW w:w="0" w:type="auto"/>
            <w:tcBorders>
              <w:top w:val="nil"/>
              <w:bottom w:val="nil"/>
            </w:tcBorders>
            <w:vAlign w:val="center"/>
            <w:hideMark/>
          </w:tcPr>
          <w:p w14:paraId="5008FB19"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4.49</w:t>
            </w:r>
          </w:p>
        </w:tc>
        <w:tc>
          <w:tcPr>
            <w:tcW w:w="0" w:type="auto"/>
            <w:tcBorders>
              <w:top w:val="nil"/>
              <w:bottom w:val="nil"/>
            </w:tcBorders>
            <w:vAlign w:val="center"/>
            <w:hideMark/>
          </w:tcPr>
          <w:p w14:paraId="0395D2B7"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−11.35</w:t>
            </w:r>
          </w:p>
        </w:tc>
        <w:tc>
          <w:tcPr>
            <w:tcW w:w="0" w:type="auto"/>
            <w:tcBorders>
              <w:top w:val="nil"/>
              <w:bottom w:val="nil"/>
            </w:tcBorders>
            <w:vAlign w:val="center"/>
            <w:hideMark/>
          </w:tcPr>
          <w:p w14:paraId="25C167C9"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7 / 16</w:t>
            </w:r>
          </w:p>
        </w:tc>
        <w:tc>
          <w:tcPr>
            <w:tcW w:w="0" w:type="auto"/>
            <w:tcBorders>
              <w:top w:val="nil"/>
              <w:bottom w:val="nil"/>
            </w:tcBorders>
            <w:vAlign w:val="center"/>
            <w:hideMark/>
          </w:tcPr>
          <w:p w14:paraId="07B7516E"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−0.63</w:t>
            </w:r>
          </w:p>
        </w:tc>
        <w:tc>
          <w:tcPr>
            <w:tcW w:w="0" w:type="auto"/>
            <w:tcBorders>
              <w:top w:val="nil"/>
              <w:bottom w:val="nil"/>
            </w:tcBorders>
            <w:vAlign w:val="center"/>
            <w:hideMark/>
          </w:tcPr>
          <w:p w14:paraId="1EBBA069"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n.s.</w:t>
            </w:r>
          </w:p>
        </w:tc>
      </w:tr>
      <w:tr w:rsidR="002565C2" w:rsidRPr="002565C2" w14:paraId="1D36321A"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vMerge/>
            <w:hideMark/>
          </w:tcPr>
          <w:p w14:paraId="35C4FD04" w14:textId="77777777" w:rsidR="002565C2" w:rsidRPr="002565C2" w:rsidRDefault="002565C2" w:rsidP="002565C2">
            <w:pPr>
              <w:suppressAutoHyphens/>
              <w:adjustRightInd w:val="0"/>
              <w:snapToGrid w:val="0"/>
              <w:spacing w:line="360" w:lineRule="auto"/>
              <w:ind w:firstLine="283"/>
              <w:jc w:val="both"/>
              <w:rPr>
                <w:rFonts w:ascii="Times New Roman" w:eastAsia="Times New Roman" w:hAnsi="Times New Roman" w:cs="Times New Roman"/>
                <w:i/>
                <w:iCs/>
                <w:snapToGrid w:val="0"/>
                <w:color w:val="000000"/>
                <w:sz w:val="18"/>
                <w:szCs w:val="18"/>
              </w:rPr>
            </w:pPr>
          </w:p>
        </w:tc>
        <w:tc>
          <w:tcPr>
            <w:tcW w:w="1406" w:type="dxa"/>
            <w:tcBorders>
              <w:top w:val="nil"/>
              <w:bottom w:val="nil"/>
            </w:tcBorders>
            <w:vAlign w:val="center"/>
            <w:hideMark/>
          </w:tcPr>
          <w:p w14:paraId="612B6488"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S (Social)</w:t>
            </w:r>
          </w:p>
        </w:tc>
        <w:tc>
          <w:tcPr>
            <w:tcW w:w="0" w:type="auto"/>
            <w:tcBorders>
              <w:top w:val="nil"/>
              <w:bottom w:val="nil"/>
            </w:tcBorders>
            <w:vAlign w:val="center"/>
            <w:hideMark/>
          </w:tcPr>
          <w:p w14:paraId="58BCACB1"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−1.31</w:t>
            </w:r>
          </w:p>
        </w:tc>
        <w:tc>
          <w:tcPr>
            <w:tcW w:w="0" w:type="auto"/>
            <w:tcBorders>
              <w:top w:val="nil"/>
              <w:bottom w:val="nil"/>
            </w:tcBorders>
            <w:vAlign w:val="center"/>
            <w:hideMark/>
          </w:tcPr>
          <w:p w14:paraId="5939E2BB"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2.93</w:t>
            </w:r>
          </w:p>
        </w:tc>
        <w:tc>
          <w:tcPr>
            <w:tcW w:w="0" w:type="auto"/>
            <w:tcBorders>
              <w:top w:val="nil"/>
              <w:bottom w:val="nil"/>
            </w:tcBorders>
            <w:vAlign w:val="center"/>
            <w:hideMark/>
          </w:tcPr>
          <w:p w14:paraId="1CBC175F"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−21.03</w:t>
            </w:r>
          </w:p>
        </w:tc>
        <w:tc>
          <w:tcPr>
            <w:tcW w:w="0" w:type="auto"/>
            <w:tcBorders>
              <w:top w:val="nil"/>
              <w:bottom w:val="nil"/>
            </w:tcBorders>
            <w:vAlign w:val="center"/>
            <w:hideMark/>
          </w:tcPr>
          <w:p w14:paraId="76D95F84"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4 / 16</w:t>
            </w:r>
          </w:p>
        </w:tc>
        <w:tc>
          <w:tcPr>
            <w:tcW w:w="0" w:type="auto"/>
            <w:tcBorders>
              <w:top w:val="nil"/>
              <w:bottom w:val="nil"/>
            </w:tcBorders>
            <w:vAlign w:val="center"/>
            <w:hideMark/>
          </w:tcPr>
          <w:p w14:paraId="0C323A26"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−1.80</w:t>
            </w:r>
          </w:p>
        </w:tc>
        <w:tc>
          <w:tcPr>
            <w:tcW w:w="0" w:type="auto"/>
            <w:tcBorders>
              <w:top w:val="nil"/>
              <w:bottom w:val="nil"/>
            </w:tcBorders>
            <w:vAlign w:val="center"/>
            <w:hideMark/>
          </w:tcPr>
          <w:p w14:paraId="7DED8C8E" w14:textId="77777777" w:rsidR="002565C2" w:rsidRPr="002565C2" w:rsidRDefault="002565C2" w:rsidP="002565C2">
            <w:pPr>
              <w:suppressAutoHyphens/>
              <w:adjustRightInd w:val="0"/>
              <w:snapToGrid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w:t>
            </w:r>
          </w:p>
        </w:tc>
      </w:tr>
      <w:tr w:rsidR="002565C2" w:rsidRPr="002565C2" w14:paraId="63B5F894" w14:textId="77777777" w:rsidTr="002D6C06">
        <w:tc>
          <w:tcPr>
            <w:cnfStyle w:val="001000000000" w:firstRow="0" w:lastRow="0" w:firstColumn="1" w:lastColumn="0" w:oddVBand="0" w:evenVBand="0" w:oddHBand="0" w:evenHBand="0" w:firstRowFirstColumn="0" w:firstRowLastColumn="0" w:lastRowFirstColumn="0" w:lastRowLastColumn="0"/>
            <w:tcW w:w="2069" w:type="dxa"/>
            <w:vMerge/>
            <w:hideMark/>
          </w:tcPr>
          <w:p w14:paraId="432CD581" w14:textId="77777777" w:rsidR="002565C2" w:rsidRPr="002565C2" w:rsidRDefault="002565C2" w:rsidP="002565C2">
            <w:pPr>
              <w:suppressAutoHyphens/>
              <w:adjustRightInd w:val="0"/>
              <w:snapToGrid w:val="0"/>
              <w:spacing w:line="360" w:lineRule="auto"/>
              <w:jc w:val="both"/>
              <w:rPr>
                <w:rFonts w:ascii="Times New Roman" w:eastAsia="Times New Roman" w:hAnsi="Times New Roman" w:cs="Times New Roman"/>
                <w:i/>
                <w:iCs/>
                <w:snapToGrid w:val="0"/>
                <w:color w:val="000000"/>
                <w:sz w:val="18"/>
                <w:szCs w:val="18"/>
              </w:rPr>
            </w:pPr>
          </w:p>
        </w:tc>
        <w:tc>
          <w:tcPr>
            <w:tcW w:w="1406" w:type="dxa"/>
            <w:tcBorders>
              <w:top w:val="nil"/>
            </w:tcBorders>
            <w:vAlign w:val="center"/>
            <w:hideMark/>
          </w:tcPr>
          <w:p w14:paraId="2A078956"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G (Governance)</w:t>
            </w:r>
          </w:p>
        </w:tc>
        <w:tc>
          <w:tcPr>
            <w:tcW w:w="0" w:type="auto"/>
            <w:tcBorders>
              <w:top w:val="nil"/>
            </w:tcBorders>
            <w:vAlign w:val="center"/>
            <w:hideMark/>
          </w:tcPr>
          <w:p w14:paraId="7E2C690D"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−9.06</w:t>
            </w:r>
          </w:p>
        </w:tc>
        <w:tc>
          <w:tcPr>
            <w:tcW w:w="0" w:type="auto"/>
            <w:tcBorders>
              <w:top w:val="nil"/>
            </w:tcBorders>
            <w:vAlign w:val="center"/>
            <w:hideMark/>
          </w:tcPr>
          <w:p w14:paraId="08C71C80"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13.27</w:t>
            </w:r>
          </w:p>
        </w:tc>
        <w:tc>
          <w:tcPr>
            <w:tcW w:w="0" w:type="auto"/>
            <w:tcBorders>
              <w:top w:val="nil"/>
            </w:tcBorders>
            <w:vAlign w:val="center"/>
            <w:hideMark/>
          </w:tcPr>
          <w:p w14:paraId="599D08E1"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−144.98</w:t>
            </w:r>
          </w:p>
        </w:tc>
        <w:tc>
          <w:tcPr>
            <w:tcW w:w="0" w:type="auto"/>
            <w:tcBorders>
              <w:top w:val="nil"/>
            </w:tcBorders>
            <w:vAlign w:val="center"/>
            <w:hideMark/>
          </w:tcPr>
          <w:p w14:paraId="786A8A48"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 / 16</w:t>
            </w:r>
          </w:p>
        </w:tc>
        <w:tc>
          <w:tcPr>
            <w:tcW w:w="0" w:type="auto"/>
            <w:tcBorders>
              <w:top w:val="nil"/>
            </w:tcBorders>
            <w:vAlign w:val="center"/>
            <w:hideMark/>
          </w:tcPr>
          <w:p w14:paraId="2A47F799"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−2.73</w:t>
            </w:r>
          </w:p>
        </w:tc>
        <w:tc>
          <w:tcPr>
            <w:tcW w:w="0" w:type="auto"/>
            <w:tcBorders>
              <w:top w:val="nil"/>
            </w:tcBorders>
            <w:vAlign w:val="center"/>
            <w:hideMark/>
          </w:tcPr>
          <w:p w14:paraId="25F283C6" w14:textId="77777777" w:rsidR="002565C2" w:rsidRPr="002565C2" w:rsidRDefault="002565C2" w:rsidP="002565C2">
            <w:pPr>
              <w:suppressAutoHyphens/>
              <w:adjustRightInd w:val="0"/>
              <w:snapToGrid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w:t>
            </w:r>
          </w:p>
        </w:tc>
      </w:tr>
    </w:tbl>
    <w:p w14:paraId="570E21B4" w14:textId="77777777" w:rsidR="002565C2" w:rsidRPr="002565C2" w:rsidRDefault="002565C2" w:rsidP="002565C2">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lang w:val="en-GB"/>
          <w14:ligatures w14:val="none"/>
        </w:rPr>
      </w:pPr>
      <w:r w:rsidRPr="002565C2">
        <w:rPr>
          <w:rFonts w:ascii="Times New Roman" w:eastAsia="Times New Roman" w:hAnsi="Times New Roman" w:cs="Times New Roman"/>
          <w:snapToGrid w:val="0"/>
          <w:color w:val="000000"/>
          <w:kern w:val="0"/>
          <w:sz w:val="20"/>
          <w:szCs w:val="20"/>
          <w:lang w:val="en-GB"/>
          <w14:ligatures w14:val="none"/>
        </w:rPr>
        <w:br w:type="page"/>
      </w:r>
    </w:p>
    <w:p w14:paraId="542FCB5C" w14:textId="5AC894C5" w:rsidR="002565C2" w:rsidRPr="002565C2" w:rsidRDefault="0071282A" w:rsidP="00AA52E3">
      <w:pPr>
        <w:pStyle w:val="Heading2"/>
      </w:pPr>
      <w:r>
        <w:rPr>
          <w:rFonts w:hint="eastAsia"/>
        </w:rPr>
        <w:lastRenderedPageBreak/>
        <w:t xml:space="preserve">Online </w:t>
      </w:r>
      <w:r w:rsidR="002565C2" w:rsidRPr="002565C2">
        <w:t xml:space="preserve">Appendix </w:t>
      </w:r>
      <w:r w:rsidR="00AA52E3">
        <w:rPr>
          <w:rFonts w:hint="eastAsia"/>
        </w:rPr>
        <w:t>A</w:t>
      </w:r>
      <w:r>
        <w:rPr>
          <w:rFonts w:hint="eastAsia"/>
        </w:rPr>
        <w:t>2</w:t>
      </w:r>
      <w:r w:rsidR="002565C2" w:rsidRPr="002565C2">
        <w:t>:  Robustness Check — Lagged ESG Specification (OLS Regression)</w:t>
      </w:r>
    </w:p>
    <w:p w14:paraId="48996183" w14:textId="77777777" w:rsidR="002565C2" w:rsidRPr="002565C2" w:rsidRDefault="002565C2" w:rsidP="002565C2">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3F3EB74E" w14:textId="77777777" w:rsidR="002565C2" w:rsidRPr="002565C2" w:rsidRDefault="002565C2" w:rsidP="002565C2">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2565C2">
        <w:rPr>
          <w:rFonts w:ascii="Times New Roman" w:eastAsia="Times New Roman" w:hAnsi="Times New Roman" w:cs="Times New Roman"/>
          <w:snapToGrid w:val="0"/>
          <w:color w:val="000000"/>
          <w:kern w:val="0"/>
          <w:sz w:val="20"/>
          <w:szCs w:val="20"/>
          <w:lang w:val="en-GB"/>
          <w14:ligatures w14:val="none"/>
        </w:rPr>
        <w:t>This table reports OLS regressions of daily stock returns on lagged ESG scores. Each specification uses the ESG or E/S/G sub-scores from year t−1 to predict returns in year t. Standard errors are heteroskedasticity-consistent (HC3). Results show significantly negative coefficients for ESG, E, and S, indicating that higher ESG performance is associated with slightly lower subsequent returns, consistent with the “valuation premium” or “overpricing” hypothesis. The governance (G) coefficient is weakly positive and marginally significant, suggesting that governance quality may reflect distinct market information.</w:t>
      </w:r>
    </w:p>
    <w:p w14:paraId="640B0792" w14:textId="77777777" w:rsidR="002565C2" w:rsidRPr="002565C2" w:rsidRDefault="002565C2" w:rsidP="002565C2">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tbl>
      <w:tblPr>
        <w:tblStyle w:val="PlainTable21"/>
        <w:tblW w:w="0" w:type="auto"/>
        <w:tblLook w:val="04A0" w:firstRow="1" w:lastRow="0" w:firstColumn="1" w:lastColumn="0" w:noHBand="0" w:noVBand="1"/>
      </w:tblPr>
      <w:tblGrid>
        <w:gridCol w:w="1582"/>
        <w:gridCol w:w="1534"/>
        <w:gridCol w:w="1534"/>
        <w:gridCol w:w="1534"/>
        <w:gridCol w:w="1534"/>
        <w:gridCol w:w="1534"/>
      </w:tblGrid>
      <w:tr w:rsidR="002565C2" w:rsidRPr="002565C2" w14:paraId="22E61AA3" w14:textId="77777777" w:rsidTr="002D6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2E5CE2" w14:textId="77777777" w:rsidR="002565C2" w:rsidRPr="002565C2" w:rsidRDefault="002565C2" w:rsidP="002565C2">
            <w:pPr>
              <w:suppressAutoHyphens/>
              <w:adjustRightInd w:val="0"/>
              <w:snapToGrid w:val="0"/>
              <w:spacing w:line="259" w:lineRule="auto"/>
              <w:jc w:val="both"/>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Variable</w:t>
            </w:r>
          </w:p>
        </w:tc>
        <w:tc>
          <w:tcPr>
            <w:tcW w:w="1534" w:type="dxa"/>
            <w:vAlign w:val="center"/>
            <w:hideMark/>
          </w:tcPr>
          <w:p w14:paraId="0BAE12B6" w14:textId="77777777" w:rsidR="002565C2" w:rsidRPr="002565C2" w:rsidRDefault="002565C2" w:rsidP="002565C2">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565C2">
              <w:rPr>
                <w:rFonts w:ascii="Times New Roman" w:eastAsia="Times New Roman" w:hAnsi="Times New Roman" w:cs="Times New Roman"/>
                <w:i/>
                <w:iCs/>
                <w:snapToGrid w:val="0"/>
                <w:color w:val="000000"/>
                <w:sz w:val="20"/>
                <w:szCs w:val="20"/>
              </w:rPr>
              <w:t>Coefficient</w:t>
            </w:r>
          </w:p>
        </w:tc>
        <w:tc>
          <w:tcPr>
            <w:tcW w:w="1534" w:type="dxa"/>
            <w:vAlign w:val="center"/>
            <w:hideMark/>
          </w:tcPr>
          <w:p w14:paraId="301083F8" w14:textId="77777777" w:rsidR="002565C2" w:rsidRPr="002565C2" w:rsidRDefault="002565C2" w:rsidP="002565C2">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565C2">
              <w:rPr>
                <w:rFonts w:ascii="Times New Roman" w:eastAsia="Times New Roman" w:hAnsi="Times New Roman" w:cs="Times New Roman"/>
                <w:i/>
                <w:iCs/>
                <w:snapToGrid w:val="0"/>
                <w:color w:val="000000"/>
                <w:sz w:val="20"/>
                <w:szCs w:val="20"/>
              </w:rPr>
              <w:t>Std. Error</w:t>
            </w:r>
          </w:p>
        </w:tc>
        <w:tc>
          <w:tcPr>
            <w:tcW w:w="1534" w:type="dxa"/>
            <w:vAlign w:val="center"/>
            <w:hideMark/>
          </w:tcPr>
          <w:p w14:paraId="04A38F3F" w14:textId="77777777" w:rsidR="002565C2" w:rsidRPr="002565C2" w:rsidRDefault="002565C2" w:rsidP="002565C2">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565C2">
              <w:rPr>
                <w:rFonts w:ascii="Times New Roman" w:eastAsia="Times New Roman" w:hAnsi="Times New Roman" w:cs="Times New Roman"/>
                <w:i/>
                <w:iCs/>
                <w:snapToGrid w:val="0"/>
                <w:color w:val="000000"/>
                <w:sz w:val="20"/>
                <w:szCs w:val="20"/>
              </w:rPr>
              <w:t>t-stat (z)</w:t>
            </w:r>
          </w:p>
        </w:tc>
        <w:tc>
          <w:tcPr>
            <w:tcW w:w="1534" w:type="dxa"/>
            <w:vAlign w:val="center"/>
            <w:hideMark/>
          </w:tcPr>
          <w:p w14:paraId="11BB28AD" w14:textId="77777777" w:rsidR="002565C2" w:rsidRPr="002565C2" w:rsidRDefault="002565C2" w:rsidP="002565C2">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565C2">
              <w:rPr>
                <w:rFonts w:ascii="Times New Roman" w:eastAsia="Times New Roman" w:hAnsi="Times New Roman" w:cs="Times New Roman"/>
                <w:i/>
                <w:iCs/>
                <w:snapToGrid w:val="0"/>
                <w:color w:val="000000"/>
                <w:sz w:val="20"/>
                <w:szCs w:val="20"/>
              </w:rPr>
              <w:t>p-value</w:t>
            </w:r>
          </w:p>
        </w:tc>
        <w:tc>
          <w:tcPr>
            <w:tcW w:w="1534" w:type="dxa"/>
            <w:vAlign w:val="center"/>
            <w:hideMark/>
          </w:tcPr>
          <w:p w14:paraId="54141E95" w14:textId="77777777" w:rsidR="002565C2" w:rsidRPr="002565C2" w:rsidRDefault="002565C2" w:rsidP="002565C2">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565C2">
              <w:rPr>
                <w:rFonts w:ascii="Times New Roman" w:eastAsia="Times New Roman" w:hAnsi="Times New Roman" w:cs="Times New Roman"/>
                <w:i/>
                <w:iCs/>
                <w:snapToGrid w:val="0"/>
                <w:color w:val="000000"/>
                <w:sz w:val="20"/>
                <w:szCs w:val="20"/>
              </w:rPr>
              <w:t>Significance</w:t>
            </w:r>
          </w:p>
        </w:tc>
      </w:tr>
      <w:tr w:rsidR="002565C2" w:rsidRPr="002565C2" w14:paraId="6D3AF96C"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7098B741" w14:textId="77777777" w:rsidR="002565C2" w:rsidRPr="002565C2" w:rsidRDefault="002565C2" w:rsidP="002565C2">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565C2">
              <w:rPr>
                <w:rFonts w:ascii="Times New Roman" w:eastAsia="Times New Roman" w:hAnsi="Times New Roman" w:cs="Times New Roman"/>
                <w:i/>
                <w:iCs/>
                <w:snapToGrid w:val="0"/>
                <w:color w:val="000000"/>
                <w:sz w:val="20"/>
                <w:szCs w:val="20"/>
              </w:rPr>
              <w:t>ESG Score (t−1)</w:t>
            </w:r>
          </w:p>
        </w:tc>
        <w:tc>
          <w:tcPr>
            <w:tcW w:w="1534" w:type="dxa"/>
            <w:tcBorders>
              <w:bottom w:val="nil"/>
            </w:tcBorders>
            <w:vAlign w:val="center"/>
            <w:hideMark/>
          </w:tcPr>
          <w:p w14:paraId="2DBB22DD" w14:textId="77777777" w:rsidR="002565C2" w:rsidRPr="002565C2" w:rsidRDefault="002565C2" w:rsidP="002565C2">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−0.0010</w:t>
            </w:r>
          </w:p>
        </w:tc>
        <w:tc>
          <w:tcPr>
            <w:tcW w:w="1534" w:type="dxa"/>
            <w:tcBorders>
              <w:bottom w:val="nil"/>
            </w:tcBorders>
            <w:vAlign w:val="center"/>
            <w:hideMark/>
          </w:tcPr>
          <w:p w14:paraId="7F3541A3" w14:textId="77777777" w:rsidR="002565C2" w:rsidRPr="002565C2" w:rsidRDefault="002565C2" w:rsidP="002565C2">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0.0001</w:t>
            </w:r>
          </w:p>
        </w:tc>
        <w:tc>
          <w:tcPr>
            <w:tcW w:w="1534" w:type="dxa"/>
            <w:tcBorders>
              <w:bottom w:val="nil"/>
            </w:tcBorders>
            <w:vAlign w:val="center"/>
            <w:hideMark/>
          </w:tcPr>
          <w:p w14:paraId="392403C0" w14:textId="77777777" w:rsidR="002565C2" w:rsidRPr="002565C2" w:rsidRDefault="002565C2" w:rsidP="002565C2">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−9.94</w:t>
            </w:r>
          </w:p>
        </w:tc>
        <w:tc>
          <w:tcPr>
            <w:tcW w:w="1534" w:type="dxa"/>
            <w:tcBorders>
              <w:bottom w:val="nil"/>
            </w:tcBorders>
            <w:vAlign w:val="center"/>
            <w:hideMark/>
          </w:tcPr>
          <w:p w14:paraId="35B0A834" w14:textId="77777777" w:rsidR="002565C2" w:rsidRPr="002565C2" w:rsidRDefault="002565C2" w:rsidP="002565C2">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0.000</w:t>
            </w:r>
          </w:p>
        </w:tc>
        <w:tc>
          <w:tcPr>
            <w:tcW w:w="1534" w:type="dxa"/>
            <w:tcBorders>
              <w:bottom w:val="nil"/>
            </w:tcBorders>
            <w:vAlign w:val="center"/>
            <w:hideMark/>
          </w:tcPr>
          <w:p w14:paraId="5531A95B" w14:textId="77777777" w:rsidR="002565C2" w:rsidRPr="002565C2" w:rsidRDefault="002565C2" w:rsidP="002565C2">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w:t>
            </w:r>
          </w:p>
        </w:tc>
      </w:tr>
      <w:tr w:rsidR="002565C2" w:rsidRPr="002565C2" w14:paraId="43FB3305"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A7F9D9F" w14:textId="77777777" w:rsidR="002565C2" w:rsidRPr="002565C2" w:rsidRDefault="002565C2" w:rsidP="002565C2">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565C2">
              <w:rPr>
                <w:rFonts w:ascii="Times New Roman" w:eastAsia="Times New Roman" w:hAnsi="Times New Roman" w:cs="Times New Roman"/>
                <w:i/>
                <w:iCs/>
                <w:snapToGrid w:val="0"/>
                <w:color w:val="000000"/>
                <w:sz w:val="20"/>
                <w:szCs w:val="20"/>
              </w:rPr>
              <w:t>E Score (t−1)</w:t>
            </w:r>
          </w:p>
        </w:tc>
        <w:tc>
          <w:tcPr>
            <w:tcW w:w="1534" w:type="dxa"/>
            <w:tcBorders>
              <w:top w:val="nil"/>
              <w:bottom w:val="nil"/>
            </w:tcBorders>
            <w:vAlign w:val="center"/>
            <w:hideMark/>
          </w:tcPr>
          <w:p w14:paraId="5CCE9A20" w14:textId="77777777" w:rsidR="002565C2" w:rsidRPr="002565C2" w:rsidRDefault="002565C2" w:rsidP="002565C2">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−0.0006</w:t>
            </w:r>
          </w:p>
        </w:tc>
        <w:tc>
          <w:tcPr>
            <w:tcW w:w="1534" w:type="dxa"/>
            <w:tcBorders>
              <w:top w:val="nil"/>
              <w:bottom w:val="nil"/>
            </w:tcBorders>
            <w:vAlign w:val="center"/>
            <w:hideMark/>
          </w:tcPr>
          <w:p w14:paraId="7CFBB4C2" w14:textId="77777777" w:rsidR="002565C2" w:rsidRPr="002565C2" w:rsidRDefault="002565C2" w:rsidP="002565C2">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0.0000</w:t>
            </w:r>
          </w:p>
        </w:tc>
        <w:tc>
          <w:tcPr>
            <w:tcW w:w="1534" w:type="dxa"/>
            <w:tcBorders>
              <w:top w:val="nil"/>
              <w:bottom w:val="nil"/>
            </w:tcBorders>
            <w:vAlign w:val="center"/>
            <w:hideMark/>
          </w:tcPr>
          <w:p w14:paraId="5F526F56" w14:textId="77777777" w:rsidR="002565C2" w:rsidRPr="002565C2" w:rsidRDefault="002565C2" w:rsidP="002565C2">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−13.41</w:t>
            </w:r>
          </w:p>
        </w:tc>
        <w:tc>
          <w:tcPr>
            <w:tcW w:w="1534" w:type="dxa"/>
            <w:tcBorders>
              <w:top w:val="nil"/>
              <w:bottom w:val="nil"/>
            </w:tcBorders>
            <w:vAlign w:val="center"/>
            <w:hideMark/>
          </w:tcPr>
          <w:p w14:paraId="78860FA1" w14:textId="77777777" w:rsidR="002565C2" w:rsidRPr="002565C2" w:rsidRDefault="002565C2" w:rsidP="002565C2">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0.000</w:t>
            </w:r>
          </w:p>
        </w:tc>
        <w:tc>
          <w:tcPr>
            <w:tcW w:w="1534" w:type="dxa"/>
            <w:tcBorders>
              <w:top w:val="nil"/>
              <w:bottom w:val="nil"/>
            </w:tcBorders>
            <w:vAlign w:val="center"/>
            <w:hideMark/>
          </w:tcPr>
          <w:p w14:paraId="4A128814" w14:textId="77777777" w:rsidR="002565C2" w:rsidRPr="002565C2" w:rsidRDefault="002565C2" w:rsidP="002565C2">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w:t>
            </w:r>
          </w:p>
        </w:tc>
      </w:tr>
      <w:tr w:rsidR="002565C2" w:rsidRPr="002565C2" w14:paraId="25E745F8"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6E112CC" w14:textId="77777777" w:rsidR="002565C2" w:rsidRPr="002565C2" w:rsidRDefault="002565C2" w:rsidP="002565C2">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565C2">
              <w:rPr>
                <w:rFonts w:ascii="Times New Roman" w:eastAsia="Times New Roman" w:hAnsi="Times New Roman" w:cs="Times New Roman"/>
                <w:i/>
                <w:iCs/>
                <w:snapToGrid w:val="0"/>
                <w:color w:val="000000"/>
                <w:sz w:val="20"/>
                <w:szCs w:val="20"/>
              </w:rPr>
              <w:t>S Score (t−1)</w:t>
            </w:r>
          </w:p>
        </w:tc>
        <w:tc>
          <w:tcPr>
            <w:tcW w:w="1534" w:type="dxa"/>
            <w:tcBorders>
              <w:top w:val="nil"/>
              <w:bottom w:val="nil"/>
            </w:tcBorders>
            <w:vAlign w:val="center"/>
            <w:hideMark/>
          </w:tcPr>
          <w:p w14:paraId="539AD6A1" w14:textId="77777777" w:rsidR="002565C2" w:rsidRPr="002565C2" w:rsidRDefault="002565C2" w:rsidP="002565C2">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−0.0010</w:t>
            </w:r>
          </w:p>
        </w:tc>
        <w:tc>
          <w:tcPr>
            <w:tcW w:w="1534" w:type="dxa"/>
            <w:tcBorders>
              <w:top w:val="nil"/>
              <w:bottom w:val="nil"/>
            </w:tcBorders>
            <w:vAlign w:val="center"/>
            <w:hideMark/>
          </w:tcPr>
          <w:p w14:paraId="7628B301" w14:textId="77777777" w:rsidR="002565C2" w:rsidRPr="002565C2" w:rsidRDefault="002565C2" w:rsidP="002565C2">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0.0001</w:t>
            </w:r>
          </w:p>
        </w:tc>
        <w:tc>
          <w:tcPr>
            <w:tcW w:w="1534" w:type="dxa"/>
            <w:tcBorders>
              <w:top w:val="nil"/>
              <w:bottom w:val="nil"/>
            </w:tcBorders>
            <w:vAlign w:val="center"/>
            <w:hideMark/>
          </w:tcPr>
          <w:p w14:paraId="1268295F" w14:textId="77777777" w:rsidR="002565C2" w:rsidRPr="002565C2" w:rsidRDefault="002565C2" w:rsidP="002565C2">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−14.21</w:t>
            </w:r>
          </w:p>
        </w:tc>
        <w:tc>
          <w:tcPr>
            <w:tcW w:w="1534" w:type="dxa"/>
            <w:tcBorders>
              <w:top w:val="nil"/>
              <w:bottom w:val="nil"/>
            </w:tcBorders>
            <w:vAlign w:val="center"/>
            <w:hideMark/>
          </w:tcPr>
          <w:p w14:paraId="4107ECAA" w14:textId="77777777" w:rsidR="002565C2" w:rsidRPr="002565C2" w:rsidRDefault="002565C2" w:rsidP="002565C2">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0.000</w:t>
            </w:r>
          </w:p>
        </w:tc>
        <w:tc>
          <w:tcPr>
            <w:tcW w:w="1534" w:type="dxa"/>
            <w:tcBorders>
              <w:top w:val="nil"/>
              <w:bottom w:val="nil"/>
            </w:tcBorders>
            <w:vAlign w:val="center"/>
            <w:hideMark/>
          </w:tcPr>
          <w:p w14:paraId="680F16B7" w14:textId="77777777" w:rsidR="002565C2" w:rsidRPr="002565C2" w:rsidRDefault="002565C2" w:rsidP="002565C2">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w:t>
            </w:r>
          </w:p>
        </w:tc>
      </w:tr>
      <w:tr w:rsidR="002565C2" w:rsidRPr="002565C2" w14:paraId="1256F272"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4740C9E" w14:textId="77777777" w:rsidR="002565C2" w:rsidRPr="002565C2" w:rsidRDefault="002565C2" w:rsidP="002565C2">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565C2">
              <w:rPr>
                <w:rFonts w:ascii="Times New Roman" w:eastAsia="Times New Roman" w:hAnsi="Times New Roman" w:cs="Times New Roman"/>
                <w:i/>
                <w:iCs/>
                <w:snapToGrid w:val="0"/>
                <w:color w:val="000000"/>
                <w:sz w:val="20"/>
                <w:szCs w:val="20"/>
              </w:rPr>
              <w:t>G Score (t−1)</w:t>
            </w:r>
          </w:p>
        </w:tc>
        <w:tc>
          <w:tcPr>
            <w:tcW w:w="1534" w:type="dxa"/>
            <w:tcBorders>
              <w:top w:val="nil"/>
              <w:bottom w:val="nil"/>
            </w:tcBorders>
            <w:vAlign w:val="center"/>
            <w:hideMark/>
          </w:tcPr>
          <w:p w14:paraId="6314D4D9" w14:textId="77777777" w:rsidR="002565C2" w:rsidRPr="002565C2" w:rsidRDefault="002565C2" w:rsidP="002565C2">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+0.0002</w:t>
            </w:r>
          </w:p>
        </w:tc>
        <w:tc>
          <w:tcPr>
            <w:tcW w:w="1534" w:type="dxa"/>
            <w:tcBorders>
              <w:top w:val="nil"/>
              <w:bottom w:val="nil"/>
            </w:tcBorders>
            <w:vAlign w:val="center"/>
            <w:hideMark/>
          </w:tcPr>
          <w:p w14:paraId="313685AA" w14:textId="77777777" w:rsidR="002565C2" w:rsidRPr="002565C2" w:rsidRDefault="002565C2" w:rsidP="002565C2">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0.0001</w:t>
            </w:r>
          </w:p>
        </w:tc>
        <w:tc>
          <w:tcPr>
            <w:tcW w:w="1534" w:type="dxa"/>
            <w:tcBorders>
              <w:top w:val="nil"/>
              <w:bottom w:val="nil"/>
            </w:tcBorders>
            <w:vAlign w:val="center"/>
            <w:hideMark/>
          </w:tcPr>
          <w:p w14:paraId="13B295C4" w14:textId="77777777" w:rsidR="002565C2" w:rsidRPr="002565C2" w:rsidRDefault="002565C2" w:rsidP="002565C2">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+2.16</w:t>
            </w:r>
          </w:p>
        </w:tc>
        <w:tc>
          <w:tcPr>
            <w:tcW w:w="1534" w:type="dxa"/>
            <w:tcBorders>
              <w:top w:val="nil"/>
              <w:bottom w:val="nil"/>
            </w:tcBorders>
            <w:vAlign w:val="center"/>
            <w:hideMark/>
          </w:tcPr>
          <w:p w14:paraId="45282CDC" w14:textId="77777777" w:rsidR="002565C2" w:rsidRPr="002565C2" w:rsidRDefault="002565C2" w:rsidP="002565C2">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0.031</w:t>
            </w:r>
          </w:p>
        </w:tc>
        <w:tc>
          <w:tcPr>
            <w:tcW w:w="1534" w:type="dxa"/>
            <w:tcBorders>
              <w:top w:val="nil"/>
              <w:bottom w:val="nil"/>
            </w:tcBorders>
            <w:vAlign w:val="center"/>
            <w:hideMark/>
          </w:tcPr>
          <w:p w14:paraId="314DD7A7" w14:textId="77777777" w:rsidR="002565C2" w:rsidRPr="002565C2" w:rsidRDefault="002565C2" w:rsidP="002565C2">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w:t>
            </w:r>
          </w:p>
        </w:tc>
      </w:tr>
      <w:tr w:rsidR="002565C2" w:rsidRPr="002565C2" w14:paraId="27D4054F"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C9FAB8C" w14:textId="77777777" w:rsidR="002565C2" w:rsidRPr="002565C2" w:rsidRDefault="002565C2" w:rsidP="002565C2">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565C2">
              <w:rPr>
                <w:rFonts w:ascii="Times New Roman" w:eastAsia="Times New Roman" w:hAnsi="Times New Roman" w:cs="Times New Roman"/>
                <w:i/>
                <w:iCs/>
                <w:snapToGrid w:val="0"/>
                <w:color w:val="000000"/>
                <w:sz w:val="20"/>
                <w:szCs w:val="20"/>
              </w:rPr>
              <w:t>Constant</w:t>
            </w:r>
          </w:p>
        </w:tc>
        <w:tc>
          <w:tcPr>
            <w:tcW w:w="1534" w:type="dxa"/>
            <w:tcBorders>
              <w:top w:val="nil"/>
              <w:bottom w:val="nil"/>
            </w:tcBorders>
            <w:vAlign w:val="center"/>
            <w:hideMark/>
          </w:tcPr>
          <w:p w14:paraId="0484F32E" w14:textId="77777777" w:rsidR="002565C2" w:rsidRPr="002565C2" w:rsidRDefault="002565C2" w:rsidP="002565C2">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0.0558–0.0860</w:t>
            </w:r>
          </w:p>
        </w:tc>
        <w:tc>
          <w:tcPr>
            <w:tcW w:w="1534" w:type="dxa"/>
            <w:tcBorders>
              <w:top w:val="nil"/>
              <w:bottom w:val="nil"/>
            </w:tcBorders>
            <w:vAlign w:val="center"/>
            <w:hideMark/>
          </w:tcPr>
          <w:p w14:paraId="7B71CC9A" w14:textId="77777777" w:rsidR="002565C2" w:rsidRPr="002565C2" w:rsidRDefault="002565C2" w:rsidP="002565C2">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(varies by model)</w:t>
            </w:r>
          </w:p>
        </w:tc>
        <w:tc>
          <w:tcPr>
            <w:tcW w:w="1534" w:type="dxa"/>
            <w:tcBorders>
              <w:top w:val="nil"/>
              <w:bottom w:val="nil"/>
            </w:tcBorders>
            <w:vAlign w:val="center"/>
            <w:hideMark/>
          </w:tcPr>
          <w:p w14:paraId="57C3262E" w14:textId="77777777" w:rsidR="002565C2" w:rsidRPr="002565C2" w:rsidRDefault="002565C2" w:rsidP="002565C2">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w:t>
            </w:r>
          </w:p>
        </w:tc>
        <w:tc>
          <w:tcPr>
            <w:tcW w:w="1534" w:type="dxa"/>
            <w:tcBorders>
              <w:top w:val="nil"/>
              <w:bottom w:val="nil"/>
            </w:tcBorders>
            <w:vAlign w:val="center"/>
            <w:hideMark/>
          </w:tcPr>
          <w:p w14:paraId="749CA4D3" w14:textId="77777777" w:rsidR="002565C2" w:rsidRPr="002565C2" w:rsidRDefault="002565C2" w:rsidP="002565C2">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0.000</w:t>
            </w:r>
          </w:p>
        </w:tc>
        <w:tc>
          <w:tcPr>
            <w:tcW w:w="1534" w:type="dxa"/>
            <w:tcBorders>
              <w:top w:val="nil"/>
              <w:bottom w:val="nil"/>
            </w:tcBorders>
            <w:vAlign w:val="center"/>
            <w:hideMark/>
          </w:tcPr>
          <w:p w14:paraId="386C24FE" w14:textId="77777777" w:rsidR="002565C2" w:rsidRPr="002565C2" w:rsidRDefault="002565C2" w:rsidP="002565C2">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w:t>
            </w:r>
          </w:p>
        </w:tc>
      </w:tr>
      <w:tr w:rsidR="002565C2" w:rsidRPr="002565C2" w14:paraId="63259124"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BDC63CC" w14:textId="77777777" w:rsidR="002565C2" w:rsidRPr="002565C2" w:rsidRDefault="002565C2" w:rsidP="002565C2">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565C2">
              <w:rPr>
                <w:rFonts w:ascii="Times New Roman" w:eastAsia="Times New Roman" w:hAnsi="Times New Roman" w:cs="Times New Roman"/>
                <w:i/>
                <w:iCs/>
                <w:snapToGrid w:val="0"/>
                <w:color w:val="000000"/>
                <w:sz w:val="20"/>
                <w:szCs w:val="20"/>
              </w:rPr>
              <w:t>Covariance type</w:t>
            </w:r>
          </w:p>
        </w:tc>
        <w:tc>
          <w:tcPr>
            <w:tcW w:w="1534" w:type="dxa"/>
            <w:tcBorders>
              <w:top w:val="nil"/>
              <w:bottom w:val="nil"/>
            </w:tcBorders>
            <w:vAlign w:val="center"/>
            <w:hideMark/>
          </w:tcPr>
          <w:p w14:paraId="20ED3026" w14:textId="77777777" w:rsidR="002565C2" w:rsidRPr="002565C2" w:rsidRDefault="002565C2" w:rsidP="002565C2">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HC3 robust</w:t>
            </w:r>
          </w:p>
        </w:tc>
        <w:tc>
          <w:tcPr>
            <w:tcW w:w="1534" w:type="dxa"/>
            <w:tcBorders>
              <w:top w:val="nil"/>
              <w:bottom w:val="nil"/>
            </w:tcBorders>
            <w:vAlign w:val="center"/>
            <w:hideMark/>
          </w:tcPr>
          <w:p w14:paraId="465CEDA2" w14:textId="77777777" w:rsidR="002565C2" w:rsidRPr="002565C2" w:rsidRDefault="002565C2" w:rsidP="002565C2">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p>
        </w:tc>
        <w:tc>
          <w:tcPr>
            <w:tcW w:w="1534" w:type="dxa"/>
            <w:tcBorders>
              <w:top w:val="nil"/>
              <w:bottom w:val="nil"/>
            </w:tcBorders>
            <w:vAlign w:val="center"/>
            <w:hideMark/>
          </w:tcPr>
          <w:p w14:paraId="761532CB" w14:textId="77777777" w:rsidR="002565C2" w:rsidRPr="002565C2" w:rsidRDefault="002565C2" w:rsidP="002565C2">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p>
        </w:tc>
        <w:tc>
          <w:tcPr>
            <w:tcW w:w="1534" w:type="dxa"/>
            <w:tcBorders>
              <w:top w:val="nil"/>
              <w:bottom w:val="nil"/>
            </w:tcBorders>
            <w:vAlign w:val="center"/>
            <w:hideMark/>
          </w:tcPr>
          <w:p w14:paraId="264A98DF" w14:textId="77777777" w:rsidR="002565C2" w:rsidRPr="002565C2" w:rsidRDefault="002565C2" w:rsidP="002565C2">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p>
        </w:tc>
        <w:tc>
          <w:tcPr>
            <w:tcW w:w="1534" w:type="dxa"/>
            <w:tcBorders>
              <w:top w:val="nil"/>
              <w:bottom w:val="nil"/>
            </w:tcBorders>
            <w:vAlign w:val="center"/>
            <w:hideMark/>
          </w:tcPr>
          <w:p w14:paraId="16D7780F" w14:textId="77777777" w:rsidR="002565C2" w:rsidRPr="002565C2" w:rsidRDefault="002565C2" w:rsidP="002565C2">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p>
        </w:tc>
      </w:tr>
      <w:tr w:rsidR="002565C2" w:rsidRPr="002565C2" w14:paraId="56C516AB"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33E0D09" w14:textId="77777777" w:rsidR="002565C2" w:rsidRPr="002565C2" w:rsidRDefault="002565C2" w:rsidP="002565C2">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565C2">
              <w:rPr>
                <w:rFonts w:ascii="Times New Roman" w:eastAsia="Times New Roman" w:hAnsi="Times New Roman" w:cs="Times New Roman"/>
                <w:i/>
                <w:iCs/>
                <w:snapToGrid w:val="0"/>
                <w:color w:val="000000"/>
                <w:sz w:val="20"/>
                <w:szCs w:val="20"/>
              </w:rPr>
              <w:t>Observations</w:t>
            </w:r>
          </w:p>
        </w:tc>
        <w:tc>
          <w:tcPr>
            <w:tcW w:w="1534" w:type="dxa"/>
            <w:tcBorders>
              <w:top w:val="nil"/>
              <w:bottom w:val="nil"/>
            </w:tcBorders>
            <w:vAlign w:val="center"/>
            <w:hideMark/>
          </w:tcPr>
          <w:p w14:paraId="6E86EEE1" w14:textId="77777777" w:rsidR="002565C2" w:rsidRPr="002565C2" w:rsidRDefault="002565C2" w:rsidP="002565C2">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45,199</w:t>
            </w:r>
          </w:p>
        </w:tc>
        <w:tc>
          <w:tcPr>
            <w:tcW w:w="1534" w:type="dxa"/>
            <w:tcBorders>
              <w:top w:val="nil"/>
              <w:bottom w:val="nil"/>
            </w:tcBorders>
            <w:vAlign w:val="center"/>
            <w:hideMark/>
          </w:tcPr>
          <w:p w14:paraId="49871B0F" w14:textId="77777777" w:rsidR="002565C2" w:rsidRPr="002565C2" w:rsidRDefault="002565C2" w:rsidP="002565C2">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p>
        </w:tc>
        <w:tc>
          <w:tcPr>
            <w:tcW w:w="1534" w:type="dxa"/>
            <w:tcBorders>
              <w:top w:val="nil"/>
              <w:bottom w:val="nil"/>
            </w:tcBorders>
            <w:vAlign w:val="center"/>
            <w:hideMark/>
          </w:tcPr>
          <w:p w14:paraId="5F25E8E3" w14:textId="77777777" w:rsidR="002565C2" w:rsidRPr="002565C2" w:rsidRDefault="002565C2" w:rsidP="002565C2">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p>
        </w:tc>
        <w:tc>
          <w:tcPr>
            <w:tcW w:w="1534" w:type="dxa"/>
            <w:tcBorders>
              <w:top w:val="nil"/>
              <w:bottom w:val="nil"/>
            </w:tcBorders>
            <w:vAlign w:val="center"/>
            <w:hideMark/>
          </w:tcPr>
          <w:p w14:paraId="4C642F85" w14:textId="77777777" w:rsidR="002565C2" w:rsidRPr="002565C2" w:rsidRDefault="002565C2" w:rsidP="002565C2">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p>
        </w:tc>
        <w:tc>
          <w:tcPr>
            <w:tcW w:w="1534" w:type="dxa"/>
            <w:tcBorders>
              <w:top w:val="nil"/>
              <w:bottom w:val="nil"/>
            </w:tcBorders>
            <w:vAlign w:val="center"/>
            <w:hideMark/>
          </w:tcPr>
          <w:p w14:paraId="3A7FE01A" w14:textId="77777777" w:rsidR="002565C2" w:rsidRPr="002565C2" w:rsidRDefault="002565C2" w:rsidP="002565C2">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p>
        </w:tc>
      </w:tr>
      <w:tr w:rsidR="002565C2" w:rsidRPr="002565C2" w14:paraId="6A38973C"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2037410" w14:textId="77777777" w:rsidR="002565C2" w:rsidRPr="002565C2" w:rsidRDefault="002565C2" w:rsidP="002565C2">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565C2">
              <w:rPr>
                <w:rFonts w:ascii="Times New Roman" w:eastAsia="Times New Roman" w:hAnsi="Times New Roman" w:cs="Times New Roman"/>
                <w:i/>
                <w:iCs/>
                <w:snapToGrid w:val="0"/>
                <w:color w:val="000000"/>
                <w:sz w:val="20"/>
                <w:szCs w:val="20"/>
              </w:rPr>
              <w:t>R² (overall)</w:t>
            </w:r>
          </w:p>
        </w:tc>
        <w:tc>
          <w:tcPr>
            <w:tcW w:w="1534" w:type="dxa"/>
            <w:tcBorders>
              <w:top w:val="nil"/>
              <w:bottom w:val="nil"/>
            </w:tcBorders>
            <w:vAlign w:val="center"/>
            <w:hideMark/>
          </w:tcPr>
          <w:p w14:paraId="398870C4" w14:textId="77777777" w:rsidR="002565C2" w:rsidRPr="002565C2" w:rsidRDefault="002565C2" w:rsidP="002565C2">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0.003</w:t>
            </w:r>
          </w:p>
        </w:tc>
        <w:tc>
          <w:tcPr>
            <w:tcW w:w="1534" w:type="dxa"/>
            <w:tcBorders>
              <w:top w:val="nil"/>
              <w:bottom w:val="nil"/>
            </w:tcBorders>
            <w:vAlign w:val="center"/>
            <w:hideMark/>
          </w:tcPr>
          <w:p w14:paraId="425AD8B5" w14:textId="77777777" w:rsidR="002565C2" w:rsidRPr="002565C2" w:rsidRDefault="002565C2" w:rsidP="002565C2">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p>
        </w:tc>
        <w:tc>
          <w:tcPr>
            <w:tcW w:w="1534" w:type="dxa"/>
            <w:tcBorders>
              <w:top w:val="nil"/>
              <w:bottom w:val="nil"/>
            </w:tcBorders>
            <w:vAlign w:val="center"/>
            <w:hideMark/>
          </w:tcPr>
          <w:p w14:paraId="323878DD" w14:textId="77777777" w:rsidR="002565C2" w:rsidRPr="002565C2" w:rsidRDefault="002565C2" w:rsidP="002565C2">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p>
        </w:tc>
        <w:tc>
          <w:tcPr>
            <w:tcW w:w="1534" w:type="dxa"/>
            <w:tcBorders>
              <w:top w:val="nil"/>
              <w:bottom w:val="nil"/>
            </w:tcBorders>
            <w:vAlign w:val="center"/>
            <w:hideMark/>
          </w:tcPr>
          <w:p w14:paraId="3B817959" w14:textId="77777777" w:rsidR="002565C2" w:rsidRPr="002565C2" w:rsidRDefault="002565C2" w:rsidP="002565C2">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p>
        </w:tc>
        <w:tc>
          <w:tcPr>
            <w:tcW w:w="1534" w:type="dxa"/>
            <w:tcBorders>
              <w:top w:val="nil"/>
              <w:bottom w:val="nil"/>
            </w:tcBorders>
            <w:vAlign w:val="center"/>
            <w:hideMark/>
          </w:tcPr>
          <w:p w14:paraId="7119149C" w14:textId="77777777" w:rsidR="002565C2" w:rsidRPr="002565C2" w:rsidRDefault="002565C2" w:rsidP="002565C2">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p>
        </w:tc>
      </w:tr>
      <w:tr w:rsidR="002565C2" w:rsidRPr="002565C2" w14:paraId="796983CC"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180ECEA9" w14:textId="77777777" w:rsidR="002565C2" w:rsidRPr="002565C2" w:rsidRDefault="002565C2" w:rsidP="002565C2">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565C2">
              <w:rPr>
                <w:rFonts w:ascii="Times New Roman" w:eastAsia="Times New Roman" w:hAnsi="Times New Roman" w:cs="Times New Roman"/>
                <w:i/>
                <w:iCs/>
                <w:snapToGrid w:val="0"/>
                <w:color w:val="000000"/>
                <w:sz w:val="20"/>
                <w:szCs w:val="20"/>
              </w:rPr>
              <w:t>Durbin–Watson</w:t>
            </w:r>
          </w:p>
        </w:tc>
        <w:tc>
          <w:tcPr>
            <w:tcW w:w="1534" w:type="dxa"/>
            <w:tcBorders>
              <w:top w:val="nil"/>
            </w:tcBorders>
            <w:vAlign w:val="center"/>
            <w:hideMark/>
          </w:tcPr>
          <w:p w14:paraId="0B1AF886" w14:textId="77777777" w:rsidR="002565C2" w:rsidRPr="002565C2" w:rsidRDefault="002565C2" w:rsidP="002565C2">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2.139</w:t>
            </w:r>
          </w:p>
        </w:tc>
        <w:tc>
          <w:tcPr>
            <w:tcW w:w="1534" w:type="dxa"/>
            <w:tcBorders>
              <w:top w:val="nil"/>
            </w:tcBorders>
            <w:vAlign w:val="center"/>
            <w:hideMark/>
          </w:tcPr>
          <w:p w14:paraId="24BCD8F7" w14:textId="77777777" w:rsidR="002565C2" w:rsidRPr="002565C2" w:rsidRDefault="002565C2" w:rsidP="002565C2">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p>
        </w:tc>
        <w:tc>
          <w:tcPr>
            <w:tcW w:w="1534" w:type="dxa"/>
            <w:tcBorders>
              <w:top w:val="nil"/>
            </w:tcBorders>
            <w:vAlign w:val="center"/>
            <w:hideMark/>
          </w:tcPr>
          <w:p w14:paraId="7BDC3C9D" w14:textId="77777777" w:rsidR="002565C2" w:rsidRPr="002565C2" w:rsidRDefault="002565C2" w:rsidP="002565C2">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p>
        </w:tc>
        <w:tc>
          <w:tcPr>
            <w:tcW w:w="1534" w:type="dxa"/>
            <w:tcBorders>
              <w:top w:val="nil"/>
            </w:tcBorders>
            <w:vAlign w:val="center"/>
            <w:hideMark/>
          </w:tcPr>
          <w:p w14:paraId="4B0E5EC7" w14:textId="77777777" w:rsidR="002565C2" w:rsidRPr="002565C2" w:rsidRDefault="002565C2" w:rsidP="002565C2">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p>
        </w:tc>
        <w:tc>
          <w:tcPr>
            <w:tcW w:w="1534" w:type="dxa"/>
            <w:tcBorders>
              <w:top w:val="nil"/>
            </w:tcBorders>
            <w:vAlign w:val="center"/>
            <w:hideMark/>
          </w:tcPr>
          <w:p w14:paraId="0156C8FF" w14:textId="77777777" w:rsidR="002565C2" w:rsidRPr="002565C2" w:rsidRDefault="002565C2" w:rsidP="002565C2">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p>
        </w:tc>
      </w:tr>
    </w:tbl>
    <w:p w14:paraId="5FF22CE8" w14:textId="77777777" w:rsidR="002565C2" w:rsidRPr="002565C2" w:rsidRDefault="002565C2" w:rsidP="002565C2">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533CC059" w14:textId="648628DA" w:rsidR="002565C2" w:rsidRPr="0071282A" w:rsidRDefault="002565C2" w:rsidP="002565C2">
      <w:pPr>
        <w:suppressAutoHyphens/>
        <w:adjustRightInd w:val="0"/>
        <w:snapToGrid w:val="0"/>
        <w:spacing w:line="259" w:lineRule="auto"/>
        <w:jc w:val="both"/>
        <w:rPr>
          <w:rFonts w:ascii="Times New Roman" w:hAnsi="Times New Roman" w:cs="Times New Roman"/>
          <w:snapToGrid w:val="0"/>
          <w:color w:val="000000"/>
          <w:kern w:val="0"/>
          <w:sz w:val="20"/>
          <w:szCs w:val="20"/>
          <w:lang w:val="en-GB"/>
          <w14:ligatures w14:val="none"/>
        </w:rPr>
      </w:pPr>
    </w:p>
    <w:p w14:paraId="3713857F" w14:textId="7DB6EB8A" w:rsidR="002565C2" w:rsidRDefault="002565C2">
      <w:pPr>
        <w:rPr>
          <w:rFonts w:ascii="Times New Roman" w:hAnsi="Times New Roman" w:cs="Times New Roman"/>
        </w:rPr>
      </w:pPr>
      <w:r>
        <w:rPr>
          <w:rFonts w:ascii="Times New Roman" w:hAnsi="Times New Roman" w:cs="Times New Roman"/>
        </w:rPr>
        <w:br w:type="page"/>
      </w:r>
    </w:p>
    <w:p w14:paraId="7EF1882D" w14:textId="1D90402F" w:rsidR="002565C2" w:rsidRPr="002565C2" w:rsidRDefault="0071282A" w:rsidP="00AA52E3">
      <w:pPr>
        <w:pStyle w:val="Heading10"/>
      </w:pPr>
      <w:r>
        <w:rPr>
          <w:rFonts w:hint="eastAsia"/>
        </w:rPr>
        <w:t>O</w:t>
      </w:r>
      <w:r>
        <w:t>n</w:t>
      </w:r>
      <w:r>
        <w:rPr>
          <w:rFonts w:hint="eastAsia"/>
        </w:rPr>
        <w:t xml:space="preserve">line </w:t>
      </w:r>
      <w:r w:rsidR="002565C2" w:rsidRPr="0071282A">
        <w:rPr>
          <w:rFonts w:eastAsia="Times New Roman"/>
        </w:rPr>
        <w:t xml:space="preserve">Appendix </w:t>
      </w:r>
      <w:r w:rsidR="00AA52E3">
        <w:rPr>
          <w:rFonts w:hint="eastAsia"/>
        </w:rPr>
        <w:t>B</w:t>
      </w:r>
      <w:r w:rsidR="002565C2" w:rsidRPr="0071282A">
        <w:rPr>
          <w:rFonts w:hint="eastAsia"/>
        </w:rPr>
        <w:t>. Summary Statistics</w:t>
      </w:r>
      <w:r w:rsidR="002565C2">
        <w:rPr>
          <w:rFonts w:hint="eastAsia"/>
        </w:rPr>
        <w:t xml:space="preserve"> </w:t>
      </w:r>
    </w:p>
    <w:p w14:paraId="687EEC6B" w14:textId="58A4AF1F" w:rsidR="00177E87" w:rsidRPr="00177E87" w:rsidRDefault="00177E87" w:rsidP="00AA52E3">
      <w:pPr>
        <w:pStyle w:val="Heading2"/>
      </w:pPr>
      <w:r w:rsidRPr="00177E87">
        <w:t xml:space="preserve">Table </w:t>
      </w:r>
      <w:r w:rsidR="00AA52E3">
        <w:rPr>
          <w:rFonts w:hint="eastAsia"/>
        </w:rPr>
        <w:t>B</w:t>
      </w:r>
      <w:r w:rsidRPr="00177E87">
        <w:t>1: ESG Rating Coverage Ratio by GICS Industry (2007–2022)</w:t>
      </w:r>
    </w:p>
    <w:p w14:paraId="6840AC32"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141AE683"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This table reports the ESG rating coverage ratio by GICS Level 1 industry classification based on Wind industry codes as of February 2025. The coverage ratio is defined as the proportion of firms within each industry that have available ESG ratings in the CNRDS database during the sample period from 2005 to 2024. A higher ratio indicates broader ESG data availability and reporting penetration within the industry.</w:t>
      </w:r>
    </w:p>
    <w:p w14:paraId="6709FC17"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0518E9A8"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p>
    <w:tbl>
      <w:tblPr>
        <w:tblStyle w:val="PlainTable23"/>
        <w:tblW w:w="0" w:type="auto"/>
        <w:tblLook w:val="04A0" w:firstRow="1" w:lastRow="0" w:firstColumn="1" w:lastColumn="0" w:noHBand="0" w:noVBand="1"/>
      </w:tblPr>
      <w:tblGrid>
        <w:gridCol w:w="1890"/>
        <w:gridCol w:w="4410"/>
        <w:gridCol w:w="2790"/>
      </w:tblGrid>
      <w:tr w:rsidR="00177E87" w:rsidRPr="00177E87" w14:paraId="203CF27F" w14:textId="77777777" w:rsidTr="002D6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bottom w:val="single" w:sz="4" w:space="0" w:color="auto"/>
            </w:tcBorders>
            <w:hideMark/>
          </w:tcPr>
          <w:p w14:paraId="27C889B4" w14:textId="77777777" w:rsidR="00177E87" w:rsidRPr="00177E87" w:rsidRDefault="00177E87" w:rsidP="00177E87">
            <w:pPr>
              <w:suppressAutoHyphens/>
              <w:adjustRightInd w:val="0"/>
              <w:snapToGrid w:val="0"/>
              <w:spacing w:line="276" w:lineRule="auto"/>
              <w:jc w:val="both"/>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GICS Code</w:t>
            </w:r>
          </w:p>
        </w:tc>
        <w:tc>
          <w:tcPr>
            <w:tcW w:w="4410" w:type="dxa"/>
            <w:tcBorders>
              <w:bottom w:val="single" w:sz="4" w:space="0" w:color="auto"/>
            </w:tcBorders>
            <w:hideMark/>
          </w:tcPr>
          <w:p w14:paraId="535796A8" w14:textId="77777777" w:rsidR="00177E87" w:rsidRPr="00177E87" w:rsidRDefault="00177E87" w:rsidP="00177E87">
            <w:pPr>
              <w:suppressAutoHyphens/>
              <w:adjustRightInd w:val="0"/>
              <w:snapToGrid w:val="0"/>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Industry (Level 1)</w:t>
            </w:r>
          </w:p>
        </w:tc>
        <w:tc>
          <w:tcPr>
            <w:tcW w:w="2790" w:type="dxa"/>
            <w:tcBorders>
              <w:bottom w:val="single" w:sz="4" w:space="0" w:color="auto"/>
            </w:tcBorders>
            <w:hideMark/>
          </w:tcPr>
          <w:p w14:paraId="623B83D2" w14:textId="77777777" w:rsidR="00177E87" w:rsidRPr="00177E87" w:rsidRDefault="00177E87" w:rsidP="00177E87">
            <w:pPr>
              <w:suppressAutoHyphens/>
              <w:adjustRightInd w:val="0"/>
              <w:snapToGrid w:val="0"/>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Coverage Ratio</w:t>
            </w:r>
          </w:p>
        </w:tc>
      </w:tr>
      <w:tr w:rsidR="00177E87" w:rsidRPr="00177E87" w14:paraId="7D0412C3"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auto"/>
              <w:bottom w:val="nil"/>
            </w:tcBorders>
            <w:hideMark/>
          </w:tcPr>
          <w:p w14:paraId="5D2FB87E" w14:textId="77777777" w:rsidR="00177E87" w:rsidRPr="00177E87" w:rsidRDefault="00177E87" w:rsidP="00177E87">
            <w:pPr>
              <w:suppressAutoHyphens/>
              <w:adjustRightInd w:val="0"/>
              <w:snapToGrid w:val="0"/>
              <w:spacing w:line="276"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10</w:t>
            </w:r>
          </w:p>
        </w:tc>
        <w:tc>
          <w:tcPr>
            <w:tcW w:w="4410" w:type="dxa"/>
            <w:tcBorders>
              <w:top w:val="single" w:sz="4" w:space="0" w:color="auto"/>
              <w:bottom w:val="nil"/>
            </w:tcBorders>
            <w:hideMark/>
          </w:tcPr>
          <w:p w14:paraId="0AC5A91F"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Energy</w:t>
            </w:r>
          </w:p>
        </w:tc>
        <w:tc>
          <w:tcPr>
            <w:tcW w:w="2790" w:type="dxa"/>
            <w:tcBorders>
              <w:top w:val="single" w:sz="4" w:space="0" w:color="auto"/>
              <w:bottom w:val="nil"/>
            </w:tcBorders>
            <w:hideMark/>
          </w:tcPr>
          <w:p w14:paraId="5BF5BA97"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0.650617</w:t>
            </w:r>
          </w:p>
        </w:tc>
      </w:tr>
      <w:tr w:rsidR="00177E87" w:rsidRPr="00177E87" w14:paraId="7828D8CB" w14:textId="77777777" w:rsidTr="002D6C06">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2050AFDD" w14:textId="77777777" w:rsidR="00177E87" w:rsidRPr="00177E87" w:rsidRDefault="00177E87" w:rsidP="00177E87">
            <w:pPr>
              <w:suppressAutoHyphens/>
              <w:adjustRightInd w:val="0"/>
              <w:snapToGrid w:val="0"/>
              <w:spacing w:line="276"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15</w:t>
            </w:r>
          </w:p>
        </w:tc>
        <w:tc>
          <w:tcPr>
            <w:tcW w:w="4410" w:type="dxa"/>
            <w:tcBorders>
              <w:top w:val="nil"/>
              <w:bottom w:val="nil"/>
            </w:tcBorders>
            <w:hideMark/>
          </w:tcPr>
          <w:p w14:paraId="52776FD9"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Materials</w:t>
            </w:r>
          </w:p>
        </w:tc>
        <w:tc>
          <w:tcPr>
            <w:tcW w:w="2790" w:type="dxa"/>
            <w:tcBorders>
              <w:top w:val="nil"/>
              <w:bottom w:val="nil"/>
            </w:tcBorders>
            <w:hideMark/>
          </w:tcPr>
          <w:p w14:paraId="4B0ACB5F"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0.481439</w:t>
            </w:r>
          </w:p>
        </w:tc>
      </w:tr>
      <w:tr w:rsidR="00177E87" w:rsidRPr="00177E87" w14:paraId="20A86627"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5211E96B" w14:textId="77777777" w:rsidR="00177E87" w:rsidRPr="00177E87" w:rsidRDefault="00177E87" w:rsidP="00177E87">
            <w:pPr>
              <w:suppressAutoHyphens/>
              <w:adjustRightInd w:val="0"/>
              <w:snapToGrid w:val="0"/>
              <w:spacing w:line="276"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w:t>
            </w:r>
          </w:p>
        </w:tc>
        <w:tc>
          <w:tcPr>
            <w:tcW w:w="4410" w:type="dxa"/>
            <w:tcBorders>
              <w:top w:val="nil"/>
              <w:bottom w:val="nil"/>
            </w:tcBorders>
            <w:hideMark/>
          </w:tcPr>
          <w:p w14:paraId="14348983"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Industrials</w:t>
            </w:r>
          </w:p>
        </w:tc>
        <w:tc>
          <w:tcPr>
            <w:tcW w:w="2790" w:type="dxa"/>
            <w:tcBorders>
              <w:top w:val="nil"/>
              <w:bottom w:val="nil"/>
            </w:tcBorders>
            <w:hideMark/>
          </w:tcPr>
          <w:p w14:paraId="3E8C1FB0"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0.428281</w:t>
            </w:r>
          </w:p>
        </w:tc>
      </w:tr>
      <w:tr w:rsidR="00177E87" w:rsidRPr="00177E87" w14:paraId="66BB0C98" w14:textId="77777777" w:rsidTr="002D6C06">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77639705" w14:textId="77777777" w:rsidR="00177E87" w:rsidRPr="00177E87" w:rsidRDefault="00177E87" w:rsidP="00177E87">
            <w:pPr>
              <w:suppressAutoHyphens/>
              <w:adjustRightInd w:val="0"/>
              <w:snapToGrid w:val="0"/>
              <w:spacing w:line="276"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25</w:t>
            </w:r>
          </w:p>
        </w:tc>
        <w:tc>
          <w:tcPr>
            <w:tcW w:w="4410" w:type="dxa"/>
            <w:tcBorders>
              <w:top w:val="nil"/>
              <w:bottom w:val="nil"/>
            </w:tcBorders>
            <w:hideMark/>
          </w:tcPr>
          <w:p w14:paraId="42A58524"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Consumer Discretionary</w:t>
            </w:r>
          </w:p>
        </w:tc>
        <w:tc>
          <w:tcPr>
            <w:tcW w:w="2790" w:type="dxa"/>
            <w:tcBorders>
              <w:top w:val="nil"/>
              <w:bottom w:val="nil"/>
            </w:tcBorders>
            <w:hideMark/>
          </w:tcPr>
          <w:p w14:paraId="62F18653"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0.467552</w:t>
            </w:r>
          </w:p>
        </w:tc>
      </w:tr>
      <w:tr w:rsidR="00177E87" w:rsidRPr="00177E87" w14:paraId="2647519E"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30DF1962" w14:textId="77777777" w:rsidR="00177E87" w:rsidRPr="00177E87" w:rsidRDefault="00177E87" w:rsidP="00177E87">
            <w:pPr>
              <w:suppressAutoHyphens/>
              <w:adjustRightInd w:val="0"/>
              <w:snapToGrid w:val="0"/>
              <w:spacing w:line="276"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30</w:t>
            </w:r>
          </w:p>
        </w:tc>
        <w:tc>
          <w:tcPr>
            <w:tcW w:w="4410" w:type="dxa"/>
            <w:tcBorders>
              <w:top w:val="nil"/>
              <w:bottom w:val="nil"/>
            </w:tcBorders>
            <w:hideMark/>
          </w:tcPr>
          <w:p w14:paraId="79DD893C"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Consumer Staples</w:t>
            </w:r>
          </w:p>
        </w:tc>
        <w:tc>
          <w:tcPr>
            <w:tcW w:w="2790" w:type="dxa"/>
            <w:tcBorders>
              <w:top w:val="nil"/>
              <w:bottom w:val="nil"/>
            </w:tcBorders>
            <w:hideMark/>
          </w:tcPr>
          <w:p w14:paraId="42E6AB52"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0.497683</w:t>
            </w:r>
          </w:p>
        </w:tc>
      </w:tr>
      <w:tr w:rsidR="00177E87" w:rsidRPr="00177E87" w14:paraId="7698BCF0" w14:textId="77777777" w:rsidTr="002D6C06">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1912D24C" w14:textId="77777777" w:rsidR="00177E87" w:rsidRPr="00177E87" w:rsidRDefault="00177E87" w:rsidP="00177E87">
            <w:pPr>
              <w:suppressAutoHyphens/>
              <w:adjustRightInd w:val="0"/>
              <w:snapToGrid w:val="0"/>
              <w:spacing w:line="276"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35</w:t>
            </w:r>
          </w:p>
        </w:tc>
        <w:tc>
          <w:tcPr>
            <w:tcW w:w="4410" w:type="dxa"/>
            <w:tcBorders>
              <w:top w:val="nil"/>
              <w:bottom w:val="nil"/>
            </w:tcBorders>
            <w:hideMark/>
          </w:tcPr>
          <w:p w14:paraId="021A746C"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Health Care</w:t>
            </w:r>
          </w:p>
        </w:tc>
        <w:tc>
          <w:tcPr>
            <w:tcW w:w="2790" w:type="dxa"/>
            <w:tcBorders>
              <w:top w:val="nil"/>
              <w:bottom w:val="nil"/>
            </w:tcBorders>
            <w:hideMark/>
          </w:tcPr>
          <w:p w14:paraId="4BF0F94C"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0.417248</w:t>
            </w:r>
          </w:p>
        </w:tc>
      </w:tr>
      <w:tr w:rsidR="00177E87" w:rsidRPr="00177E87" w14:paraId="356AA363"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5C953C58" w14:textId="77777777" w:rsidR="00177E87" w:rsidRPr="00177E87" w:rsidRDefault="00177E87" w:rsidP="00177E87">
            <w:pPr>
              <w:suppressAutoHyphens/>
              <w:adjustRightInd w:val="0"/>
              <w:snapToGrid w:val="0"/>
              <w:spacing w:line="276"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40</w:t>
            </w:r>
          </w:p>
        </w:tc>
        <w:tc>
          <w:tcPr>
            <w:tcW w:w="4410" w:type="dxa"/>
            <w:tcBorders>
              <w:top w:val="nil"/>
              <w:bottom w:val="nil"/>
            </w:tcBorders>
            <w:hideMark/>
          </w:tcPr>
          <w:p w14:paraId="6438F13B"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Financials</w:t>
            </w:r>
          </w:p>
        </w:tc>
        <w:tc>
          <w:tcPr>
            <w:tcW w:w="2790" w:type="dxa"/>
            <w:tcBorders>
              <w:top w:val="nil"/>
              <w:bottom w:val="nil"/>
            </w:tcBorders>
            <w:hideMark/>
          </w:tcPr>
          <w:p w14:paraId="778B4889"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0.520661</w:t>
            </w:r>
          </w:p>
        </w:tc>
      </w:tr>
      <w:tr w:rsidR="00177E87" w:rsidRPr="00177E87" w14:paraId="269A2232" w14:textId="77777777" w:rsidTr="002D6C06">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570ACAEE" w14:textId="77777777" w:rsidR="00177E87" w:rsidRPr="00177E87" w:rsidRDefault="00177E87" w:rsidP="00177E87">
            <w:pPr>
              <w:suppressAutoHyphens/>
              <w:adjustRightInd w:val="0"/>
              <w:snapToGrid w:val="0"/>
              <w:spacing w:line="276"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45</w:t>
            </w:r>
          </w:p>
        </w:tc>
        <w:tc>
          <w:tcPr>
            <w:tcW w:w="4410" w:type="dxa"/>
            <w:tcBorders>
              <w:top w:val="nil"/>
              <w:bottom w:val="nil"/>
            </w:tcBorders>
            <w:hideMark/>
          </w:tcPr>
          <w:p w14:paraId="5417EE9E"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Information Technology</w:t>
            </w:r>
          </w:p>
        </w:tc>
        <w:tc>
          <w:tcPr>
            <w:tcW w:w="2790" w:type="dxa"/>
            <w:tcBorders>
              <w:top w:val="nil"/>
              <w:bottom w:val="nil"/>
            </w:tcBorders>
            <w:hideMark/>
          </w:tcPr>
          <w:p w14:paraId="3529FB4A"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0.351297</w:t>
            </w:r>
          </w:p>
        </w:tc>
      </w:tr>
      <w:tr w:rsidR="00177E87" w:rsidRPr="00177E87" w14:paraId="2D477DEA"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021EA99D" w14:textId="77777777" w:rsidR="00177E87" w:rsidRPr="00177E87" w:rsidRDefault="00177E87" w:rsidP="00177E87">
            <w:pPr>
              <w:suppressAutoHyphens/>
              <w:adjustRightInd w:val="0"/>
              <w:snapToGrid w:val="0"/>
              <w:spacing w:line="276"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50</w:t>
            </w:r>
          </w:p>
        </w:tc>
        <w:tc>
          <w:tcPr>
            <w:tcW w:w="4410" w:type="dxa"/>
            <w:tcBorders>
              <w:top w:val="nil"/>
              <w:bottom w:val="nil"/>
            </w:tcBorders>
            <w:hideMark/>
          </w:tcPr>
          <w:p w14:paraId="6D5DB084"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Telecommunication Services</w:t>
            </w:r>
          </w:p>
        </w:tc>
        <w:tc>
          <w:tcPr>
            <w:tcW w:w="2790" w:type="dxa"/>
            <w:tcBorders>
              <w:top w:val="nil"/>
              <w:bottom w:val="nil"/>
            </w:tcBorders>
            <w:hideMark/>
          </w:tcPr>
          <w:p w14:paraId="3E49B8E8"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0.331250</w:t>
            </w:r>
          </w:p>
        </w:tc>
      </w:tr>
      <w:tr w:rsidR="00177E87" w:rsidRPr="00177E87" w14:paraId="44E9B562" w14:textId="77777777" w:rsidTr="002D6C06">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2AB6477C" w14:textId="77777777" w:rsidR="00177E87" w:rsidRPr="00177E87" w:rsidRDefault="00177E87" w:rsidP="00177E87">
            <w:pPr>
              <w:suppressAutoHyphens/>
              <w:adjustRightInd w:val="0"/>
              <w:snapToGrid w:val="0"/>
              <w:spacing w:line="276"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55</w:t>
            </w:r>
          </w:p>
        </w:tc>
        <w:tc>
          <w:tcPr>
            <w:tcW w:w="4410" w:type="dxa"/>
            <w:tcBorders>
              <w:top w:val="nil"/>
              <w:bottom w:val="nil"/>
            </w:tcBorders>
            <w:hideMark/>
          </w:tcPr>
          <w:p w14:paraId="2DE132D8"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Utilities</w:t>
            </w:r>
          </w:p>
        </w:tc>
        <w:tc>
          <w:tcPr>
            <w:tcW w:w="2790" w:type="dxa"/>
            <w:tcBorders>
              <w:top w:val="nil"/>
              <w:bottom w:val="nil"/>
            </w:tcBorders>
            <w:hideMark/>
          </w:tcPr>
          <w:p w14:paraId="3368574B"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0.596691</w:t>
            </w:r>
          </w:p>
        </w:tc>
      </w:tr>
      <w:tr w:rsidR="00177E87" w:rsidRPr="00177E87" w14:paraId="6B2A90E4"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top w:val="nil"/>
              <w:bottom w:val="single" w:sz="4" w:space="0" w:color="auto"/>
            </w:tcBorders>
            <w:hideMark/>
          </w:tcPr>
          <w:p w14:paraId="54E041F9" w14:textId="77777777" w:rsidR="00177E87" w:rsidRPr="00177E87" w:rsidRDefault="00177E87" w:rsidP="00177E87">
            <w:pPr>
              <w:suppressAutoHyphens/>
              <w:adjustRightInd w:val="0"/>
              <w:snapToGrid w:val="0"/>
              <w:spacing w:line="276"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60</w:t>
            </w:r>
          </w:p>
        </w:tc>
        <w:tc>
          <w:tcPr>
            <w:tcW w:w="4410" w:type="dxa"/>
            <w:tcBorders>
              <w:top w:val="nil"/>
              <w:bottom w:val="single" w:sz="4" w:space="0" w:color="auto"/>
            </w:tcBorders>
            <w:hideMark/>
          </w:tcPr>
          <w:p w14:paraId="3A4FD156"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Real Estate</w:t>
            </w:r>
          </w:p>
        </w:tc>
        <w:tc>
          <w:tcPr>
            <w:tcW w:w="2790" w:type="dxa"/>
            <w:tcBorders>
              <w:top w:val="nil"/>
              <w:bottom w:val="single" w:sz="4" w:space="0" w:color="auto"/>
            </w:tcBorders>
            <w:hideMark/>
          </w:tcPr>
          <w:p w14:paraId="231EAEF4"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0.761000</w:t>
            </w:r>
          </w:p>
        </w:tc>
      </w:tr>
    </w:tbl>
    <w:p w14:paraId="5B057B41"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p>
    <w:p w14:paraId="7C565356"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b/>
          <w:bCs/>
          <w:snapToGrid w:val="0"/>
          <w:color w:val="000000"/>
          <w:kern w:val="0"/>
          <w:sz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br w:type="page"/>
      </w:r>
    </w:p>
    <w:p w14:paraId="16C80B92" w14:textId="4A728DD9" w:rsidR="00177E87" w:rsidRPr="00177E87" w:rsidRDefault="00177E87" w:rsidP="00AA52E3">
      <w:pPr>
        <w:pStyle w:val="Heading2"/>
      </w:pPr>
      <w:r w:rsidRPr="00177E87">
        <w:t xml:space="preserve">Table </w:t>
      </w:r>
      <w:r w:rsidR="00AA52E3">
        <w:rPr>
          <w:rFonts w:hint="eastAsia"/>
        </w:rPr>
        <w:t>B</w:t>
      </w:r>
      <w:r w:rsidRPr="00177E87">
        <w:t xml:space="preserve">2. </w:t>
      </w:r>
      <w:bookmarkStart w:id="0" w:name="_Hlk212673606"/>
      <w:bookmarkStart w:id="1" w:name="_Hlk212403413"/>
      <w:r w:rsidRPr="00177E87">
        <w:t xml:space="preserve">Time Trend of ESG Rating Coverage and Scores </w:t>
      </w:r>
      <w:bookmarkEnd w:id="0"/>
      <w:r w:rsidRPr="00177E87">
        <w:t>(2007–2022)</w:t>
      </w:r>
      <w:bookmarkEnd w:id="1"/>
    </w:p>
    <w:p w14:paraId="1370A74D"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14:ligatures w14:val="none"/>
        </w:rPr>
      </w:pPr>
    </w:p>
    <w:p w14:paraId="63CEDE7B"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lang w:val="en-GB"/>
          <w14:ligatures w14:val="none"/>
        </w:rPr>
        <w:t xml:space="preserve">This table reports the annual ESG rating coverage ratio and average ESG component scores across all rated companies. </w:t>
      </w:r>
      <w:r w:rsidRPr="00177E87">
        <w:rPr>
          <w:rFonts w:ascii="Times New Roman" w:eastAsia="Times New Roman" w:hAnsi="Times New Roman" w:cs="Times New Roman"/>
          <w:snapToGrid w:val="0"/>
          <w:color w:val="000000"/>
          <w:kern w:val="0"/>
          <w:sz w:val="20"/>
          <w:szCs w:val="20"/>
          <w14:ligatures w14:val="none"/>
        </w:rPr>
        <w:t>he coverage ratio represents the proportion of firms that have ESG ratings available in the CNRDS database each year. The sample spans from 2007 to 2022, capturing a period of rapid expansion in ESG disclosure and rating coverage.</w:t>
      </w:r>
    </w:p>
    <w:p w14:paraId="123A06A7"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571DF2B5"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Over the sample period, the ESG coverage ratio increased substantially from 27.5% in 2007 to 95.5% in 2022, corresponding to a total growth of 247% and a compound annual growth rate (CAGR) of 8.65%, reflecting broader ESG data availability and deeper integration of ESG reporting practices across industries.</w:t>
      </w:r>
    </w:p>
    <w:p w14:paraId="32F4F2E1"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7A167581"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In terms of ESG performance, the average overall ESG score rose from 18.74 to 31.62 (+68.7% total growth, 3.55% CAGR). This improvement was primarily driven by the remarkable growth in the Environmental (E) dimension, which surged from 6.07 to 37.06 (+510.5%, 12.82% CAGR), suggesting heightened corporate attention to environmental management and disclosure. The Social (S) score also doubled from 13.00 to 26.12 (+100.9%, 4.76% CAGR), indicating steady progress in social responsibility and employee-related practices. In contrast, the Governance (G) score declined modestly from 25.36 to 20.53 (–19.1%, –1.40% CAGR), implying a potential plateau or shifting emphasis away from traditional governance metrics.</w:t>
      </w:r>
    </w:p>
    <w:p w14:paraId="4AA6D8EA"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7DDC5701"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Collectively, these trends highlight a pronounced and asymmetric evolution of ESG dimensions in China’s capital market—marked by the dominance of environmental improvements, stable social performance, and relative stagnation in governance quality—underpinned by the expanding breadth of ESG coverage and regulatory encouragement for sustainability reporting.</w:t>
      </w:r>
    </w:p>
    <w:p w14:paraId="0902C4F1"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tbl>
      <w:tblPr>
        <w:tblStyle w:val="PlainTable23"/>
        <w:tblW w:w="0" w:type="auto"/>
        <w:tblLook w:val="04A0" w:firstRow="1" w:lastRow="0" w:firstColumn="1" w:lastColumn="0" w:noHBand="0" w:noVBand="1"/>
      </w:tblPr>
      <w:tblGrid>
        <w:gridCol w:w="638"/>
        <w:gridCol w:w="1245"/>
        <w:gridCol w:w="1245"/>
        <w:gridCol w:w="1247"/>
        <w:gridCol w:w="1246"/>
        <w:gridCol w:w="1246"/>
        <w:gridCol w:w="1246"/>
        <w:gridCol w:w="1247"/>
      </w:tblGrid>
      <w:tr w:rsidR="00177E87" w:rsidRPr="00177E87" w14:paraId="4C02E1DF" w14:textId="77777777" w:rsidTr="002D6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6" w:type="dxa"/>
            <w:hideMark/>
          </w:tcPr>
          <w:p w14:paraId="4A4A0387"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Year</w:t>
            </w:r>
          </w:p>
        </w:tc>
        <w:tc>
          <w:tcPr>
            <w:tcW w:w="1249" w:type="dxa"/>
            <w:hideMark/>
          </w:tcPr>
          <w:p w14:paraId="147631CE"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Total Firms</w:t>
            </w:r>
          </w:p>
        </w:tc>
        <w:tc>
          <w:tcPr>
            <w:tcW w:w="1249" w:type="dxa"/>
            <w:hideMark/>
          </w:tcPr>
          <w:p w14:paraId="1561648F"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Firms with ESG</w:t>
            </w:r>
          </w:p>
        </w:tc>
        <w:tc>
          <w:tcPr>
            <w:tcW w:w="1249" w:type="dxa"/>
            <w:hideMark/>
          </w:tcPr>
          <w:p w14:paraId="545B88AE"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Coverage Ratio (%)</w:t>
            </w:r>
          </w:p>
        </w:tc>
        <w:tc>
          <w:tcPr>
            <w:tcW w:w="1249" w:type="dxa"/>
          </w:tcPr>
          <w:p w14:paraId="56976708"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Average ESG Score</w:t>
            </w:r>
          </w:p>
        </w:tc>
        <w:tc>
          <w:tcPr>
            <w:tcW w:w="1249" w:type="dxa"/>
          </w:tcPr>
          <w:p w14:paraId="0958865C"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Average E Score</w:t>
            </w:r>
          </w:p>
        </w:tc>
        <w:tc>
          <w:tcPr>
            <w:tcW w:w="1249" w:type="dxa"/>
          </w:tcPr>
          <w:p w14:paraId="242732D8"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Average S Score</w:t>
            </w:r>
          </w:p>
        </w:tc>
        <w:tc>
          <w:tcPr>
            <w:tcW w:w="1250" w:type="dxa"/>
          </w:tcPr>
          <w:p w14:paraId="0ED63D85"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Average G Score</w:t>
            </w:r>
          </w:p>
        </w:tc>
      </w:tr>
      <w:tr w:rsidR="00177E87" w:rsidRPr="00177E87" w14:paraId="1A4EE43A"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6" w:type="dxa"/>
            <w:tcBorders>
              <w:bottom w:val="nil"/>
            </w:tcBorders>
            <w:hideMark/>
          </w:tcPr>
          <w:p w14:paraId="259FF796"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2007</w:t>
            </w:r>
          </w:p>
        </w:tc>
        <w:tc>
          <w:tcPr>
            <w:tcW w:w="1249" w:type="dxa"/>
            <w:tcBorders>
              <w:bottom w:val="nil"/>
            </w:tcBorders>
            <w:hideMark/>
          </w:tcPr>
          <w:p w14:paraId="04EA0B97"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5,076</w:t>
            </w:r>
          </w:p>
        </w:tc>
        <w:tc>
          <w:tcPr>
            <w:tcW w:w="1249" w:type="dxa"/>
            <w:tcBorders>
              <w:bottom w:val="nil"/>
            </w:tcBorders>
            <w:hideMark/>
          </w:tcPr>
          <w:p w14:paraId="21CB4805"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1,396</w:t>
            </w:r>
          </w:p>
        </w:tc>
        <w:tc>
          <w:tcPr>
            <w:tcW w:w="1249" w:type="dxa"/>
            <w:tcBorders>
              <w:bottom w:val="nil"/>
            </w:tcBorders>
            <w:hideMark/>
          </w:tcPr>
          <w:p w14:paraId="0E96A915"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27.50</w:t>
            </w:r>
          </w:p>
        </w:tc>
        <w:tc>
          <w:tcPr>
            <w:tcW w:w="1249" w:type="dxa"/>
            <w:tcBorders>
              <w:bottom w:val="nil"/>
            </w:tcBorders>
          </w:tcPr>
          <w:p w14:paraId="44E1461F"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18.74</w:t>
            </w:r>
          </w:p>
        </w:tc>
        <w:tc>
          <w:tcPr>
            <w:tcW w:w="1249" w:type="dxa"/>
            <w:tcBorders>
              <w:bottom w:val="nil"/>
            </w:tcBorders>
          </w:tcPr>
          <w:p w14:paraId="114BF5A5"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6.07</w:t>
            </w:r>
          </w:p>
        </w:tc>
        <w:tc>
          <w:tcPr>
            <w:tcW w:w="1249" w:type="dxa"/>
            <w:tcBorders>
              <w:bottom w:val="nil"/>
            </w:tcBorders>
          </w:tcPr>
          <w:p w14:paraId="2A1B8160"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13.00</w:t>
            </w:r>
          </w:p>
        </w:tc>
        <w:tc>
          <w:tcPr>
            <w:tcW w:w="1250" w:type="dxa"/>
            <w:tcBorders>
              <w:bottom w:val="nil"/>
            </w:tcBorders>
          </w:tcPr>
          <w:p w14:paraId="7C3F0FD2"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25.36</w:t>
            </w:r>
          </w:p>
        </w:tc>
      </w:tr>
      <w:tr w:rsidR="00177E87" w:rsidRPr="00177E87" w14:paraId="47D572AE" w14:textId="77777777" w:rsidTr="002D6C06">
        <w:tc>
          <w:tcPr>
            <w:cnfStyle w:val="001000000000" w:firstRow="0" w:lastRow="0" w:firstColumn="1" w:lastColumn="0" w:oddVBand="0" w:evenVBand="0" w:oddHBand="0" w:evenHBand="0" w:firstRowFirstColumn="0" w:firstRowLastColumn="0" w:lastRowFirstColumn="0" w:lastRowLastColumn="0"/>
            <w:tcW w:w="616" w:type="dxa"/>
            <w:tcBorders>
              <w:top w:val="nil"/>
              <w:bottom w:val="nil"/>
            </w:tcBorders>
            <w:hideMark/>
          </w:tcPr>
          <w:p w14:paraId="5F963F23"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2008</w:t>
            </w:r>
          </w:p>
        </w:tc>
        <w:tc>
          <w:tcPr>
            <w:tcW w:w="1249" w:type="dxa"/>
            <w:tcBorders>
              <w:top w:val="nil"/>
              <w:bottom w:val="nil"/>
            </w:tcBorders>
            <w:hideMark/>
          </w:tcPr>
          <w:p w14:paraId="22011927"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5,076</w:t>
            </w:r>
          </w:p>
        </w:tc>
        <w:tc>
          <w:tcPr>
            <w:tcW w:w="1249" w:type="dxa"/>
            <w:tcBorders>
              <w:top w:val="nil"/>
              <w:bottom w:val="nil"/>
            </w:tcBorders>
            <w:hideMark/>
          </w:tcPr>
          <w:p w14:paraId="1F2EB52D"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1,454</w:t>
            </w:r>
          </w:p>
        </w:tc>
        <w:tc>
          <w:tcPr>
            <w:tcW w:w="1249" w:type="dxa"/>
            <w:tcBorders>
              <w:top w:val="nil"/>
              <w:bottom w:val="nil"/>
            </w:tcBorders>
            <w:hideMark/>
          </w:tcPr>
          <w:p w14:paraId="5DE9482D"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28.64</w:t>
            </w:r>
          </w:p>
        </w:tc>
        <w:tc>
          <w:tcPr>
            <w:tcW w:w="1249" w:type="dxa"/>
            <w:tcBorders>
              <w:top w:val="nil"/>
              <w:bottom w:val="nil"/>
            </w:tcBorders>
          </w:tcPr>
          <w:p w14:paraId="5982D577"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21.11</w:t>
            </w:r>
          </w:p>
        </w:tc>
        <w:tc>
          <w:tcPr>
            <w:tcW w:w="1249" w:type="dxa"/>
            <w:tcBorders>
              <w:top w:val="nil"/>
              <w:bottom w:val="nil"/>
            </w:tcBorders>
          </w:tcPr>
          <w:p w14:paraId="0B441E62"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7.68</w:t>
            </w:r>
          </w:p>
        </w:tc>
        <w:tc>
          <w:tcPr>
            <w:tcW w:w="1249" w:type="dxa"/>
            <w:tcBorders>
              <w:top w:val="nil"/>
              <w:bottom w:val="nil"/>
            </w:tcBorders>
          </w:tcPr>
          <w:p w14:paraId="4F4E5B82"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15.95</w:t>
            </w:r>
          </w:p>
        </w:tc>
        <w:tc>
          <w:tcPr>
            <w:tcW w:w="1250" w:type="dxa"/>
            <w:tcBorders>
              <w:top w:val="nil"/>
              <w:bottom w:val="nil"/>
            </w:tcBorders>
          </w:tcPr>
          <w:p w14:paraId="0C197620"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26.19</w:t>
            </w:r>
          </w:p>
        </w:tc>
      </w:tr>
      <w:tr w:rsidR="00177E87" w:rsidRPr="00177E87" w14:paraId="6578434A"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6" w:type="dxa"/>
            <w:tcBorders>
              <w:top w:val="nil"/>
              <w:bottom w:val="nil"/>
            </w:tcBorders>
            <w:hideMark/>
          </w:tcPr>
          <w:p w14:paraId="629D5ADF"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2009</w:t>
            </w:r>
          </w:p>
        </w:tc>
        <w:tc>
          <w:tcPr>
            <w:tcW w:w="1249" w:type="dxa"/>
            <w:tcBorders>
              <w:top w:val="nil"/>
              <w:bottom w:val="nil"/>
            </w:tcBorders>
            <w:hideMark/>
          </w:tcPr>
          <w:p w14:paraId="49B3F8CC"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5,076</w:t>
            </w:r>
          </w:p>
        </w:tc>
        <w:tc>
          <w:tcPr>
            <w:tcW w:w="1249" w:type="dxa"/>
            <w:tcBorders>
              <w:top w:val="nil"/>
              <w:bottom w:val="nil"/>
            </w:tcBorders>
            <w:hideMark/>
          </w:tcPr>
          <w:p w14:paraId="185C9782"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1,592</w:t>
            </w:r>
          </w:p>
        </w:tc>
        <w:tc>
          <w:tcPr>
            <w:tcW w:w="1249" w:type="dxa"/>
            <w:tcBorders>
              <w:top w:val="nil"/>
              <w:bottom w:val="nil"/>
            </w:tcBorders>
            <w:hideMark/>
          </w:tcPr>
          <w:p w14:paraId="332D1132"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31.36</w:t>
            </w:r>
          </w:p>
        </w:tc>
        <w:tc>
          <w:tcPr>
            <w:tcW w:w="1249" w:type="dxa"/>
            <w:tcBorders>
              <w:top w:val="nil"/>
              <w:bottom w:val="nil"/>
            </w:tcBorders>
          </w:tcPr>
          <w:p w14:paraId="62F98321"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20.83</w:t>
            </w:r>
          </w:p>
        </w:tc>
        <w:tc>
          <w:tcPr>
            <w:tcW w:w="1249" w:type="dxa"/>
            <w:tcBorders>
              <w:top w:val="nil"/>
              <w:bottom w:val="nil"/>
            </w:tcBorders>
          </w:tcPr>
          <w:p w14:paraId="19286C45"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7.85</w:t>
            </w:r>
          </w:p>
        </w:tc>
        <w:tc>
          <w:tcPr>
            <w:tcW w:w="1249" w:type="dxa"/>
            <w:tcBorders>
              <w:top w:val="nil"/>
              <w:bottom w:val="nil"/>
            </w:tcBorders>
          </w:tcPr>
          <w:p w14:paraId="3ECE6065"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16.29</w:t>
            </w:r>
          </w:p>
        </w:tc>
        <w:tc>
          <w:tcPr>
            <w:tcW w:w="1250" w:type="dxa"/>
            <w:tcBorders>
              <w:top w:val="nil"/>
              <w:bottom w:val="nil"/>
            </w:tcBorders>
          </w:tcPr>
          <w:p w14:paraId="0E54C78E"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24.36</w:t>
            </w:r>
          </w:p>
        </w:tc>
      </w:tr>
      <w:tr w:rsidR="00177E87" w:rsidRPr="00177E87" w14:paraId="5BC3BFCE" w14:textId="77777777" w:rsidTr="002D6C06">
        <w:tc>
          <w:tcPr>
            <w:cnfStyle w:val="001000000000" w:firstRow="0" w:lastRow="0" w:firstColumn="1" w:lastColumn="0" w:oddVBand="0" w:evenVBand="0" w:oddHBand="0" w:evenHBand="0" w:firstRowFirstColumn="0" w:firstRowLastColumn="0" w:lastRowFirstColumn="0" w:lastRowLastColumn="0"/>
            <w:tcW w:w="616" w:type="dxa"/>
            <w:tcBorders>
              <w:top w:val="nil"/>
              <w:bottom w:val="nil"/>
            </w:tcBorders>
            <w:hideMark/>
          </w:tcPr>
          <w:p w14:paraId="51BA4A45"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2010</w:t>
            </w:r>
          </w:p>
        </w:tc>
        <w:tc>
          <w:tcPr>
            <w:tcW w:w="1249" w:type="dxa"/>
            <w:tcBorders>
              <w:top w:val="nil"/>
              <w:bottom w:val="nil"/>
            </w:tcBorders>
            <w:hideMark/>
          </w:tcPr>
          <w:p w14:paraId="72C0117B"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5,076</w:t>
            </w:r>
          </w:p>
        </w:tc>
        <w:tc>
          <w:tcPr>
            <w:tcW w:w="1249" w:type="dxa"/>
            <w:tcBorders>
              <w:top w:val="nil"/>
              <w:bottom w:val="nil"/>
            </w:tcBorders>
            <w:hideMark/>
          </w:tcPr>
          <w:p w14:paraId="4D6B8269"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1,924</w:t>
            </w:r>
          </w:p>
        </w:tc>
        <w:tc>
          <w:tcPr>
            <w:tcW w:w="1249" w:type="dxa"/>
            <w:tcBorders>
              <w:top w:val="nil"/>
              <w:bottom w:val="nil"/>
            </w:tcBorders>
            <w:hideMark/>
          </w:tcPr>
          <w:p w14:paraId="3076D12F"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37.90</w:t>
            </w:r>
          </w:p>
        </w:tc>
        <w:tc>
          <w:tcPr>
            <w:tcW w:w="1249" w:type="dxa"/>
            <w:tcBorders>
              <w:top w:val="nil"/>
              <w:bottom w:val="nil"/>
            </w:tcBorders>
          </w:tcPr>
          <w:p w14:paraId="5943C626"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18.60</w:t>
            </w:r>
          </w:p>
        </w:tc>
        <w:tc>
          <w:tcPr>
            <w:tcW w:w="1249" w:type="dxa"/>
            <w:tcBorders>
              <w:top w:val="nil"/>
              <w:bottom w:val="nil"/>
            </w:tcBorders>
          </w:tcPr>
          <w:p w14:paraId="181583FD"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7.29</w:t>
            </w:r>
          </w:p>
        </w:tc>
        <w:tc>
          <w:tcPr>
            <w:tcW w:w="1249" w:type="dxa"/>
            <w:tcBorders>
              <w:top w:val="nil"/>
              <w:bottom w:val="nil"/>
            </w:tcBorders>
          </w:tcPr>
          <w:p w14:paraId="0C752EC5"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17.52</w:t>
            </w:r>
          </w:p>
        </w:tc>
        <w:tc>
          <w:tcPr>
            <w:tcW w:w="1250" w:type="dxa"/>
            <w:tcBorders>
              <w:top w:val="nil"/>
              <w:bottom w:val="nil"/>
            </w:tcBorders>
          </w:tcPr>
          <w:p w14:paraId="068FF557"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19.27</w:t>
            </w:r>
          </w:p>
        </w:tc>
      </w:tr>
      <w:tr w:rsidR="00177E87" w:rsidRPr="00177E87" w14:paraId="103882ED"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6" w:type="dxa"/>
            <w:tcBorders>
              <w:top w:val="nil"/>
              <w:bottom w:val="nil"/>
            </w:tcBorders>
            <w:hideMark/>
          </w:tcPr>
          <w:p w14:paraId="7FA21A53"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2011</w:t>
            </w:r>
          </w:p>
        </w:tc>
        <w:tc>
          <w:tcPr>
            <w:tcW w:w="1249" w:type="dxa"/>
            <w:tcBorders>
              <w:top w:val="nil"/>
              <w:bottom w:val="nil"/>
            </w:tcBorders>
            <w:hideMark/>
          </w:tcPr>
          <w:p w14:paraId="08D8CFDA"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5,076</w:t>
            </w:r>
          </w:p>
        </w:tc>
        <w:tc>
          <w:tcPr>
            <w:tcW w:w="1249" w:type="dxa"/>
            <w:tcBorders>
              <w:top w:val="nil"/>
              <w:bottom w:val="nil"/>
            </w:tcBorders>
            <w:hideMark/>
          </w:tcPr>
          <w:p w14:paraId="00AA8EAE"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2,158</w:t>
            </w:r>
          </w:p>
        </w:tc>
        <w:tc>
          <w:tcPr>
            <w:tcW w:w="1249" w:type="dxa"/>
            <w:tcBorders>
              <w:top w:val="nil"/>
              <w:bottom w:val="nil"/>
            </w:tcBorders>
            <w:hideMark/>
          </w:tcPr>
          <w:p w14:paraId="2A304A55"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42.51</w:t>
            </w:r>
          </w:p>
        </w:tc>
        <w:tc>
          <w:tcPr>
            <w:tcW w:w="1249" w:type="dxa"/>
            <w:tcBorders>
              <w:top w:val="nil"/>
              <w:bottom w:val="nil"/>
            </w:tcBorders>
          </w:tcPr>
          <w:p w14:paraId="19A05D4C"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18.88</w:t>
            </w:r>
          </w:p>
        </w:tc>
        <w:tc>
          <w:tcPr>
            <w:tcW w:w="1249" w:type="dxa"/>
            <w:tcBorders>
              <w:top w:val="nil"/>
              <w:bottom w:val="nil"/>
            </w:tcBorders>
          </w:tcPr>
          <w:p w14:paraId="3827F75A"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7.18</w:t>
            </w:r>
          </w:p>
        </w:tc>
        <w:tc>
          <w:tcPr>
            <w:tcW w:w="1249" w:type="dxa"/>
            <w:tcBorders>
              <w:top w:val="nil"/>
              <w:bottom w:val="nil"/>
            </w:tcBorders>
          </w:tcPr>
          <w:p w14:paraId="70490581"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18.01</w:t>
            </w:r>
          </w:p>
        </w:tc>
        <w:tc>
          <w:tcPr>
            <w:tcW w:w="1250" w:type="dxa"/>
            <w:tcBorders>
              <w:top w:val="nil"/>
              <w:bottom w:val="nil"/>
            </w:tcBorders>
          </w:tcPr>
          <w:p w14:paraId="3C652B3C"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19.61</w:t>
            </w:r>
          </w:p>
        </w:tc>
      </w:tr>
      <w:tr w:rsidR="00177E87" w:rsidRPr="00177E87" w14:paraId="77311F3C" w14:textId="77777777" w:rsidTr="002D6C06">
        <w:tc>
          <w:tcPr>
            <w:cnfStyle w:val="001000000000" w:firstRow="0" w:lastRow="0" w:firstColumn="1" w:lastColumn="0" w:oddVBand="0" w:evenVBand="0" w:oddHBand="0" w:evenHBand="0" w:firstRowFirstColumn="0" w:firstRowLastColumn="0" w:lastRowFirstColumn="0" w:lastRowLastColumn="0"/>
            <w:tcW w:w="616" w:type="dxa"/>
            <w:tcBorders>
              <w:top w:val="nil"/>
              <w:bottom w:val="nil"/>
            </w:tcBorders>
            <w:hideMark/>
          </w:tcPr>
          <w:p w14:paraId="630387AD"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2012</w:t>
            </w:r>
          </w:p>
        </w:tc>
        <w:tc>
          <w:tcPr>
            <w:tcW w:w="1249" w:type="dxa"/>
            <w:tcBorders>
              <w:top w:val="nil"/>
              <w:bottom w:val="nil"/>
            </w:tcBorders>
            <w:hideMark/>
          </w:tcPr>
          <w:p w14:paraId="1978DFED"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5,076</w:t>
            </w:r>
          </w:p>
        </w:tc>
        <w:tc>
          <w:tcPr>
            <w:tcW w:w="1249" w:type="dxa"/>
            <w:tcBorders>
              <w:top w:val="nil"/>
              <w:bottom w:val="nil"/>
            </w:tcBorders>
            <w:hideMark/>
          </w:tcPr>
          <w:p w14:paraId="4D334609"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2,281</w:t>
            </w:r>
          </w:p>
        </w:tc>
        <w:tc>
          <w:tcPr>
            <w:tcW w:w="1249" w:type="dxa"/>
            <w:tcBorders>
              <w:top w:val="nil"/>
              <w:bottom w:val="nil"/>
            </w:tcBorders>
            <w:hideMark/>
          </w:tcPr>
          <w:p w14:paraId="4312B74A"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44.94</w:t>
            </w:r>
          </w:p>
        </w:tc>
        <w:tc>
          <w:tcPr>
            <w:tcW w:w="1249" w:type="dxa"/>
            <w:tcBorders>
              <w:top w:val="nil"/>
              <w:bottom w:val="nil"/>
            </w:tcBorders>
          </w:tcPr>
          <w:p w14:paraId="400E5A90"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22.75</w:t>
            </w:r>
          </w:p>
        </w:tc>
        <w:tc>
          <w:tcPr>
            <w:tcW w:w="1249" w:type="dxa"/>
            <w:tcBorders>
              <w:top w:val="nil"/>
              <w:bottom w:val="nil"/>
            </w:tcBorders>
          </w:tcPr>
          <w:p w14:paraId="01B52780"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8.37</w:t>
            </w:r>
          </w:p>
        </w:tc>
        <w:tc>
          <w:tcPr>
            <w:tcW w:w="1249" w:type="dxa"/>
            <w:tcBorders>
              <w:top w:val="nil"/>
              <w:bottom w:val="nil"/>
            </w:tcBorders>
          </w:tcPr>
          <w:p w14:paraId="1DB8FD2B"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21.89</w:t>
            </w:r>
          </w:p>
        </w:tc>
        <w:tc>
          <w:tcPr>
            <w:tcW w:w="1250" w:type="dxa"/>
            <w:tcBorders>
              <w:top w:val="nil"/>
              <w:bottom w:val="nil"/>
            </w:tcBorders>
          </w:tcPr>
          <w:p w14:paraId="5CD51FC8"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23.52</w:t>
            </w:r>
          </w:p>
        </w:tc>
      </w:tr>
      <w:tr w:rsidR="00177E87" w:rsidRPr="00177E87" w14:paraId="0E2C1192"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6" w:type="dxa"/>
            <w:tcBorders>
              <w:top w:val="nil"/>
              <w:bottom w:val="nil"/>
            </w:tcBorders>
            <w:hideMark/>
          </w:tcPr>
          <w:p w14:paraId="328829FF"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2013</w:t>
            </w:r>
          </w:p>
        </w:tc>
        <w:tc>
          <w:tcPr>
            <w:tcW w:w="1249" w:type="dxa"/>
            <w:tcBorders>
              <w:top w:val="nil"/>
              <w:bottom w:val="nil"/>
            </w:tcBorders>
            <w:hideMark/>
          </w:tcPr>
          <w:p w14:paraId="2CBFF660"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5,076</w:t>
            </w:r>
          </w:p>
        </w:tc>
        <w:tc>
          <w:tcPr>
            <w:tcW w:w="1249" w:type="dxa"/>
            <w:tcBorders>
              <w:top w:val="nil"/>
              <w:bottom w:val="nil"/>
            </w:tcBorders>
            <w:hideMark/>
          </w:tcPr>
          <w:p w14:paraId="5B5B9970"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2,330</w:t>
            </w:r>
          </w:p>
        </w:tc>
        <w:tc>
          <w:tcPr>
            <w:tcW w:w="1249" w:type="dxa"/>
            <w:tcBorders>
              <w:top w:val="nil"/>
              <w:bottom w:val="nil"/>
            </w:tcBorders>
            <w:hideMark/>
          </w:tcPr>
          <w:p w14:paraId="641A5259"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45.90</w:t>
            </w:r>
          </w:p>
        </w:tc>
        <w:tc>
          <w:tcPr>
            <w:tcW w:w="1249" w:type="dxa"/>
            <w:tcBorders>
              <w:top w:val="nil"/>
              <w:bottom w:val="nil"/>
            </w:tcBorders>
          </w:tcPr>
          <w:p w14:paraId="60D6196A"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23.77</w:t>
            </w:r>
          </w:p>
        </w:tc>
        <w:tc>
          <w:tcPr>
            <w:tcW w:w="1249" w:type="dxa"/>
            <w:tcBorders>
              <w:top w:val="nil"/>
              <w:bottom w:val="nil"/>
            </w:tcBorders>
          </w:tcPr>
          <w:p w14:paraId="1099E5BB"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9.07</w:t>
            </w:r>
          </w:p>
        </w:tc>
        <w:tc>
          <w:tcPr>
            <w:tcW w:w="1249" w:type="dxa"/>
            <w:tcBorders>
              <w:top w:val="nil"/>
              <w:bottom w:val="nil"/>
            </w:tcBorders>
          </w:tcPr>
          <w:p w14:paraId="7B0EF1D3"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22.83</w:t>
            </w:r>
          </w:p>
        </w:tc>
        <w:tc>
          <w:tcPr>
            <w:tcW w:w="1250" w:type="dxa"/>
            <w:tcBorders>
              <w:top w:val="nil"/>
              <w:bottom w:val="nil"/>
            </w:tcBorders>
          </w:tcPr>
          <w:p w14:paraId="07602304"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25.60</w:t>
            </w:r>
          </w:p>
        </w:tc>
      </w:tr>
      <w:tr w:rsidR="00177E87" w:rsidRPr="00177E87" w14:paraId="66BB7439" w14:textId="77777777" w:rsidTr="002D6C06">
        <w:tc>
          <w:tcPr>
            <w:cnfStyle w:val="001000000000" w:firstRow="0" w:lastRow="0" w:firstColumn="1" w:lastColumn="0" w:oddVBand="0" w:evenVBand="0" w:oddHBand="0" w:evenHBand="0" w:firstRowFirstColumn="0" w:firstRowLastColumn="0" w:lastRowFirstColumn="0" w:lastRowLastColumn="0"/>
            <w:tcW w:w="616" w:type="dxa"/>
            <w:tcBorders>
              <w:top w:val="nil"/>
              <w:bottom w:val="nil"/>
            </w:tcBorders>
            <w:hideMark/>
          </w:tcPr>
          <w:p w14:paraId="4BAABB98"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2014</w:t>
            </w:r>
          </w:p>
        </w:tc>
        <w:tc>
          <w:tcPr>
            <w:tcW w:w="1249" w:type="dxa"/>
            <w:tcBorders>
              <w:top w:val="nil"/>
              <w:bottom w:val="nil"/>
            </w:tcBorders>
            <w:hideMark/>
          </w:tcPr>
          <w:p w14:paraId="6FEBA0D7"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5,076</w:t>
            </w:r>
          </w:p>
        </w:tc>
        <w:tc>
          <w:tcPr>
            <w:tcW w:w="1249" w:type="dxa"/>
            <w:tcBorders>
              <w:top w:val="nil"/>
              <w:bottom w:val="nil"/>
            </w:tcBorders>
            <w:hideMark/>
          </w:tcPr>
          <w:p w14:paraId="3D864427"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2,446</w:t>
            </w:r>
          </w:p>
        </w:tc>
        <w:tc>
          <w:tcPr>
            <w:tcW w:w="1249" w:type="dxa"/>
            <w:tcBorders>
              <w:top w:val="nil"/>
              <w:bottom w:val="nil"/>
            </w:tcBorders>
            <w:hideMark/>
          </w:tcPr>
          <w:p w14:paraId="62F1634F"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48.19</w:t>
            </w:r>
          </w:p>
        </w:tc>
        <w:tc>
          <w:tcPr>
            <w:tcW w:w="1249" w:type="dxa"/>
            <w:tcBorders>
              <w:top w:val="nil"/>
              <w:bottom w:val="nil"/>
            </w:tcBorders>
          </w:tcPr>
          <w:p w14:paraId="617BB10D"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23.87</w:t>
            </w:r>
          </w:p>
        </w:tc>
        <w:tc>
          <w:tcPr>
            <w:tcW w:w="1249" w:type="dxa"/>
            <w:tcBorders>
              <w:top w:val="nil"/>
              <w:bottom w:val="nil"/>
            </w:tcBorders>
          </w:tcPr>
          <w:p w14:paraId="61443A61"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9.70</w:t>
            </w:r>
          </w:p>
        </w:tc>
        <w:tc>
          <w:tcPr>
            <w:tcW w:w="1249" w:type="dxa"/>
            <w:tcBorders>
              <w:top w:val="nil"/>
              <w:bottom w:val="nil"/>
            </w:tcBorders>
          </w:tcPr>
          <w:p w14:paraId="11808258"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22.98</w:t>
            </w:r>
          </w:p>
        </w:tc>
        <w:tc>
          <w:tcPr>
            <w:tcW w:w="1250" w:type="dxa"/>
            <w:tcBorders>
              <w:top w:val="nil"/>
              <w:bottom w:val="nil"/>
            </w:tcBorders>
          </w:tcPr>
          <w:p w14:paraId="0A151B0D"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25.79</w:t>
            </w:r>
          </w:p>
        </w:tc>
      </w:tr>
      <w:tr w:rsidR="00177E87" w:rsidRPr="00177E87" w14:paraId="1D847466"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6" w:type="dxa"/>
            <w:tcBorders>
              <w:top w:val="nil"/>
              <w:bottom w:val="nil"/>
            </w:tcBorders>
            <w:hideMark/>
          </w:tcPr>
          <w:p w14:paraId="406698E1"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2015</w:t>
            </w:r>
          </w:p>
        </w:tc>
        <w:tc>
          <w:tcPr>
            <w:tcW w:w="1249" w:type="dxa"/>
            <w:tcBorders>
              <w:top w:val="nil"/>
              <w:bottom w:val="nil"/>
            </w:tcBorders>
            <w:hideMark/>
          </w:tcPr>
          <w:p w14:paraId="3B03D857"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5,084</w:t>
            </w:r>
          </w:p>
        </w:tc>
        <w:tc>
          <w:tcPr>
            <w:tcW w:w="1249" w:type="dxa"/>
            <w:tcBorders>
              <w:top w:val="nil"/>
              <w:bottom w:val="nil"/>
            </w:tcBorders>
            <w:hideMark/>
          </w:tcPr>
          <w:p w14:paraId="1D8F4AF6"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2,644</w:t>
            </w:r>
          </w:p>
        </w:tc>
        <w:tc>
          <w:tcPr>
            <w:tcW w:w="1249" w:type="dxa"/>
            <w:tcBorders>
              <w:top w:val="nil"/>
              <w:bottom w:val="nil"/>
            </w:tcBorders>
            <w:hideMark/>
          </w:tcPr>
          <w:p w14:paraId="1D3B928A"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52.01</w:t>
            </w:r>
          </w:p>
        </w:tc>
        <w:tc>
          <w:tcPr>
            <w:tcW w:w="1249" w:type="dxa"/>
            <w:tcBorders>
              <w:top w:val="nil"/>
              <w:bottom w:val="nil"/>
            </w:tcBorders>
          </w:tcPr>
          <w:p w14:paraId="11718370"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24.55</w:t>
            </w:r>
          </w:p>
        </w:tc>
        <w:tc>
          <w:tcPr>
            <w:tcW w:w="1249" w:type="dxa"/>
            <w:tcBorders>
              <w:top w:val="nil"/>
              <w:bottom w:val="nil"/>
            </w:tcBorders>
          </w:tcPr>
          <w:p w14:paraId="4ACC2838"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10.03</w:t>
            </w:r>
          </w:p>
        </w:tc>
        <w:tc>
          <w:tcPr>
            <w:tcW w:w="1249" w:type="dxa"/>
            <w:tcBorders>
              <w:top w:val="nil"/>
              <w:bottom w:val="nil"/>
            </w:tcBorders>
          </w:tcPr>
          <w:p w14:paraId="152FBF98"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24.34</w:t>
            </w:r>
          </w:p>
        </w:tc>
        <w:tc>
          <w:tcPr>
            <w:tcW w:w="1250" w:type="dxa"/>
            <w:tcBorders>
              <w:top w:val="nil"/>
              <w:bottom w:val="nil"/>
            </w:tcBorders>
          </w:tcPr>
          <w:p w14:paraId="63D5D620"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25.70</w:t>
            </w:r>
          </w:p>
        </w:tc>
      </w:tr>
      <w:tr w:rsidR="00177E87" w:rsidRPr="00177E87" w14:paraId="344DD161" w14:textId="77777777" w:rsidTr="002D6C06">
        <w:tc>
          <w:tcPr>
            <w:cnfStyle w:val="001000000000" w:firstRow="0" w:lastRow="0" w:firstColumn="1" w:lastColumn="0" w:oddVBand="0" w:evenVBand="0" w:oddHBand="0" w:evenHBand="0" w:firstRowFirstColumn="0" w:firstRowLastColumn="0" w:lastRowFirstColumn="0" w:lastRowLastColumn="0"/>
            <w:tcW w:w="616" w:type="dxa"/>
            <w:tcBorders>
              <w:top w:val="nil"/>
              <w:bottom w:val="nil"/>
            </w:tcBorders>
            <w:hideMark/>
          </w:tcPr>
          <w:p w14:paraId="7D7240AC"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2016</w:t>
            </w:r>
          </w:p>
        </w:tc>
        <w:tc>
          <w:tcPr>
            <w:tcW w:w="1249" w:type="dxa"/>
            <w:tcBorders>
              <w:top w:val="nil"/>
              <w:bottom w:val="nil"/>
            </w:tcBorders>
            <w:hideMark/>
          </w:tcPr>
          <w:p w14:paraId="2327FB99"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5,084</w:t>
            </w:r>
          </w:p>
        </w:tc>
        <w:tc>
          <w:tcPr>
            <w:tcW w:w="1249" w:type="dxa"/>
            <w:tcBorders>
              <w:top w:val="nil"/>
              <w:bottom w:val="nil"/>
            </w:tcBorders>
            <w:hideMark/>
          </w:tcPr>
          <w:p w14:paraId="4FEBF2D3"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2,955</w:t>
            </w:r>
          </w:p>
        </w:tc>
        <w:tc>
          <w:tcPr>
            <w:tcW w:w="1249" w:type="dxa"/>
            <w:tcBorders>
              <w:top w:val="nil"/>
              <w:bottom w:val="nil"/>
            </w:tcBorders>
            <w:hideMark/>
          </w:tcPr>
          <w:p w14:paraId="29CF651E"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58.12</w:t>
            </w:r>
          </w:p>
        </w:tc>
        <w:tc>
          <w:tcPr>
            <w:tcW w:w="1249" w:type="dxa"/>
            <w:tcBorders>
              <w:top w:val="nil"/>
              <w:bottom w:val="nil"/>
            </w:tcBorders>
          </w:tcPr>
          <w:p w14:paraId="1466E8EC"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24.75</w:t>
            </w:r>
          </w:p>
        </w:tc>
        <w:tc>
          <w:tcPr>
            <w:tcW w:w="1249" w:type="dxa"/>
            <w:tcBorders>
              <w:top w:val="nil"/>
              <w:bottom w:val="nil"/>
            </w:tcBorders>
          </w:tcPr>
          <w:p w14:paraId="4B0261FA"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10.48</w:t>
            </w:r>
          </w:p>
        </w:tc>
        <w:tc>
          <w:tcPr>
            <w:tcW w:w="1249" w:type="dxa"/>
            <w:tcBorders>
              <w:top w:val="nil"/>
              <w:bottom w:val="nil"/>
            </w:tcBorders>
          </w:tcPr>
          <w:p w14:paraId="35758F29"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24.92</w:t>
            </w:r>
          </w:p>
        </w:tc>
        <w:tc>
          <w:tcPr>
            <w:tcW w:w="1250" w:type="dxa"/>
            <w:tcBorders>
              <w:top w:val="nil"/>
              <w:bottom w:val="nil"/>
            </w:tcBorders>
          </w:tcPr>
          <w:p w14:paraId="7A01DB7A"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24.32</w:t>
            </w:r>
          </w:p>
        </w:tc>
      </w:tr>
      <w:tr w:rsidR="00177E87" w:rsidRPr="00177E87" w14:paraId="1856A233"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6" w:type="dxa"/>
            <w:tcBorders>
              <w:top w:val="nil"/>
              <w:bottom w:val="nil"/>
            </w:tcBorders>
            <w:hideMark/>
          </w:tcPr>
          <w:p w14:paraId="28664C08"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2017</w:t>
            </w:r>
          </w:p>
        </w:tc>
        <w:tc>
          <w:tcPr>
            <w:tcW w:w="1249" w:type="dxa"/>
            <w:tcBorders>
              <w:top w:val="nil"/>
              <w:bottom w:val="nil"/>
            </w:tcBorders>
            <w:hideMark/>
          </w:tcPr>
          <w:p w14:paraId="777FA7EB"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5,084</w:t>
            </w:r>
          </w:p>
        </w:tc>
        <w:tc>
          <w:tcPr>
            <w:tcW w:w="1249" w:type="dxa"/>
            <w:tcBorders>
              <w:top w:val="nil"/>
              <w:bottom w:val="nil"/>
            </w:tcBorders>
            <w:hideMark/>
          </w:tcPr>
          <w:p w14:paraId="7759DA7A"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3,311</w:t>
            </w:r>
          </w:p>
        </w:tc>
        <w:tc>
          <w:tcPr>
            <w:tcW w:w="1249" w:type="dxa"/>
            <w:tcBorders>
              <w:top w:val="nil"/>
              <w:bottom w:val="nil"/>
            </w:tcBorders>
            <w:hideMark/>
          </w:tcPr>
          <w:p w14:paraId="4D1F811E"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65.13</w:t>
            </w:r>
          </w:p>
        </w:tc>
        <w:tc>
          <w:tcPr>
            <w:tcW w:w="1249" w:type="dxa"/>
            <w:tcBorders>
              <w:top w:val="nil"/>
              <w:bottom w:val="nil"/>
            </w:tcBorders>
          </w:tcPr>
          <w:p w14:paraId="4CA92D0C"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26.00</w:t>
            </w:r>
          </w:p>
        </w:tc>
        <w:tc>
          <w:tcPr>
            <w:tcW w:w="1249" w:type="dxa"/>
            <w:tcBorders>
              <w:top w:val="nil"/>
              <w:bottom w:val="nil"/>
            </w:tcBorders>
          </w:tcPr>
          <w:p w14:paraId="1131F456"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12.10</w:t>
            </w:r>
          </w:p>
        </w:tc>
        <w:tc>
          <w:tcPr>
            <w:tcW w:w="1249" w:type="dxa"/>
            <w:tcBorders>
              <w:top w:val="nil"/>
              <w:bottom w:val="nil"/>
            </w:tcBorders>
          </w:tcPr>
          <w:p w14:paraId="44774BF4"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26.54</w:t>
            </w:r>
          </w:p>
        </w:tc>
        <w:tc>
          <w:tcPr>
            <w:tcW w:w="1250" w:type="dxa"/>
            <w:tcBorders>
              <w:top w:val="nil"/>
              <w:bottom w:val="nil"/>
            </w:tcBorders>
          </w:tcPr>
          <w:p w14:paraId="2FA998C6"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24.37</w:t>
            </w:r>
          </w:p>
        </w:tc>
      </w:tr>
      <w:tr w:rsidR="00177E87" w:rsidRPr="00177E87" w14:paraId="67542E7C" w14:textId="77777777" w:rsidTr="002D6C06">
        <w:tc>
          <w:tcPr>
            <w:cnfStyle w:val="001000000000" w:firstRow="0" w:lastRow="0" w:firstColumn="1" w:lastColumn="0" w:oddVBand="0" w:evenVBand="0" w:oddHBand="0" w:evenHBand="0" w:firstRowFirstColumn="0" w:firstRowLastColumn="0" w:lastRowFirstColumn="0" w:lastRowLastColumn="0"/>
            <w:tcW w:w="616" w:type="dxa"/>
            <w:tcBorders>
              <w:top w:val="nil"/>
              <w:bottom w:val="nil"/>
            </w:tcBorders>
            <w:hideMark/>
          </w:tcPr>
          <w:p w14:paraId="4E992FD4"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2018</w:t>
            </w:r>
          </w:p>
        </w:tc>
        <w:tc>
          <w:tcPr>
            <w:tcW w:w="1249" w:type="dxa"/>
            <w:tcBorders>
              <w:top w:val="nil"/>
              <w:bottom w:val="nil"/>
            </w:tcBorders>
            <w:hideMark/>
          </w:tcPr>
          <w:p w14:paraId="65CCC5C9"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5,084</w:t>
            </w:r>
          </w:p>
        </w:tc>
        <w:tc>
          <w:tcPr>
            <w:tcW w:w="1249" w:type="dxa"/>
            <w:tcBorders>
              <w:top w:val="nil"/>
              <w:bottom w:val="nil"/>
            </w:tcBorders>
            <w:hideMark/>
          </w:tcPr>
          <w:p w14:paraId="7BCC8DD4"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3,414</w:t>
            </w:r>
          </w:p>
        </w:tc>
        <w:tc>
          <w:tcPr>
            <w:tcW w:w="1249" w:type="dxa"/>
            <w:tcBorders>
              <w:top w:val="nil"/>
              <w:bottom w:val="nil"/>
            </w:tcBorders>
            <w:hideMark/>
          </w:tcPr>
          <w:p w14:paraId="7169E7BD"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67.15</w:t>
            </w:r>
          </w:p>
        </w:tc>
        <w:tc>
          <w:tcPr>
            <w:tcW w:w="1249" w:type="dxa"/>
            <w:tcBorders>
              <w:top w:val="nil"/>
              <w:bottom w:val="nil"/>
            </w:tcBorders>
          </w:tcPr>
          <w:p w14:paraId="06EC22E4"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27.21</w:t>
            </w:r>
          </w:p>
        </w:tc>
        <w:tc>
          <w:tcPr>
            <w:tcW w:w="1249" w:type="dxa"/>
            <w:tcBorders>
              <w:top w:val="nil"/>
              <w:bottom w:val="nil"/>
            </w:tcBorders>
          </w:tcPr>
          <w:p w14:paraId="2C034797"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13.24</w:t>
            </w:r>
          </w:p>
        </w:tc>
        <w:tc>
          <w:tcPr>
            <w:tcW w:w="1249" w:type="dxa"/>
            <w:tcBorders>
              <w:top w:val="nil"/>
              <w:bottom w:val="nil"/>
            </w:tcBorders>
          </w:tcPr>
          <w:p w14:paraId="14DE3FA1"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27.35</w:t>
            </w:r>
          </w:p>
        </w:tc>
        <w:tc>
          <w:tcPr>
            <w:tcW w:w="1250" w:type="dxa"/>
            <w:tcBorders>
              <w:top w:val="nil"/>
              <w:bottom w:val="nil"/>
            </w:tcBorders>
          </w:tcPr>
          <w:p w14:paraId="2D3BB9D0"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25.53</w:t>
            </w:r>
          </w:p>
        </w:tc>
      </w:tr>
      <w:tr w:rsidR="00177E87" w:rsidRPr="00177E87" w14:paraId="1E150162"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6" w:type="dxa"/>
            <w:tcBorders>
              <w:top w:val="nil"/>
              <w:bottom w:val="nil"/>
            </w:tcBorders>
            <w:hideMark/>
          </w:tcPr>
          <w:p w14:paraId="238847A8"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2019</w:t>
            </w:r>
          </w:p>
        </w:tc>
        <w:tc>
          <w:tcPr>
            <w:tcW w:w="1249" w:type="dxa"/>
            <w:tcBorders>
              <w:top w:val="nil"/>
              <w:bottom w:val="nil"/>
            </w:tcBorders>
            <w:hideMark/>
          </w:tcPr>
          <w:p w14:paraId="3E31AE21"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5,084</w:t>
            </w:r>
          </w:p>
        </w:tc>
        <w:tc>
          <w:tcPr>
            <w:tcW w:w="1249" w:type="dxa"/>
            <w:tcBorders>
              <w:top w:val="nil"/>
              <w:bottom w:val="nil"/>
            </w:tcBorders>
            <w:hideMark/>
          </w:tcPr>
          <w:p w14:paraId="12F20760"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3,647</w:t>
            </w:r>
          </w:p>
        </w:tc>
        <w:tc>
          <w:tcPr>
            <w:tcW w:w="1249" w:type="dxa"/>
            <w:tcBorders>
              <w:top w:val="nil"/>
              <w:bottom w:val="nil"/>
            </w:tcBorders>
            <w:hideMark/>
          </w:tcPr>
          <w:p w14:paraId="6A11AA1D"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71.73</w:t>
            </w:r>
          </w:p>
        </w:tc>
        <w:tc>
          <w:tcPr>
            <w:tcW w:w="1249" w:type="dxa"/>
            <w:tcBorders>
              <w:top w:val="nil"/>
              <w:bottom w:val="nil"/>
            </w:tcBorders>
          </w:tcPr>
          <w:p w14:paraId="42B81C3C"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27.32</w:t>
            </w:r>
          </w:p>
        </w:tc>
        <w:tc>
          <w:tcPr>
            <w:tcW w:w="1249" w:type="dxa"/>
            <w:tcBorders>
              <w:top w:val="nil"/>
              <w:bottom w:val="nil"/>
            </w:tcBorders>
          </w:tcPr>
          <w:p w14:paraId="2C2013BF"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13.29</w:t>
            </w:r>
          </w:p>
        </w:tc>
        <w:tc>
          <w:tcPr>
            <w:tcW w:w="1249" w:type="dxa"/>
            <w:tcBorders>
              <w:top w:val="nil"/>
              <w:bottom w:val="nil"/>
            </w:tcBorders>
          </w:tcPr>
          <w:p w14:paraId="65A25A14"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25.43</w:t>
            </w:r>
          </w:p>
        </w:tc>
        <w:tc>
          <w:tcPr>
            <w:tcW w:w="1250" w:type="dxa"/>
            <w:tcBorders>
              <w:top w:val="nil"/>
              <w:bottom w:val="nil"/>
            </w:tcBorders>
          </w:tcPr>
          <w:p w14:paraId="2066AD59"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27.56</w:t>
            </w:r>
          </w:p>
        </w:tc>
      </w:tr>
      <w:tr w:rsidR="00177E87" w:rsidRPr="00177E87" w14:paraId="5C6EDDCA" w14:textId="77777777" w:rsidTr="002D6C06">
        <w:tc>
          <w:tcPr>
            <w:cnfStyle w:val="001000000000" w:firstRow="0" w:lastRow="0" w:firstColumn="1" w:lastColumn="0" w:oddVBand="0" w:evenVBand="0" w:oddHBand="0" w:evenHBand="0" w:firstRowFirstColumn="0" w:firstRowLastColumn="0" w:lastRowFirstColumn="0" w:lastRowLastColumn="0"/>
            <w:tcW w:w="616" w:type="dxa"/>
            <w:tcBorders>
              <w:top w:val="nil"/>
              <w:bottom w:val="nil"/>
            </w:tcBorders>
            <w:hideMark/>
          </w:tcPr>
          <w:p w14:paraId="26E2BC1C"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2020</w:t>
            </w:r>
          </w:p>
        </w:tc>
        <w:tc>
          <w:tcPr>
            <w:tcW w:w="1249" w:type="dxa"/>
            <w:tcBorders>
              <w:top w:val="nil"/>
              <w:bottom w:val="nil"/>
            </w:tcBorders>
            <w:hideMark/>
          </w:tcPr>
          <w:p w14:paraId="635737CA"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5,084</w:t>
            </w:r>
          </w:p>
        </w:tc>
        <w:tc>
          <w:tcPr>
            <w:tcW w:w="1249" w:type="dxa"/>
            <w:tcBorders>
              <w:top w:val="nil"/>
              <w:bottom w:val="nil"/>
            </w:tcBorders>
            <w:hideMark/>
          </w:tcPr>
          <w:p w14:paraId="24043460"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4,179</w:t>
            </w:r>
          </w:p>
        </w:tc>
        <w:tc>
          <w:tcPr>
            <w:tcW w:w="1249" w:type="dxa"/>
            <w:tcBorders>
              <w:top w:val="nil"/>
              <w:bottom w:val="nil"/>
            </w:tcBorders>
            <w:hideMark/>
          </w:tcPr>
          <w:p w14:paraId="505A013E"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82.20</w:t>
            </w:r>
          </w:p>
        </w:tc>
        <w:tc>
          <w:tcPr>
            <w:tcW w:w="1249" w:type="dxa"/>
            <w:tcBorders>
              <w:top w:val="nil"/>
              <w:bottom w:val="nil"/>
            </w:tcBorders>
          </w:tcPr>
          <w:p w14:paraId="27EE9479"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27.48</w:t>
            </w:r>
          </w:p>
        </w:tc>
        <w:tc>
          <w:tcPr>
            <w:tcW w:w="1249" w:type="dxa"/>
            <w:tcBorders>
              <w:top w:val="nil"/>
              <w:bottom w:val="nil"/>
            </w:tcBorders>
          </w:tcPr>
          <w:p w14:paraId="06C29D7C"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14.66</w:t>
            </w:r>
          </w:p>
        </w:tc>
        <w:tc>
          <w:tcPr>
            <w:tcW w:w="1249" w:type="dxa"/>
            <w:tcBorders>
              <w:top w:val="nil"/>
              <w:bottom w:val="nil"/>
            </w:tcBorders>
          </w:tcPr>
          <w:p w14:paraId="73204202"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25.41</w:t>
            </w:r>
          </w:p>
        </w:tc>
        <w:tc>
          <w:tcPr>
            <w:tcW w:w="1250" w:type="dxa"/>
            <w:tcBorders>
              <w:top w:val="nil"/>
              <w:bottom w:val="nil"/>
            </w:tcBorders>
          </w:tcPr>
          <w:p w14:paraId="37914E1F"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26.30</w:t>
            </w:r>
          </w:p>
        </w:tc>
      </w:tr>
      <w:tr w:rsidR="00177E87" w:rsidRPr="00177E87" w14:paraId="23FA7985"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6" w:type="dxa"/>
            <w:tcBorders>
              <w:top w:val="nil"/>
              <w:bottom w:val="nil"/>
            </w:tcBorders>
            <w:hideMark/>
          </w:tcPr>
          <w:p w14:paraId="243F891E"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2021</w:t>
            </w:r>
          </w:p>
        </w:tc>
        <w:tc>
          <w:tcPr>
            <w:tcW w:w="1249" w:type="dxa"/>
            <w:tcBorders>
              <w:top w:val="nil"/>
              <w:bottom w:val="nil"/>
            </w:tcBorders>
            <w:hideMark/>
          </w:tcPr>
          <w:p w14:paraId="347C0B9B"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5,084</w:t>
            </w:r>
          </w:p>
        </w:tc>
        <w:tc>
          <w:tcPr>
            <w:tcW w:w="1249" w:type="dxa"/>
            <w:tcBorders>
              <w:top w:val="nil"/>
              <w:bottom w:val="nil"/>
            </w:tcBorders>
            <w:hideMark/>
          </w:tcPr>
          <w:p w14:paraId="15D60CA2"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4,615</w:t>
            </w:r>
          </w:p>
        </w:tc>
        <w:tc>
          <w:tcPr>
            <w:tcW w:w="1249" w:type="dxa"/>
            <w:tcBorders>
              <w:top w:val="nil"/>
              <w:bottom w:val="nil"/>
            </w:tcBorders>
            <w:hideMark/>
          </w:tcPr>
          <w:p w14:paraId="4FAF55BA"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90.77</w:t>
            </w:r>
          </w:p>
        </w:tc>
        <w:tc>
          <w:tcPr>
            <w:tcW w:w="1249" w:type="dxa"/>
            <w:tcBorders>
              <w:top w:val="nil"/>
              <w:bottom w:val="nil"/>
            </w:tcBorders>
          </w:tcPr>
          <w:p w14:paraId="1478A73A"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28.69</w:t>
            </w:r>
          </w:p>
        </w:tc>
        <w:tc>
          <w:tcPr>
            <w:tcW w:w="1249" w:type="dxa"/>
            <w:tcBorders>
              <w:top w:val="nil"/>
              <w:bottom w:val="nil"/>
            </w:tcBorders>
          </w:tcPr>
          <w:p w14:paraId="73B409B3"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16.99</w:t>
            </w:r>
          </w:p>
        </w:tc>
        <w:tc>
          <w:tcPr>
            <w:tcW w:w="1249" w:type="dxa"/>
            <w:tcBorders>
              <w:top w:val="nil"/>
              <w:bottom w:val="nil"/>
            </w:tcBorders>
          </w:tcPr>
          <w:p w14:paraId="5CE5099E"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26.27</w:t>
            </w:r>
          </w:p>
        </w:tc>
        <w:tc>
          <w:tcPr>
            <w:tcW w:w="1250" w:type="dxa"/>
            <w:tcBorders>
              <w:top w:val="nil"/>
              <w:bottom w:val="nil"/>
            </w:tcBorders>
          </w:tcPr>
          <w:p w14:paraId="59AEDA53"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24.16</w:t>
            </w:r>
          </w:p>
        </w:tc>
      </w:tr>
      <w:tr w:rsidR="00177E87" w:rsidRPr="00177E87" w14:paraId="3A205403" w14:textId="77777777" w:rsidTr="002D6C06">
        <w:tc>
          <w:tcPr>
            <w:cnfStyle w:val="001000000000" w:firstRow="0" w:lastRow="0" w:firstColumn="1" w:lastColumn="0" w:oddVBand="0" w:evenVBand="0" w:oddHBand="0" w:evenHBand="0" w:firstRowFirstColumn="0" w:firstRowLastColumn="0" w:lastRowFirstColumn="0" w:lastRowLastColumn="0"/>
            <w:tcW w:w="616" w:type="dxa"/>
            <w:tcBorders>
              <w:top w:val="nil"/>
            </w:tcBorders>
            <w:hideMark/>
          </w:tcPr>
          <w:p w14:paraId="5B14B536"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2022</w:t>
            </w:r>
          </w:p>
        </w:tc>
        <w:tc>
          <w:tcPr>
            <w:tcW w:w="1249" w:type="dxa"/>
            <w:tcBorders>
              <w:top w:val="nil"/>
            </w:tcBorders>
            <w:hideMark/>
          </w:tcPr>
          <w:p w14:paraId="4478C6E9"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5,084</w:t>
            </w:r>
          </w:p>
        </w:tc>
        <w:tc>
          <w:tcPr>
            <w:tcW w:w="1249" w:type="dxa"/>
            <w:tcBorders>
              <w:top w:val="nil"/>
            </w:tcBorders>
            <w:hideMark/>
          </w:tcPr>
          <w:p w14:paraId="6873C0DE"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4,853</w:t>
            </w:r>
          </w:p>
        </w:tc>
        <w:tc>
          <w:tcPr>
            <w:tcW w:w="1249" w:type="dxa"/>
            <w:tcBorders>
              <w:top w:val="nil"/>
            </w:tcBorders>
            <w:hideMark/>
          </w:tcPr>
          <w:p w14:paraId="3BBAF7E4"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95.46</w:t>
            </w:r>
          </w:p>
        </w:tc>
        <w:tc>
          <w:tcPr>
            <w:tcW w:w="1249" w:type="dxa"/>
            <w:tcBorders>
              <w:top w:val="nil"/>
            </w:tcBorders>
          </w:tcPr>
          <w:p w14:paraId="0EC4A73E"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31.62</w:t>
            </w:r>
          </w:p>
        </w:tc>
        <w:tc>
          <w:tcPr>
            <w:tcW w:w="1249" w:type="dxa"/>
            <w:tcBorders>
              <w:top w:val="nil"/>
            </w:tcBorders>
          </w:tcPr>
          <w:p w14:paraId="2950BEF4"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37.06</w:t>
            </w:r>
          </w:p>
        </w:tc>
        <w:tc>
          <w:tcPr>
            <w:tcW w:w="1249" w:type="dxa"/>
            <w:tcBorders>
              <w:top w:val="nil"/>
            </w:tcBorders>
          </w:tcPr>
          <w:p w14:paraId="19BA70C8"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26.12</w:t>
            </w:r>
          </w:p>
        </w:tc>
        <w:tc>
          <w:tcPr>
            <w:tcW w:w="1250" w:type="dxa"/>
            <w:tcBorders>
              <w:top w:val="nil"/>
            </w:tcBorders>
          </w:tcPr>
          <w:p w14:paraId="20856FD7"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20.53</w:t>
            </w:r>
          </w:p>
        </w:tc>
      </w:tr>
    </w:tbl>
    <w:p w14:paraId="0543C6D1"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142EFD98"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14:ligatures w14:val="none"/>
        </w:rPr>
      </w:pPr>
    </w:p>
    <w:p w14:paraId="69C37680"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14:ligatures w14:val="none"/>
        </w:rPr>
      </w:pPr>
    </w:p>
    <w:p w14:paraId="0AA5F4E1"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b/>
          <w:bCs/>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br w:type="page"/>
      </w:r>
    </w:p>
    <w:p w14:paraId="1BB01031" w14:textId="6C4B5705" w:rsidR="00177E87" w:rsidRPr="00177E87" w:rsidRDefault="00177E87" w:rsidP="00AA52E3">
      <w:pPr>
        <w:pStyle w:val="Heading2"/>
      </w:pPr>
      <w:r w:rsidRPr="00177E87">
        <w:t xml:space="preserve">Table </w:t>
      </w:r>
      <w:r w:rsidR="00AA52E3">
        <w:rPr>
          <w:rFonts w:hint="eastAsia"/>
        </w:rPr>
        <w:t>B</w:t>
      </w:r>
      <w:r w:rsidRPr="00177E87">
        <w:t xml:space="preserve">3. </w:t>
      </w:r>
      <w:bookmarkStart w:id="2" w:name="_Hlk212673792"/>
      <w:r w:rsidRPr="00177E87">
        <w:t>Annual ESG Rating Coverage Ratio by GICS Industry (2007–2022)</w:t>
      </w:r>
      <w:bookmarkEnd w:id="2"/>
    </w:p>
    <w:p w14:paraId="4C69E0F8"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14E87AA4"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This table reports the annual ESG rating coverage ratio for firms across 11 GICS Level-1 industries, based on Wind industry classification as of February 2025. The coverage ratio is defined as the proportion of firms within each industry that have available ESG ratings in the CNRDS database in a given year. The sample period spans from 2007 to 2022 and captures the evolution of ESG data penetration across industries over time.</w:t>
      </w:r>
    </w:p>
    <w:p w14:paraId="35B59250"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11BACB66"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Over the fifteen-year sample period, ESG coverage expanded substantially across all industries, reflecting the rapid diffusion of sustainability disclosure practices in China’s capital market. The average coverage ratio increased from 0.43 in 2007 to 0.96 in 2022, corresponding to a +123% relative improvement.</w:t>
      </w:r>
    </w:p>
    <w:p w14:paraId="4619D4B5"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br/>
        <w:t>Among industries, Information Technology (+0.79) and Telecommunication Services (+0.75) experienced the most pronounced increases, driven by regulatory encouragement for digital governance and information transparency. Health Care (+0.73) and Industrials (+0.70) also showed rapid adoption, consistent with heightened environmental and safety reporting standards. In contrast, Real Estate (+0.12) and Utilities (+0.38) exhibited slower growth, suggesting relatively stable or already high disclosure levels at the beginning of the sample period. The narrowing dispersion in 2022 — when nearly all industries achieved over 90% coverage — underscores the institutionalization of ESG reporting under China’s green finance and sustainability initiatives.</w:t>
      </w:r>
    </w:p>
    <w:p w14:paraId="6801F69F"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2E5F2DEB"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 xml:space="preserve">Panel A: Industries’ Annual ESG Rating Coverage Ratio </w:t>
      </w:r>
    </w:p>
    <w:tbl>
      <w:tblPr>
        <w:tblStyle w:val="PlainTable23"/>
        <w:tblW w:w="0" w:type="auto"/>
        <w:tblLayout w:type="fixed"/>
        <w:tblLook w:val="04A0" w:firstRow="1" w:lastRow="0" w:firstColumn="1" w:lastColumn="0" w:noHBand="0" w:noVBand="1"/>
      </w:tblPr>
      <w:tblGrid>
        <w:gridCol w:w="630"/>
        <w:gridCol w:w="793"/>
        <w:gridCol w:w="794"/>
        <w:gridCol w:w="793"/>
        <w:gridCol w:w="794"/>
        <w:gridCol w:w="794"/>
        <w:gridCol w:w="793"/>
        <w:gridCol w:w="794"/>
        <w:gridCol w:w="794"/>
        <w:gridCol w:w="793"/>
        <w:gridCol w:w="794"/>
        <w:gridCol w:w="794"/>
      </w:tblGrid>
      <w:tr w:rsidR="00177E87" w:rsidRPr="00177E87" w14:paraId="1DCEB0DD" w14:textId="77777777" w:rsidTr="002D6C06">
        <w:trPr>
          <w:cnfStyle w:val="100000000000" w:firstRow="1" w:lastRow="0" w:firstColumn="0" w:lastColumn="0" w:oddVBand="0" w:evenVBand="0" w:oddHBand="0" w:evenHBand="0" w:firstRowFirstColumn="0" w:firstRowLastColumn="0" w:lastRowFirstColumn="0" w:lastRowLastColumn="0"/>
          <w:cantSplit/>
          <w:trHeight w:val="1286"/>
        </w:trPr>
        <w:tc>
          <w:tcPr>
            <w:cnfStyle w:val="001000000000" w:firstRow="0" w:lastRow="0" w:firstColumn="1" w:lastColumn="0" w:oddVBand="0" w:evenVBand="0" w:oddHBand="0" w:evenHBand="0" w:firstRowFirstColumn="0" w:firstRowLastColumn="0" w:lastRowFirstColumn="0" w:lastRowLastColumn="0"/>
            <w:tcW w:w="630" w:type="dxa"/>
            <w:textDirection w:val="btLr"/>
            <w:hideMark/>
          </w:tcPr>
          <w:p w14:paraId="14716964" w14:textId="77777777" w:rsidR="00177E87" w:rsidRPr="00177E87" w:rsidRDefault="00177E87" w:rsidP="00177E87">
            <w:pPr>
              <w:suppressAutoHyphens/>
              <w:adjustRightInd w:val="0"/>
              <w:snapToGrid w:val="0"/>
              <w:spacing w:line="276" w:lineRule="auto"/>
              <w:ind w:left="113" w:right="113"/>
              <w:jc w:val="both"/>
              <w:rPr>
                <w:rFonts w:ascii="Times New Roman" w:eastAsia="Times New Roman" w:hAnsi="Times New Roman" w:cs="Times New Roman"/>
                <w:snapToGrid w:val="0"/>
                <w:color w:val="000000"/>
                <w:sz w:val="18"/>
                <w:szCs w:val="18"/>
              </w:rPr>
            </w:pPr>
            <w:bookmarkStart w:id="3" w:name="_Hlk211098131"/>
            <w:r w:rsidRPr="00177E87">
              <w:rPr>
                <w:rFonts w:ascii="Times New Roman" w:eastAsia="Times New Roman" w:hAnsi="Times New Roman" w:cs="Times New Roman"/>
                <w:snapToGrid w:val="0"/>
                <w:color w:val="000000"/>
                <w:sz w:val="18"/>
                <w:szCs w:val="18"/>
              </w:rPr>
              <w:t>Year</w:t>
            </w:r>
          </w:p>
        </w:tc>
        <w:tc>
          <w:tcPr>
            <w:tcW w:w="793" w:type="dxa"/>
            <w:textDirection w:val="btLr"/>
            <w:hideMark/>
          </w:tcPr>
          <w:p w14:paraId="5DE4CCB6" w14:textId="77777777" w:rsidR="00177E87" w:rsidRPr="00177E87" w:rsidRDefault="00177E87" w:rsidP="00177E87">
            <w:pPr>
              <w:suppressAutoHyphens/>
              <w:adjustRightInd w:val="0"/>
              <w:snapToGrid w:val="0"/>
              <w:spacing w:line="276"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Energy</w:t>
            </w:r>
          </w:p>
        </w:tc>
        <w:tc>
          <w:tcPr>
            <w:tcW w:w="794" w:type="dxa"/>
            <w:textDirection w:val="btLr"/>
            <w:hideMark/>
          </w:tcPr>
          <w:p w14:paraId="2D8E427A" w14:textId="77777777" w:rsidR="00177E87" w:rsidRPr="00177E87" w:rsidRDefault="00177E87" w:rsidP="00177E87">
            <w:pPr>
              <w:suppressAutoHyphens/>
              <w:adjustRightInd w:val="0"/>
              <w:snapToGrid w:val="0"/>
              <w:spacing w:line="276"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Materials</w:t>
            </w:r>
          </w:p>
        </w:tc>
        <w:tc>
          <w:tcPr>
            <w:tcW w:w="793" w:type="dxa"/>
            <w:textDirection w:val="btLr"/>
            <w:hideMark/>
          </w:tcPr>
          <w:p w14:paraId="45990C6D" w14:textId="77777777" w:rsidR="00177E87" w:rsidRPr="00177E87" w:rsidRDefault="00177E87" w:rsidP="00177E87">
            <w:pPr>
              <w:suppressAutoHyphens/>
              <w:adjustRightInd w:val="0"/>
              <w:snapToGrid w:val="0"/>
              <w:spacing w:line="276"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Industrials</w:t>
            </w:r>
          </w:p>
        </w:tc>
        <w:tc>
          <w:tcPr>
            <w:tcW w:w="794" w:type="dxa"/>
            <w:textDirection w:val="btLr"/>
            <w:hideMark/>
          </w:tcPr>
          <w:p w14:paraId="1B7E7DBA" w14:textId="77777777" w:rsidR="00177E87" w:rsidRPr="00177E87" w:rsidRDefault="00177E87" w:rsidP="00177E87">
            <w:pPr>
              <w:suppressAutoHyphens/>
              <w:adjustRightInd w:val="0"/>
              <w:snapToGrid w:val="0"/>
              <w:spacing w:line="276"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Consumer Discretionary</w:t>
            </w:r>
          </w:p>
        </w:tc>
        <w:tc>
          <w:tcPr>
            <w:tcW w:w="794" w:type="dxa"/>
            <w:textDirection w:val="btLr"/>
            <w:hideMark/>
          </w:tcPr>
          <w:p w14:paraId="5EAA1106" w14:textId="77777777" w:rsidR="00177E87" w:rsidRPr="00177E87" w:rsidRDefault="00177E87" w:rsidP="00177E87">
            <w:pPr>
              <w:suppressAutoHyphens/>
              <w:adjustRightInd w:val="0"/>
              <w:snapToGrid w:val="0"/>
              <w:spacing w:line="276"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Consumer Staples</w:t>
            </w:r>
          </w:p>
        </w:tc>
        <w:tc>
          <w:tcPr>
            <w:tcW w:w="793" w:type="dxa"/>
            <w:textDirection w:val="btLr"/>
            <w:hideMark/>
          </w:tcPr>
          <w:p w14:paraId="3D5C05D2" w14:textId="77777777" w:rsidR="00177E87" w:rsidRPr="00177E87" w:rsidRDefault="00177E87" w:rsidP="00177E87">
            <w:pPr>
              <w:suppressAutoHyphens/>
              <w:adjustRightInd w:val="0"/>
              <w:snapToGrid w:val="0"/>
              <w:spacing w:line="276"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Health Care</w:t>
            </w:r>
          </w:p>
        </w:tc>
        <w:tc>
          <w:tcPr>
            <w:tcW w:w="794" w:type="dxa"/>
            <w:textDirection w:val="btLr"/>
            <w:hideMark/>
          </w:tcPr>
          <w:p w14:paraId="0E581FAF" w14:textId="77777777" w:rsidR="00177E87" w:rsidRPr="00177E87" w:rsidRDefault="00177E87" w:rsidP="00177E87">
            <w:pPr>
              <w:suppressAutoHyphens/>
              <w:adjustRightInd w:val="0"/>
              <w:snapToGrid w:val="0"/>
              <w:spacing w:line="276"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Financials</w:t>
            </w:r>
          </w:p>
        </w:tc>
        <w:tc>
          <w:tcPr>
            <w:tcW w:w="794" w:type="dxa"/>
            <w:textDirection w:val="btLr"/>
            <w:hideMark/>
          </w:tcPr>
          <w:p w14:paraId="65C4409B" w14:textId="77777777" w:rsidR="00177E87" w:rsidRPr="00177E87" w:rsidRDefault="00177E87" w:rsidP="00177E87">
            <w:pPr>
              <w:suppressAutoHyphens/>
              <w:adjustRightInd w:val="0"/>
              <w:snapToGrid w:val="0"/>
              <w:spacing w:line="276"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Information Technology</w:t>
            </w:r>
          </w:p>
        </w:tc>
        <w:tc>
          <w:tcPr>
            <w:tcW w:w="793" w:type="dxa"/>
            <w:textDirection w:val="btLr"/>
            <w:hideMark/>
          </w:tcPr>
          <w:p w14:paraId="34EF77D1" w14:textId="77777777" w:rsidR="00177E87" w:rsidRPr="00177E87" w:rsidRDefault="00177E87" w:rsidP="00177E87">
            <w:pPr>
              <w:suppressAutoHyphens/>
              <w:adjustRightInd w:val="0"/>
              <w:snapToGrid w:val="0"/>
              <w:spacing w:line="276"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Telecommunication Services</w:t>
            </w:r>
          </w:p>
        </w:tc>
        <w:tc>
          <w:tcPr>
            <w:tcW w:w="794" w:type="dxa"/>
            <w:textDirection w:val="btLr"/>
            <w:hideMark/>
          </w:tcPr>
          <w:p w14:paraId="61D449EA" w14:textId="77777777" w:rsidR="00177E87" w:rsidRPr="00177E87" w:rsidRDefault="00177E87" w:rsidP="00177E87">
            <w:pPr>
              <w:suppressAutoHyphens/>
              <w:adjustRightInd w:val="0"/>
              <w:snapToGrid w:val="0"/>
              <w:spacing w:line="276"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Utilities</w:t>
            </w:r>
          </w:p>
        </w:tc>
        <w:tc>
          <w:tcPr>
            <w:tcW w:w="794" w:type="dxa"/>
            <w:textDirection w:val="btLr"/>
            <w:hideMark/>
          </w:tcPr>
          <w:p w14:paraId="282490AB" w14:textId="77777777" w:rsidR="00177E87" w:rsidRPr="00177E87" w:rsidRDefault="00177E87" w:rsidP="00177E87">
            <w:pPr>
              <w:suppressAutoHyphens/>
              <w:adjustRightInd w:val="0"/>
              <w:snapToGrid w:val="0"/>
              <w:spacing w:line="276"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Real Estate</w:t>
            </w:r>
          </w:p>
        </w:tc>
      </w:tr>
      <w:tr w:rsidR="00177E87" w:rsidRPr="00177E87" w14:paraId="33020842"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Borders>
              <w:bottom w:val="nil"/>
            </w:tcBorders>
            <w:hideMark/>
          </w:tcPr>
          <w:p w14:paraId="1D63BF5E" w14:textId="77777777" w:rsidR="00177E87" w:rsidRPr="00177E87" w:rsidRDefault="00177E87" w:rsidP="00177E87">
            <w:pPr>
              <w:suppressAutoHyphens/>
              <w:adjustRightInd w:val="0"/>
              <w:snapToGrid w:val="0"/>
              <w:spacing w:line="276"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2007</w:t>
            </w:r>
          </w:p>
        </w:tc>
        <w:tc>
          <w:tcPr>
            <w:tcW w:w="793" w:type="dxa"/>
            <w:tcBorders>
              <w:bottom w:val="nil"/>
            </w:tcBorders>
            <w:hideMark/>
          </w:tcPr>
          <w:p w14:paraId="16B12BA7"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0.593</w:t>
            </w:r>
          </w:p>
        </w:tc>
        <w:tc>
          <w:tcPr>
            <w:tcW w:w="794" w:type="dxa"/>
            <w:tcBorders>
              <w:bottom w:val="nil"/>
            </w:tcBorders>
            <w:hideMark/>
          </w:tcPr>
          <w:p w14:paraId="25E4697B"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0.326</w:t>
            </w:r>
          </w:p>
        </w:tc>
        <w:tc>
          <w:tcPr>
            <w:tcW w:w="793" w:type="dxa"/>
            <w:tcBorders>
              <w:bottom w:val="nil"/>
            </w:tcBorders>
            <w:hideMark/>
          </w:tcPr>
          <w:p w14:paraId="46AF55EC"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0.239</w:t>
            </w:r>
          </w:p>
        </w:tc>
        <w:tc>
          <w:tcPr>
            <w:tcW w:w="794" w:type="dxa"/>
            <w:tcBorders>
              <w:bottom w:val="nil"/>
            </w:tcBorders>
            <w:hideMark/>
          </w:tcPr>
          <w:p w14:paraId="4F800817"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0.287</w:t>
            </w:r>
          </w:p>
        </w:tc>
        <w:tc>
          <w:tcPr>
            <w:tcW w:w="794" w:type="dxa"/>
            <w:tcBorders>
              <w:bottom w:val="nil"/>
            </w:tcBorders>
            <w:hideMark/>
          </w:tcPr>
          <w:p w14:paraId="7DC32D86"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0.355</w:t>
            </w:r>
          </w:p>
        </w:tc>
        <w:tc>
          <w:tcPr>
            <w:tcW w:w="793" w:type="dxa"/>
            <w:tcBorders>
              <w:bottom w:val="nil"/>
            </w:tcBorders>
            <w:hideMark/>
          </w:tcPr>
          <w:p w14:paraId="43B65F59"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0.244</w:t>
            </w:r>
          </w:p>
        </w:tc>
        <w:tc>
          <w:tcPr>
            <w:tcW w:w="794" w:type="dxa"/>
            <w:tcBorders>
              <w:bottom w:val="nil"/>
            </w:tcBorders>
            <w:hideMark/>
          </w:tcPr>
          <w:p w14:paraId="4674A1F0"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0.405</w:t>
            </w:r>
          </w:p>
        </w:tc>
        <w:tc>
          <w:tcPr>
            <w:tcW w:w="794" w:type="dxa"/>
            <w:tcBorders>
              <w:bottom w:val="nil"/>
            </w:tcBorders>
            <w:hideMark/>
          </w:tcPr>
          <w:p w14:paraId="03754E68"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0.132</w:t>
            </w:r>
          </w:p>
        </w:tc>
        <w:tc>
          <w:tcPr>
            <w:tcW w:w="793" w:type="dxa"/>
            <w:tcBorders>
              <w:bottom w:val="nil"/>
            </w:tcBorders>
            <w:hideMark/>
          </w:tcPr>
          <w:p w14:paraId="464D9391"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0.250</w:t>
            </w:r>
          </w:p>
        </w:tc>
        <w:tc>
          <w:tcPr>
            <w:tcW w:w="794" w:type="dxa"/>
            <w:tcBorders>
              <w:bottom w:val="nil"/>
            </w:tcBorders>
            <w:hideMark/>
          </w:tcPr>
          <w:p w14:paraId="29230CD3"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0.596</w:t>
            </w:r>
          </w:p>
        </w:tc>
        <w:tc>
          <w:tcPr>
            <w:tcW w:w="794" w:type="dxa"/>
            <w:tcBorders>
              <w:bottom w:val="nil"/>
            </w:tcBorders>
            <w:hideMark/>
          </w:tcPr>
          <w:p w14:paraId="40AFCAC0"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0.880</w:t>
            </w:r>
          </w:p>
        </w:tc>
      </w:tr>
      <w:tr w:rsidR="00177E87" w:rsidRPr="00177E87" w14:paraId="679DCC8E" w14:textId="77777777" w:rsidTr="002D6C06">
        <w:tc>
          <w:tcPr>
            <w:cnfStyle w:val="001000000000" w:firstRow="0" w:lastRow="0" w:firstColumn="1" w:lastColumn="0" w:oddVBand="0" w:evenVBand="0" w:oddHBand="0" w:evenHBand="0" w:firstRowFirstColumn="0" w:firstRowLastColumn="0" w:lastRowFirstColumn="0" w:lastRowLastColumn="0"/>
            <w:tcW w:w="630" w:type="dxa"/>
            <w:tcBorders>
              <w:top w:val="nil"/>
              <w:bottom w:val="nil"/>
            </w:tcBorders>
            <w:hideMark/>
          </w:tcPr>
          <w:p w14:paraId="7003A404" w14:textId="77777777" w:rsidR="00177E87" w:rsidRPr="00177E87" w:rsidRDefault="00177E87" w:rsidP="00177E87">
            <w:pPr>
              <w:suppressAutoHyphens/>
              <w:adjustRightInd w:val="0"/>
              <w:snapToGrid w:val="0"/>
              <w:spacing w:line="276"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2008</w:t>
            </w:r>
          </w:p>
        </w:tc>
        <w:tc>
          <w:tcPr>
            <w:tcW w:w="793" w:type="dxa"/>
            <w:tcBorders>
              <w:top w:val="nil"/>
              <w:bottom w:val="nil"/>
            </w:tcBorders>
            <w:hideMark/>
          </w:tcPr>
          <w:p w14:paraId="56B817B3"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0.617</w:t>
            </w:r>
          </w:p>
        </w:tc>
        <w:tc>
          <w:tcPr>
            <w:tcW w:w="794" w:type="dxa"/>
            <w:tcBorders>
              <w:top w:val="nil"/>
              <w:bottom w:val="nil"/>
            </w:tcBorders>
            <w:hideMark/>
          </w:tcPr>
          <w:p w14:paraId="6F721DBE"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0.350</w:t>
            </w:r>
          </w:p>
        </w:tc>
        <w:tc>
          <w:tcPr>
            <w:tcW w:w="793" w:type="dxa"/>
            <w:tcBorders>
              <w:top w:val="nil"/>
              <w:bottom w:val="nil"/>
            </w:tcBorders>
            <w:hideMark/>
          </w:tcPr>
          <w:p w14:paraId="07EBFB90"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0.250</w:t>
            </w:r>
          </w:p>
        </w:tc>
        <w:tc>
          <w:tcPr>
            <w:tcW w:w="794" w:type="dxa"/>
            <w:tcBorders>
              <w:top w:val="nil"/>
              <w:bottom w:val="nil"/>
            </w:tcBorders>
            <w:hideMark/>
          </w:tcPr>
          <w:p w14:paraId="031E6868"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0.293</w:t>
            </w:r>
          </w:p>
        </w:tc>
        <w:tc>
          <w:tcPr>
            <w:tcW w:w="794" w:type="dxa"/>
            <w:tcBorders>
              <w:top w:val="nil"/>
              <w:bottom w:val="nil"/>
            </w:tcBorders>
            <w:hideMark/>
          </w:tcPr>
          <w:p w14:paraId="40980DE3"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0.363</w:t>
            </w:r>
          </w:p>
        </w:tc>
        <w:tc>
          <w:tcPr>
            <w:tcW w:w="793" w:type="dxa"/>
            <w:tcBorders>
              <w:top w:val="nil"/>
              <w:bottom w:val="nil"/>
            </w:tcBorders>
            <w:hideMark/>
          </w:tcPr>
          <w:p w14:paraId="24598879"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0.253</w:t>
            </w:r>
          </w:p>
        </w:tc>
        <w:tc>
          <w:tcPr>
            <w:tcW w:w="794" w:type="dxa"/>
            <w:tcBorders>
              <w:top w:val="nil"/>
              <w:bottom w:val="nil"/>
            </w:tcBorders>
            <w:hideMark/>
          </w:tcPr>
          <w:p w14:paraId="19D54D9F"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0.405</w:t>
            </w:r>
          </w:p>
        </w:tc>
        <w:tc>
          <w:tcPr>
            <w:tcW w:w="794" w:type="dxa"/>
            <w:tcBorders>
              <w:top w:val="nil"/>
              <w:bottom w:val="nil"/>
            </w:tcBorders>
            <w:hideMark/>
          </w:tcPr>
          <w:p w14:paraId="270F8110"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0.143</w:t>
            </w:r>
          </w:p>
        </w:tc>
        <w:tc>
          <w:tcPr>
            <w:tcW w:w="793" w:type="dxa"/>
            <w:tcBorders>
              <w:top w:val="nil"/>
              <w:bottom w:val="nil"/>
            </w:tcBorders>
            <w:hideMark/>
          </w:tcPr>
          <w:p w14:paraId="18D7146A"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0.250</w:t>
            </w:r>
          </w:p>
        </w:tc>
        <w:tc>
          <w:tcPr>
            <w:tcW w:w="794" w:type="dxa"/>
            <w:tcBorders>
              <w:top w:val="nil"/>
              <w:bottom w:val="nil"/>
            </w:tcBorders>
            <w:hideMark/>
          </w:tcPr>
          <w:p w14:paraId="0E36D292"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0.603</w:t>
            </w:r>
          </w:p>
        </w:tc>
        <w:tc>
          <w:tcPr>
            <w:tcW w:w="794" w:type="dxa"/>
            <w:tcBorders>
              <w:top w:val="nil"/>
              <w:bottom w:val="nil"/>
            </w:tcBorders>
            <w:hideMark/>
          </w:tcPr>
          <w:p w14:paraId="6838D705"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0.890</w:t>
            </w:r>
          </w:p>
        </w:tc>
      </w:tr>
      <w:tr w:rsidR="00177E87" w:rsidRPr="00177E87" w14:paraId="04CCB56B"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Borders>
              <w:top w:val="nil"/>
              <w:bottom w:val="nil"/>
            </w:tcBorders>
            <w:hideMark/>
          </w:tcPr>
          <w:p w14:paraId="2BBD5973" w14:textId="77777777" w:rsidR="00177E87" w:rsidRPr="00177E87" w:rsidRDefault="00177E87" w:rsidP="00177E87">
            <w:pPr>
              <w:suppressAutoHyphens/>
              <w:adjustRightInd w:val="0"/>
              <w:snapToGrid w:val="0"/>
              <w:spacing w:line="276"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2009</w:t>
            </w:r>
          </w:p>
        </w:tc>
        <w:tc>
          <w:tcPr>
            <w:tcW w:w="793" w:type="dxa"/>
            <w:tcBorders>
              <w:top w:val="nil"/>
              <w:bottom w:val="nil"/>
            </w:tcBorders>
            <w:hideMark/>
          </w:tcPr>
          <w:p w14:paraId="1A1D5FE7"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0.642</w:t>
            </w:r>
          </w:p>
        </w:tc>
        <w:tc>
          <w:tcPr>
            <w:tcW w:w="794" w:type="dxa"/>
            <w:tcBorders>
              <w:top w:val="nil"/>
              <w:bottom w:val="nil"/>
            </w:tcBorders>
            <w:hideMark/>
          </w:tcPr>
          <w:p w14:paraId="73F4F390"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0.370</w:t>
            </w:r>
          </w:p>
        </w:tc>
        <w:tc>
          <w:tcPr>
            <w:tcW w:w="793" w:type="dxa"/>
            <w:tcBorders>
              <w:top w:val="nil"/>
              <w:bottom w:val="nil"/>
            </w:tcBorders>
            <w:hideMark/>
          </w:tcPr>
          <w:p w14:paraId="1730C291"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0.282</w:t>
            </w:r>
          </w:p>
        </w:tc>
        <w:tc>
          <w:tcPr>
            <w:tcW w:w="794" w:type="dxa"/>
            <w:tcBorders>
              <w:top w:val="nil"/>
              <w:bottom w:val="nil"/>
            </w:tcBorders>
            <w:hideMark/>
          </w:tcPr>
          <w:p w14:paraId="44A4F3D7"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0.323</w:t>
            </w:r>
          </w:p>
        </w:tc>
        <w:tc>
          <w:tcPr>
            <w:tcW w:w="794" w:type="dxa"/>
            <w:tcBorders>
              <w:top w:val="nil"/>
              <w:bottom w:val="nil"/>
            </w:tcBorders>
            <w:hideMark/>
          </w:tcPr>
          <w:p w14:paraId="072B5DAB"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0.390</w:t>
            </w:r>
          </w:p>
        </w:tc>
        <w:tc>
          <w:tcPr>
            <w:tcW w:w="793" w:type="dxa"/>
            <w:tcBorders>
              <w:top w:val="nil"/>
              <w:bottom w:val="nil"/>
            </w:tcBorders>
            <w:hideMark/>
          </w:tcPr>
          <w:p w14:paraId="25B52571"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0.281</w:t>
            </w:r>
          </w:p>
        </w:tc>
        <w:tc>
          <w:tcPr>
            <w:tcW w:w="794" w:type="dxa"/>
            <w:tcBorders>
              <w:top w:val="nil"/>
              <w:bottom w:val="nil"/>
            </w:tcBorders>
            <w:hideMark/>
          </w:tcPr>
          <w:p w14:paraId="316A1BFF"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0.430</w:t>
            </w:r>
          </w:p>
        </w:tc>
        <w:tc>
          <w:tcPr>
            <w:tcW w:w="794" w:type="dxa"/>
            <w:tcBorders>
              <w:top w:val="nil"/>
              <w:bottom w:val="nil"/>
            </w:tcBorders>
            <w:hideMark/>
          </w:tcPr>
          <w:p w14:paraId="4EC0C51A"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0.169</w:t>
            </w:r>
          </w:p>
        </w:tc>
        <w:tc>
          <w:tcPr>
            <w:tcW w:w="793" w:type="dxa"/>
            <w:tcBorders>
              <w:top w:val="nil"/>
              <w:bottom w:val="nil"/>
            </w:tcBorders>
            <w:hideMark/>
          </w:tcPr>
          <w:p w14:paraId="54564A84"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0.250</w:t>
            </w:r>
          </w:p>
        </w:tc>
        <w:tc>
          <w:tcPr>
            <w:tcW w:w="794" w:type="dxa"/>
            <w:tcBorders>
              <w:top w:val="nil"/>
              <w:bottom w:val="nil"/>
            </w:tcBorders>
            <w:hideMark/>
          </w:tcPr>
          <w:p w14:paraId="0D757C27"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0.610</w:t>
            </w:r>
          </w:p>
        </w:tc>
        <w:tc>
          <w:tcPr>
            <w:tcW w:w="794" w:type="dxa"/>
            <w:tcBorders>
              <w:top w:val="nil"/>
              <w:bottom w:val="nil"/>
            </w:tcBorders>
            <w:hideMark/>
          </w:tcPr>
          <w:p w14:paraId="6F28A19B"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0.920</w:t>
            </w:r>
          </w:p>
        </w:tc>
      </w:tr>
      <w:tr w:rsidR="00177E87" w:rsidRPr="00177E87" w14:paraId="59688D88" w14:textId="77777777" w:rsidTr="002D6C06">
        <w:tc>
          <w:tcPr>
            <w:cnfStyle w:val="001000000000" w:firstRow="0" w:lastRow="0" w:firstColumn="1" w:lastColumn="0" w:oddVBand="0" w:evenVBand="0" w:oddHBand="0" w:evenHBand="0" w:firstRowFirstColumn="0" w:firstRowLastColumn="0" w:lastRowFirstColumn="0" w:lastRowLastColumn="0"/>
            <w:tcW w:w="630" w:type="dxa"/>
            <w:tcBorders>
              <w:top w:val="nil"/>
              <w:bottom w:val="nil"/>
            </w:tcBorders>
            <w:hideMark/>
          </w:tcPr>
          <w:p w14:paraId="3C5871F5" w14:textId="77777777" w:rsidR="00177E87" w:rsidRPr="00177E87" w:rsidRDefault="00177E87" w:rsidP="00177E87">
            <w:pPr>
              <w:suppressAutoHyphens/>
              <w:adjustRightInd w:val="0"/>
              <w:snapToGrid w:val="0"/>
              <w:spacing w:line="276"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2010</w:t>
            </w:r>
          </w:p>
        </w:tc>
        <w:tc>
          <w:tcPr>
            <w:tcW w:w="793" w:type="dxa"/>
            <w:tcBorders>
              <w:top w:val="nil"/>
              <w:bottom w:val="nil"/>
            </w:tcBorders>
            <w:hideMark/>
          </w:tcPr>
          <w:p w14:paraId="2818A4AA"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0.691</w:t>
            </w:r>
          </w:p>
        </w:tc>
        <w:tc>
          <w:tcPr>
            <w:tcW w:w="794" w:type="dxa"/>
            <w:tcBorders>
              <w:top w:val="nil"/>
              <w:bottom w:val="nil"/>
            </w:tcBorders>
            <w:hideMark/>
          </w:tcPr>
          <w:p w14:paraId="5471CD5F"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0.451</w:t>
            </w:r>
          </w:p>
        </w:tc>
        <w:tc>
          <w:tcPr>
            <w:tcW w:w="793" w:type="dxa"/>
            <w:tcBorders>
              <w:top w:val="nil"/>
              <w:bottom w:val="nil"/>
            </w:tcBorders>
            <w:hideMark/>
          </w:tcPr>
          <w:p w14:paraId="2CE09785"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0.350</w:t>
            </w:r>
          </w:p>
        </w:tc>
        <w:tc>
          <w:tcPr>
            <w:tcW w:w="794" w:type="dxa"/>
            <w:tcBorders>
              <w:top w:val="nil"/>
              <w:bottom w:val="nil"/>
            </w:tcBorders>
            <w:hideMark/>
          </w:tcPr>
          <w:p w14:paraId="3F219345"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0.382</w:t>
            </w:r>
          </w:p>
        </w:tc>
        <w:tc>
          <w:tcPr>
            <w:tcW w:w="794" w:type="dxa"/>
            <w:tcBorders>
              <w:top w:val="nil"/>
              <w:bottom w:val="nil"/>
            </w:tcBorders>
            <w:hideMark/>
          </w:tcPr>
          <w:p w14:paraId="061BA2A0"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0.459</w:t>
            </w:r>
          </w:p>
        </w:tc>
        <w:tc>
          <w:tcPr>
            <w:tcW w:w="793" w:type="dxa"/>
            <w:tcBorders>
              <w:top w:val="nil"/>
              <w:bottom w:val="nil"/>
            </w:tcBorders>
            <w:hideMark/>
          </w:tcPr>
          <w:p w14:paraId="6D3A7E75"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0.341</w:t>
            </w:r>
          </w:p>
        </w:tc>
        <w:tc>
          <w:tcPr>
            <w:tcW w:w="794" w:type="dxa"/>
            <w:tcBorders>
              <w:top w:val="nil"/>
              <w:bottom w:val="nil"/>
            </w:tcBorders>
            <w:hideMark/>
          </w:tcPr>
          <w:p w14:paraId="78124064"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0.479</w:t>
            </w:r>
          </w:p>
        </w:tc>
        <w:tc>
          <w:tcPr>
            <w:tcW w:w="794" w:type="dxa"/>
            <w:tcBorders>
              <w:top w:val="nil"/>
              <w:bottom w:val="nil"/>
            </w:tcBorders>
            <w:hideMark/>
          </w:tcPr>
          <w:p w14:paraId="6F3D4020"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0.240</w:t>
            </w:r>
          </w:p>
        </w:tc>
        <w:tc>
          <w:tcPr>
            <w:tcW w:w="793" w:type="dxa"/>
            <w:tcBorders>
              <w:top w:val="nil"/>
              <w:bottom w:val="nil"/>
            </w:tcBorders>
            <w:hideMark/>
          </w:tcPr>
          <w:p w14:paraId="1BD1F8F3"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0.250</w:t>
            </w:r>
          </w:p>
        </w:tc>
        <w:tc>
          <w:tcPr>
            <w:tcW w:w="794" w:type="dxa"/>
            <w:tcBorders>
              <w:top w:val="nil"/>
              <w:bottom w:val="nil"/>
            </w:tcBorders>
            <w:hideMark/>
          </w:tcPr>
          <w:p w14:paraId="6148365A"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0.632</w:t>
            </w:r>
          </w:p>
        </w:tc>
        <w:tc>
          <w:tcPr>
            <w:tcW w:w="794" w:type="dxa"/>
            <w:tcBorders>
              <w:top w:val="nil"/>
              <w:bottom w:val="nil"/>
            </w:tcBorders>
            <w:hideMark/>
          </w:tcPr>
          <w:p w14:paraId="2A59FDC1"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0.930</w:t>
            </w:r>
          </w:p>
        </w:tc>
      </w:tr>
      <w:tr w:rsidR="00177E87" w:rsidRPr="00177E87" w14:paraId="2F79B667"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Borders>
              <w:top w:val="nil"/>
              <w:bottom w:val="nil"/>
            </w:tcBorders>
            <w:hideMark/>
          </w:tcPr>
          <w:p w14:paraId="1B0A91FF" w14:textId="77777777" w:rsidR="00177E87" w:rsidRPr="00177E87" w:rsidRDefault="00177E87" w:rsidP="00177E87">
            <w:pPr>
              <w:suppressAutoHyphens/>
              <w:adjustRightInd w:val="0"/>
              <w:snapToGrid w:val="0"/>
              <w:spacing w:line="276"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2011</w:t>
            </w:r>
          </w:p>
        </w:tc>
        <w:tc>
          <w:tcPr>
            <w:tcW w:w="793" w:type="dxa"/>
            <w:tcBorders>
              <w:top w:val="nil"/>
              <w:bottom w:val="nil"/>
            </w:tcBorders>
            <w:hideMark/>
          </w:tcPr>
          <w:p w14:paraId="7F8F9336"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0.753</w:t>
            </w:r>
          </w:p>
        </w:tc>
        <w:tc>
          <w:tcPr>
            <w:tcW w:w="794" w:type="dxa"/>
            <w:tcBorders>
              <w:top w:val="nil"/>
              <w:bottom w:val="nil"/>
            </w:tcBorders>
            <w:hideMark/>
          </w:tcPr>
          <w:p w14:paraId="420F8BEF"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0.490</w:t>
            </w:r>
          </w:p>
        </w:tc>
        <w:tc>
          <w:tcPr>
            <w:tcW w:w="793" w:type="dxa"/>
            <w:tcBorders>
              <w:top w:val="nil"/>
              <w:bottom w:val="nil"/>
            </w:tcBorders>
            <w:hideMark/>
          </w:tcPr>
          <w:p w14:paraId="6978197A"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0.400</w:t>
            </w:r>
          </w:p>
        </w:tc>
        <w:tc>
          <w:tcPr>
            <w:tcW w:w="794" w:type="dxa"/>
            <w:tcBorders>
              <w:top w:val="nil"/>
              <w:bottom w:val="nil"/>
            </w:tcBorders>
            <w:hideMark/>
          </w:tcPr>
          <w:p w14:paraId="3F764C5D"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0.430</w:t>
            </w:r>
          </w:p>
        </w:tc>
        <w:tc>
          <w:tcPr>
            <w:tcW w:w="794" w:type="dxa"/>
            <w:tcBorders>
              <w:top w:val="nil"/>
              <w:bottom w:val="nil"/>
            </w:tcBorders>
            <w:hideMark/>
          </w:tcPr>
          <w:p w14:paraId="385C6CF8"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0.498</w:t>
            </w:r>
          </w:p>
        </w:tc>
        <w:tc>
          <w:tcPr>
            <w:tcW w:w="793" w:type="dxa"/>
            <w:tcBorders>
              <w:top w:val="nil"/>
              <w:bottom w:val="nil"/>
            </w:tcBorders>
            <w:hideMark/>
          </w:tcPr>
          <w:p w14:paraId="4CCD301F"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0.390</w:t>
            </w:r>
          </w:p>
        </w:tc>
        <w:tc>
          <w:tcPr>
            <w:tcW w:w="794" w:type="dxa"/>
            <w:tcBorders>
              <w:top w:val="nil"/>
              <w:bottom w:val="nil"/>
            </w:tcBorders>
            <w:hideMark/>
          </w:tcPr>
          <w:p w14:paraId="76BC00C8"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0.512</w:t>
            </w:r>
          </w:p>
        </w:tc>
        <w:tc>
          <w:tcPr>
            <w:tcW w:w="794" w:type="dxa"/>
            <w:tcBorders>
              <w:top w:val="nil"/>
              <w:bottom w:val="nil"/>
            </w:tcBorders>
            <w:hideMark/>
          </w:tcPr>
          <w:p w14:paraId="2576EB99"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0.295</w:t>
            </w:r>
          </w:p>
        </w:tc>
        <w:tc>
          <w:tcPr>
            <w:tcW w:w="793" w:type="dxa"/>
            <w:tcBorders>
              <w:top w:val="nil"/>
              <w:bottom w:val="nil"/>
            </w:tcBorders>
            <w:hideMark/>
          </w:tcPr>
          <w:p w14:paraId="5E3918A2"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0.250</w:t>
            </w:r>
          </w:p>
        </w:tc>
        <w:tc>
          <w:tcPr>
            <w:tcW w:w="794" w:type="dxa"/>
            <w:tcBorders>
              <w:top w:val="nil"/>
              <w:bottom w:val="nil"/>
            </w:tcBorders>
            <w:hideMark/>
          </w:tcPr>
          <w:p w14:paraId="4F72E6B4"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0.654</w:t>
            </w:r>
          </w:p>
        </w:tc>
        <w:tc>
          <w:tcPr>
            <w:tcW w:w="794" w:type="dxa"/>
            <w:tcBorders>
              <w:top w:val="nil"/>
              <w:bottom w:val="nil"/>
            </w:tcBorders>
            <w:hideMark/>
          </w:tcPr>
          <w:p w14:paraId="060957CB"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0.930</w:t>
            </w:r>
          </w:p>
        </w:tc>
      </w:tr>
      <w:tr w:rsidR="00177E87" w:rsidRPr="00177E87" w14:paraId="030A250D" w14:textId="77777777" w:rsidTr="002D6C06">
        <w:tc>
          <w:tcPr>
            <w:cnfStyle w:val="001000000000" w:firstRow="0" w:lastRow="0" w:firstColumn="1" w:lastColumn="0" w:oddVBand="0" w:evenVBand="0" w:oddHBand="0" w:evenHBand="0" w:firstRowFirstColumn="0" w:firstRowLastColumn="0" w:lastRowFirstColumn="0" w:lastRowLastColumn="0"/>
            <w:tcW w:w="630" w:type="dxa"/>
            <w:tcBorders>
              <w:top w:val="nil"/>
              <w:bottom w:val="nil"/>
            </w:tcBorders>
            <w:hideMark/>
          </w:tcPr>
          <w:p w14:paraId="6B5754F9" w14:textId="77777777" w:rsidR="00177E87" w:rsidRPr="00177E87" w:rsidRDefault="00177E87" w:rsidP="00177E87">
            <w:pPr>
              <w:suppressAutoHyphens/>
              <w:adjustRightInd w:val="0"/>
              <w:snapToGrid w:val="0"/>
              <w:spacing w:line="276"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2012</w:t>
            </w:r>
          </w:p>
        </w:tc>
        <w:tc>
          <w:tcPr>
            <w:tcW w:w="793" w:type="dxa"/>
            <w:tcBorders>
              <w:top w:val="nil"/>
              <w:bottom w:val="nil"/>
            </w:tcBorders>
            <w:hideMark/>
          </w:tcPr>
          <w:p w14:paraId="1063C035"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0.765</w:t>
            </w:r>
          </w:p>
        </w:tc>
        <w:tc>
          <w:tcPr>
            <w:tcW w:w="794" w:type="dxa"/>
            <w:tcBorders>
              <w:top w:val="nil"/>
              <w:bottom w:val="nil"/>
            </w:tcBorders>
            <w:hideMark/>
          </w:tcPr>
          <w:p w14:paraId="5DD16C85"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0.512</w:t>
            </w:r>
          </w:p>
        </w:tc>
        <w:tc>
          <w:tcPr>
            <w:tcW w:w="793" w:type="dxa"/>
            <w:tcBorders>
              <w:top w:val="nil"/>
              <w:bottom w:val="nil"/>
            </w:tcBorders>
            <w:hideMark/>
          </w:tcPr>
          <w:p w14:paraId="463D1E28"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0.420</w:t>
            </w:r>
          </w:p>
        </w:tc>
        <w:tc>
          <w:tcPr>
            <w:tcW w:w="794" w:type="dxa"/>
            <w:tcBorders>
              <w:top w:val="nil"/>
              <w:bottom w:val="nil"/>
            </w:tcBorders>
            <w:hideMark/>
          </w:tcPr>
          <w:p w14:paraId="31BAB754"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0.466</w:t>
            </w:r>
          </w:p>
        </w:tc>
        <w:tc>
          <w:tcPr>
            <w:tcW w:w="794" w:type="dxa"/>
            <w:tcBorders>
              <w:top w:val="nil"/>
              <w:bottom w:val="nil"/>
            </w:tcBorders>
            <w:hideMark/>
          </w:tcPr>
          <w:p w14:paraId="6317E057"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0.521</w:t>
            </w:r>
          </w:p>
        </w:tc>
        <w:tc>
          <w:tcPr>
            <w:tcW w:w="793" w:type="dxa"/>
            <w:tcBorders>
              <w:top w:val="nil"/>
              <w:bottom w:val="nil"/>
            </w:tcBorders>
            <w:hideMark/>
          </w:tcPr>
          <w:p w14:paraId="260646BE"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0.407</w:t>
            </w:r>
          </w:p>
        </w:tc>
        <w:tc>
          <w:tcPr>
            <w:tcW w:w="794" w:type="dxa"/>
            <w:tcBorders>
              <w:top w:val="nil"/>
              <w:bottom w:val="nil"/>
            </w:tcBorders>
            <w:hideMark/>
          </w:tcPr>
          <w:p w14:paraId="59D4B865"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0.529</w:t>
            </w:r>
          </w:p>
        </w:tc>
        <w:tc>
          <w:tcPr>
            <w:tcW w:w="794" w:type="dxa"/>
            <w:tcBorders>
              <w:top w:val="nil"/>
              <w:bottom w:val="nil"/>
            </w:tcBorders>
            <w:hideMark/>
          </w:tcPr>
          <w:p w14:paraId="50B2DE92"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0.325</w:t>
            </w:r>
          </w:p>
        </w:tc>
        <w:tc>
          <w:tcPr>
            <w:tcW w:w="793" w:type="dxa"/>
            <w:tcBorders>
              <w:top w:val="nil"/>
              <w:bottom w:val="nil"/>
            </w:tcBorders>
            <w:hideMark/>
          </w:tcPr>
          <w:p w14:paraId="791165BF"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0.250</w:t>
            </w:r>
          </w:p>
        </w:tc>
        <w:tc>
          <w:tcPr>
            <w:tcW w:w="794" w:type="dxa"/>
            <w:tcBorders>
              <w:top w:val="nil"/>
              <w:bottom w:val="nil"/>
            </w:tcBorders>
            <w:hideMark/>
          </w:tcPr>
          <w:p w14:paraId="2B794101"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0.676</w:t>
            </w:r>
          </w:p>
        </w:tc>
        <w:tc>
          <w:tcPr>
            <w:tcW w:w="794" w:type="dxa"/>
            <w:tcBorders>
              <w:top w:val="nil"/>
              <w:bottom w:val="nil"/>
            </w:tcBorders>
            <w:hideMark/>
          </w:tcPr>
          <w:p w14:paraId="65BF9D80"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0.940</w:t>
            </w:r>
          </w:p>
        </w:tc>
      </w:tr>
      <w:tr w:rsidR="00177E87" w:rsidRPr="00177E87" w14:paraId="18A17B3D"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Borders>
              <w:top w:val="nil"/>
              <w:bottom w:val="nil"/>
            </w:tcBorders>
            <w:hideMark/>
          </w:tcPr>
          <w:p w14:paraId="373C0644" w14:textId="77777777" w:rsidR="00177E87" w:rsidRPr="00177E87" w:rsidRDefault="00177E87" w:rsidP="00177E87">
            <w:pPr>
              <w:suppressAutoHyphens/>
              <w:adjustRightInd w:val="0"/>
              <w:snapToGrid w:val="0"/>
              <w:spacing w:line="276"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2013</w:t>
            </w:r>
          </w:p>
        </w:tc>
        <w:tc>
          <w:tcPr>
            <w:tcW w:w="793" w:type="dxa"/>
            <w:tcBorders>
              <w:top w:val="nil"/>
              <w:bottom w:val="nil"/>
            </w:tcBorders>
            <w:hideMark/>
          </w:tcPr>
          <w:p w14:paraId="14C92E6F"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0.778</w:t>
            </w:r>
          </w:p>
        </w:tc>
        <w:tc>
          <w:tcPr>
            <w:tcW w:w="794" w:type="dxa"/>
            <w:tcBorders>
              <w:top w:val="nil"/>
              <w:bottom w:val="nil"/>
            </w:tcBorders>
            <w:hideMark/>
          </w:tcPr>
          <w:p w14:paraId="050706A2"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0.515</w:t>
            </w:r>
          </w:p>
        </w:tc>
        <w:tc>
          <w:tcPr>
            <w:tcW w:w="793" w:type="dxa"/>
            <w:tcBorders>
              <w:top w:val="nil"/>
              <w:bottom w:val="nil"/>
            </w:tcBorders>
            <w:hideMark/>
          </w:tcPr>
          <w:p w14:paraId="79963211"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0.430</w:t>
            </w:r>
          </w:p>
        </w:tc>
        <w:tc>
          <w:tcPr>
            <w:tcW w:w="794" w:type="dxa"/>
            <w:tcBorders>
              <w:top w:val="nil"/>
              <w:bottom w:val="nil"/>
            </w:tcBorders>
            <w:hideMark/>
          </w:tcPr>
          <w:p w14:paraId="120B9F61"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0.483</w:t>
            </w:r>
          </w:p>
        </w:tc>
        <w:tc>
          <w:tcPr>
            <w:tcW w:w="794" w:type="dxa"/>
            <w:tcBorders>
              <w:top w:val="nil"/>
              <w:bottom w:val="nil"/>
            </w:tcBorders>
            <w:hideMark/>
          </w:tcPr>
          <w:p w14:paraId="62EE009D"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0.533</w:t>
            </w:r>
          </w:p>
        </w:tc>
        <w:tc>
          <w:tcPr>
            <w:tcW w:w="793" w:type="dxa"/>
            <w:tcBorders>
              <w:top w:val="nil"/>
              <w:bottom w:val="nil"/>
            </w:tcBorders>
            <w:hideMark/>
          </w:tcPr>
          <w:p w14:paraId="5F9A5F99"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0.415</w:t>
            </w:r>
          </w:p>
        </w:tc>
        <w:tc>
          <w:tcPr>
            <w:tcW w:w="794" w:type="dxa"/>
            <w:tcBorders>
              <w:top w:val="nil"/>
              <w:bottom w:val="nil"/>
            </w:tcBorders>
            <w:hideMark/>
          </w:tcPr>
          <w:p w14:paraId="4052653F"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0.529</w:t>
            </w:r>
          </w:p>
        </w:tc>
        <w:tc>
          <w:tcPr>
            <w:tcW w:w="794" w:type="dxa"/>
            <w:tcBorders>
              <w:top w:val="nil"/>
              <w:bottom w:val="nil"/>
            </w:tcBorders>
            <w:hideMark/>
          </w:tcPr>
          <w:p w14:paraId="3402F49C"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0.336</w:t>
            </w:r>
          </w:p>
        </w:tc>
        <w:tc>
          <w:tcPr>
            <w:tcW w:w="793" w:type="dxa"/>
            <w:tcBorders>
              <w:top w:val="nil"/>
              <w:bottom w:val="nil"/>
            </w:tcBorders>
            <w:hideMark/>
          </w:tcPr>
          <w:p w14:paraId="706ECC87"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0.250</w:t>
            </w:r>
          </w:p>
        </w:tc>
        <w:tc>
          <w:tcPr>
            <w:tcW w:w="794" w:type="dxa"/>
            <w:tcBorders>
              <w:top w:val="nil"/>
              <w:bottom w:val="nil"/>
            </w:tcBorders>
            <w:hideMark/>
          </w:tcPr>
          <w:p w14:paraId="65A9384C"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0.684</w:t>
            </w:r>
          </w:p>
        </w:tc>
        <w:tc>
          <w:tcPr>
            <w:tcW w:w="794" w:type="dxa"/>
            <w:tcBorders>
              <w:top w:val="nil"/>
              <w:bottom w:val="nil"/>
            </w:tcBorders>
            <w:hideMark/>
          </w:tcPr>
          <w:p w14:paraId="27E1B31F"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0.940</w:t>
            </w:r>
          </w:p>
        </w:tc>
      </w:tr>
      <w:tr w:rsidR="00177E87" w:rsidRPr="00177E87" w14:paraId="3B7A12E8" w14:textId="77777777" w:rsidTr="002D6C06">
        <w:tc>
          <w:tcPr>
            <w:cnfStyle w:val="001000000000" w:firstRow="0" w:lastRow="0" w:firstColumn="1" w:lastColumn="0" w:oddVBand="0" w:evenVBand="0" w:oddHBand="0" w:evenHBand="0" w:firstRowFirstColumn="0" w:firstRowLastColumn="0" w:lastRowFirstColumn="0" w:lastRowLastColumn="0"/>
            <w:tcW w:w="630" w:type="dxa"/>
            <w:tcBorders>
              <w:top w:val="nil"/>
              <w:bottom w:val="nil"/>
            </w:tcBorders>
            <w:hideMark/>
          </w:tcPr>
          <w:p w14:paraId="060197E0" w14:textId="77777777" w:rsidR="00177E87" w:rsidRPr="00177E87" w:rsidRDefault="00177E87" w:rsidP="00177E87">
            <w:pPr>
              <w:suppressAutoHyphens/>
              <w:adjustRightInd w:val="0"/>
              <w:snapToGrid w:val="0"/>
              <w:spacing w:line="276"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2014</w:t>
            </w:r>
          </w:p>
        </w:tc>
        <w:tc>
          <w:tcPr>
            <w:tcW w:w="793" w:type="dxa"/>
            <w:tcBorders>
              <w:top w:val="nil"/>
              <w:bottom w:val="nil"/>
            </w:tcBorders>
            <w:hideMark/>
          </w:tcPr>
          <w:p w14:paraId="062C0F25"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0.790</w:t>
            </w:r>
          </w:p>
        </w:tc>
        <w:tc>
          <w:tcPr>
            <w:tcW w:w="794" w:type="dxa"/>
            <w:tcBorders>
              <w:top w:val="nil"/>
              <w:bottom w:val="nil"/>
            </w:tcBorders>
            <w:hideMark/>
          </w:tcPr>
          <w:p w14:paraId="634DBCB4"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0.539</w:t>
            </w:r>
          </w:p>
        </w:tc>
        <w:tc>
          <w:tcPr>
            <w:tcW w:w="793" w:type="dxa"/>
            <w:tcBorders>
              <w:top w:val="nil"/>
              <w:bottom w:val="nil"/>
            </w:tcBorders>
            <w:hideMark/>
          </w:tcPr>
          <w:p w14:paraId="384D436C"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0.459</w:t>
            </w:r>
          </w:p>
        </w:tc>
        <w:tc>
          <w:tcPr>
            <w:tcW w:w="794" w:type="dxa"/>
            <w:tcBorders>
              <w:top w:val="nil"/>
              <w:bottom w:val="nil"/>
            </w:tcBorders>
            <w:hideMark/>
          </w:tcPr>
          <w:p w14:paraId="07204DA5"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0.506</w:t>
            </w:r>
          </w:p>
        </w:tc>
        <w:tc>
          <w:tcPr>
            <w:tcW w:w="794" w:type="dxa"/>
            <w:tcBorders>
              <w:top w:val="nil"/>
              <w:bottom w:val="nil"/>
            </w:tcBorders>
            <w:hideMark/>
          </w:tcPr>
          <w:p w14:paraId="7D4F6A63"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0.560</w:t>
            </w:r>
          </w:p>
        </w:tc>
        <w:tc>
          <w:tcPr>
            <w:tcW w:w="793" w:type="dxa"/>
            <w:tcBorders>
              <w:top w:val="nil"/>
              <w:bottom w:val="nil"/>
            </w:tcBorders>
            <w:hideMark/>
          </w:tcPr>
          <w:p w14:paraId="6AB141B0"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0.439</w:t>
            </w:r>
          </w:p>
        </w:tc>
        <w:tc>
          <w:tcPr>
            <w:tcW w:w="794" w:type="dxa"/>
            <w:tcBorders>
              <w:top w:val="nil"/>
              <w:bottom w:val="nil"/>
            </w:tcBorders>
            <w:hideMark/>
          </w:tcPr>
          <w:p w14:paraId="2D31E22B"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0.545</w:t>
            </w:r>
          </w:p>
        </w:tc>
        <w:tc>
          <w:tcPr>
            <w:tcW w:w="794" w:type="dxa"/>
            <w:tcBorders>
              <w:top w:val="nil"/>
              <w:bottom w:val="nil"/>
            </w:tcBorders>
            <w:hideMark/>
          </w:tcPr>
          <w:p w14:paraId="6DBE4E4E"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0.352</w:t>
            </w:r>
          </w:p>
        </w:tc>
        <w:tc>
          <w:tcPr>
            <w:tcW w:w="793" w:type="dxa"/>
            <w:tcBorders>
              <w:top w:val="nil"/>
              <w:bottom w:val="nil"/>
            </w:tcBorders>
            <w:hideMark/>
          </w:tcPr>
          <w:p w14:paraId="38CEF980"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0.250</w:t>
            </w:r>
          </w:p>
        </w:tc>
        <w:tc>
          <w:tcPr>
            <w:tcW w:w="794" w:type="dxa"/>
            <w:tcBorders>
              <w:top w:val="nil"/>
              <w:bottom w:val="nil"/>
            </w:tcBorders>
            <w:hideMark/>
          </w:tcPr>
          <w:p w14:paraId="77468461"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0.713</w:t>
            </w:r>
          </w:p>
        </w:tc>
        <w:tc>
          <w:tcPr>
            <w:tcW w:w="794" w:type="dxa"/>
            <w:tcBorders>
              <w:top w:val="nil"/>
              <w:bottom w:val="nil"/>
            </w:tcBorders>
            <w:hideMark/>
          </w:tcPr>
          <w:p w14:paraId="6751781E"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0.940</w:t>
            </w:r>
          </w:p>
        </w:tc>
      </w:tr>
      <w:tr w:rsidR="00177E87" w:rsidRPr="00177E87" w14:paraId="72DCC585"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Borders>
              <w:top w:val="nil"/>
              <w:bottom w:val="nil"/>
            </w:tcBorders>
            <w:hideMark/>
          </w:tcPr>
          <w:p w14:paraId="5534195C" w14:textId="77777777" w:rsidR="00177E87" w:rsidRPr="00177E87" w:rsidRDefault="00177E87" w:rsidP="00177E87">
            <w:pPr>
              <w:suppressAutoHyphens/>
              <w:adjustRightInd w:val="0"/>
              <w:snapToGrid w:val="0"/>
              <w:spacing w:line="276"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2015</w:t>
            </w:r>
          </w:p>
        </w:tc>
        <w:tc>
          <w:tcPr>
            <w:tcW w:w="793" w:type="dxa"/>
            <w:tcBorders>
              <w:top w:val="nil"/>
              <w:bottom w:val="nil"/>
            </w:tcBorders>
            <w:hideMark/>
          </w:tcPr>
          <w:p w14:paraId="4ABDB869"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0.840</w:t>
            </w:r>
          </w:p>
        </w:tc>
        <w:tc>
          <w:tcPr>
            <w:tcW w:w="794" w:type="dxa"/>
            <w:tcBorders>
              <w:top w:val="nil"/>
              <w:bottom w:val="nil"/>
            </w:tcBorders>
            <w:hideMark/>
          </w:tcPr>
          <w:p w14:paraId="6B5873C0"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0.570</w:t>
            </w:r>
          </w:p>
        </w:tc>
        <w:tc>
          <w:tcPr>
            <w:tcW w:w="793" w:type="dxa"/>
            <w:tcBorders>
              <w:top w:val="nil"/>
              <w:bottom w:val="nil"/>
            </w:tcBorders>
            <w:hideMark/>
          </w:tcPr>
          <w:p w14:paraId="3B5D8443"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0.504</w:t>
            </w:r>
          </w:p>
        </w:tc>
        <w:tc>
          <w:tcPr>
            <w:tcW w:w="794" w:type="dxa"/>
            <w:tcBorders>
              <w:top w:val="nil"/>
              <w:bottom w:val="nil"/>
            </w:tcBorders>
            <w:hideMark/>
          </w:tcPr>
          <w:p w14:paraId="0DA7CD65"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0.554</w:t>
            </w:r>
          </w:p>
        </w:tc>
        <w:tc>
          <w:tcPr>
            <w:tcW w:w="794" w:type="dxa"/>
            <w:tcBorders>
              <w:top w:val="nil"/>
              <w:bottom w:val="nil"/>
            </w:tcBorders>
            <w:hideMark/>
          </w:tcPr>
          <w:p w14:paraId="797F4101"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0.595</w:t>
            </w:r>
          </w:p>
        </w:tc>
        <w:tc>
          <w:tcPr>
            <w:tcW w:w="793" w:type="dxa"/>
            <w:tcBorders>
              <w:top w:val="nil"/>
              <w:bottom w:val="nil"/>
            </w:tcBorders>
            <w:hideMark/>
          </w:tcPr>
          <w:p w14:paraId="21EDAEBD"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0.478</w:t>
            </w:r>
          </w:p>
        </w:tc>
        <w:tc>
          <w:tcPr>
            <w:tcW w:w="794" w:type="dxa"/>
            <w:tcBorders>
              <w:top w:val="nil"/>
              <w:bottom w:val="nil"/>
            </w:tcBorders>
            <w:hideMark/>
          </w:tcPr>
          <w:p w14:paraId="36554760"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0.587</w:t>
            </w:r>
          </w:p>
        </w:tc>
        <w:tc>
          <w:tcPr>
            <w:tcW w:w="794" w:type="dxa"/>
            <w:tcBorders>
              <w:top w:val="nil"/>
              <w:bottom w:val="nil"/>
            </w:tcBorders>
            <w:hideMark/>
          </w:tcPr>
          <w:p w14:paraId="00A008FE"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0.385</w:t>
            </w:r>
          </w:p>
        </w:tc>
        <w:tc>
          <w:tcPr>
            <w:tcW w:w="793" w:type="dxa"/>
            <w:tcBorders>
              <w:top w:val="nil"/>
              <w:bottom w:val="nil"/>
            </w:tcBorders>
            <w:hideMark/>
          </w:tcPr>
          <w:p w14:paraId="1685A6F5"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0.250</w:t>
            </w:r>
          </w:p>
        </w:tc>
        <w:tc>
          <w:tcPr>
            <w:tcW w:w="794" w:type="dxa"/>
            <w:tcBorders>
              <w:top w:val="nil"/>
              <w:bottom w:val="nil"/>
            </w:tcBorders>
            <w:hideMark/>
          </w:tcPr>
          <w:p w14:paraId="2062BEB4"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0.728</w:t>
            </w:r>
          </w:p>
        </w:tc>
        <w:tc>
          <w:tcPr>
            <w:tcW w:w="794" w:type="dxa"/>
            <w:tcBorders>
              <w:top w:val="nil"/>
              <w:bottom w:val="nil"/>
            </w:tcBorders>
            <w:hideMark/>
          </w:tcPr>
          <w:p w14:paraId="073AB920"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0.960</w:t>
            </w:r>
          </w:p>
        </w:tc>
      </w:tr>
      <w:tr w:rsidR="00177E87" w:rsidRPr="00177E87" w14:paraId="4300AE95" w14:textId="77777777" w:rsidTr="002D6C06">
        <w:tc>
          <w:tcPr>
            <w:cnfStyle w:val="001000000000" w:firstRow="0" w:lastRow="0" w:firstColumn="1" w:lastColumn="0" w:oddVBand="0" w:evenVBand="0" w:oddHBand="0" w:evenHBand="0" w:firstRowFirstColumn="0" w:firstRowLastColumn="0" w:lastRowFirstColumn="0" w:lastRowLastColumn="0"/>
            <w:tcW w:w="630" w:type="dxa"/>
            <w:tcBorders>
              <w:top w:val="nil"/>
              <w:bottom w:val="nil"/>
            </w:tcBorders>
            <w:hideMark/>
          </w:tcPr>
          <w:p w14:paraId="1A926D0D" w14:textId="77777777" w:rsidR="00177E87" w:rsidRPr="00177E87" w:rsidRDefault="00177E87" w:rsidP="00177E87">
            <w:pPr>
              <w:suppressAutoHyphens/>
              <w:adjustRightInd w:val="0"/>
              <w:snapToGrid w:val="0"/>
              <w:spacing w:line="276"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2016</w:t>
            </w:r>
          </w:p>
        </w:tc>
        <w:tc>
          <w:tcPr>
            <w:tcW w:w="793" w:type="dxa"/>
            <w:tcBorders>
              <w:top w:val="nil"/>
              <w:bottom w:val="nil"/>
            </w:tcBorders>
            <w:hideMark/>
          </w:tcPr>
          <w:p w14:paraId="7E6E52FA"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0.889</w:t>
            </w:r>
          </w:p>
        </w:tc>
        <w:tc>
          <w:tcPr>
            <w:tcW w:w="794" w:type="dxa"/>
            <w:tcBorders>
              <w:top w:val="nil"/>
              <w:bottom w:val="nil"/>
            </w:tcBorders>
            <w:hideMark/>
          </w:tcPr>
          <w:p w14:paraId="6972370E"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0.633</w:t>
            </w:r>
          </w:p>
        </w:tc>
        <w:tc>
          <w:tcPr>
            <w:tcW w:w="793" w:type="dxa"/>
            <w:tcBorders>
              <w:top w:val="nil"/>
              <w:bottom w:val="nil"/>
            </w:tcBorders>
            <w:hideMark/>
          </w:tcPr>
          <w:p w14:paraId="5DB70633"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0.567</w:t>
            </w:r>
          </w:p>
        </w:tc>
        <w:tc>
          <w:tcPr>
            <w:tcW w:w="794" w:type="dxa"/>
            <w:tcBorders>
              <w:top w:val="nil"/>
              <w:bottom w:val="nil"/>
            </w:tcBorders>
            <w:hideMark/>
          </w:tcPr>
          <w:p w14:paraId="5175C4DE"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0.626</w:t>
            </w:r>
          </w:p>
        </w:tc>
        <w:tc>
          <w:tcPr>
            <w:tcW w:w="794" w:type="dxa"/>
            <w:tcBorders>
              <w:top w:val="nil"/>
              <w:bottom w:val="nil"/>
            </w:tcBorders>
            <w:hideMark/>
          </w:tcPr>
          <w:p w14:paraId="2E0E5988"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0.653</w:t>
            </w:r>
          </w:p>
        </w:tc>
        <w:tc>
          <w:tcPr>
            <w:tcW w:w="793" w:type="dxa"/>
            <w:tcBorders>
              <w:top w:val="nil"/>
              <w:bottom w:val="nil"/>
            </w:tcBorders>
            <w:hideMark/>
          </w:tcPr>
          <w:p w14:paraId="778D8AEC"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0.524</w:t>
            </w:r>
          </w:p>
        </w:tc>
        <w:tc>
          <w:tcPr>
            <w:tcW w:w="794" w:type="dxa"/>
            <w:tcBorders>
              <w:top w:val="nil"/>
              <w:bottom w:val="nil"/>
            </w:tcBorders>
            <w:hideMark/>
          </w:tcPr>
          <w:p w14:paraId="0C177BBF"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0.678</w:t>
            </w:r>
          </w:p>
        </w:tc>
        <w:tc>
          <w:tcPr>
            <w:tcW w:w="794" w:type="dxa"/>
            <w:tcBorders>
              <w:top w:val="nil"/>
              <w:bottom w:val="nil"/>
            </w:tcBorders>
            <w:hideMark/>
          </w:tcPr>
          <w:p w14:paraId="7BF2F32C"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0.451</w:t>
            </w:r>
          </w:p>
        </w:tc>
        <w:tc>
          <w:tcPr>
            <w:tcW w:w="793" w:type="dxa"/>
            <w:tcBorders>
              <w:top w:val="nil"/>
              <w:bottom w:val="nil"/>
            </w:tcBorders>
            <w:hideMark/>
          </w:tcPr>
          <w:p w14:paraId="3267E64E"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0.375</w:t>
            </w:r>
          </w:p>
        </w:tc>
        <w:tc>
          <w:tcPr>
            <w:tcW w:w="794" w:type="dxa"/>
            <w:tcBorders>
              <w:top w:val="nil"/>
              <w:bottom w:val="nil"/>
            </w:tcBorders>
            <w:hideMark/>
          </w:tcPr>
          <w:p w14:paraId="56FB19F9"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0.750</w:t>
            </w:r>
          </w:p>
        </w:tc>
        <w:tc>
          <w:tcPr>
            <w:tcW w:w="794" w:type="dxa"/>
            <w:tcBorders>
              <w:top w:val="nil"/>
              <w:bottom w:val="nil"/>
            </w:tcBorders>
            <w:hideMark/>
          </w:tcPr>
          <w:p w14:paraId="7A2044EA"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0.960</w:t>
            </w:r>
          </w:p>
        </w:tc>
      </w:tr>
      <w:tr w:rsidR="00177E87" w:rsidRPr="00177E87" w14:paraId="2225371D"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Borders>
              <w:top w:val="nil"/>
              <w:bottom w:val="nil"/>
            </w:tcBorders>
            <w:hideMark/>
          </w:tcPr>
          <w:p w14:paraId="0C36616D" w14:textId="77777777" w:rsidR="00177E87" w:rsidRPr="00177E87" w:rsidRDefault="00177E87" w:rsidP="00177E87">
            <w:pPr>
              <w:suppressAutoHyphens/>
              <w:adjustRightInd w:val="0"/>
              <w:snapToGrid w:val="0"/>
              <w:spacing w:line="276"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2017</w:t>
            </w:r>
          </w:p>
        </w:tc>
        <w:tc>
          <w:tcPr>
            <w:tcW w:w="793" w:type="dxa"/>
            <w:tcBorders>
              <w:top w:val="nil"/>
              <w:bottom w:val="nil"/>
            </w:tcBorders>
            <w:hideMark/>
          </w:tcPr>
          <w:p w14:paraId="1D44372A"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0.901</w:t>
            </w:r>
          </w:p>
        </w:tc>
        <w:tc>
          <w:tcPr>
            <w:tcW w:w="794" w:type="dxa"/>
            <w:tcBorders>
              <w:top w:val="nil"/>
              <w:bottom w:val="nil"/>
            </w:tcBorders>
            <w:hideMark/>
          </w:tcPr>
          <w:p w14:paraId="5D05124F"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0.684</w:t>
            </w:r>
          </w:p>
        </w:tc>
        <w:tc>
          <w:tcPr>
            <w:tcW w:w="793" w:type="dxa"/>
            <w:tcBorders>
              <w:top w:val="nil"/>
              <w:bottom w:val="nil"/>
            </w:tcBorders>
            <w:hideMark/>
          </w:tcPr>
          <w:p w14:paraId="269C488D"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0.640</w:t>
            </w:r>
          </w:p>
        </w:tc>
        <w:tc>
          <w:tcPr>
            <w:tcW w:w="794" w:type="dxa"/>
            <w:tcBorders>
              <w:top w:val="nil"/>
              <w:bottom w:val="nil"/>
            </w:tcBorders>
            <w:hideMark/>
          </w:tcPr>
          <w:p w14:paraId="5498199F"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0.727</w:t>
            </w:r>
          </w:p>
        </w:tc>
        <w:tc>
          <w:tcPr>
            <w:tcW w:w="794" w:type="dxa"/>
            <w:tcBorders>
              <w:top w:val="nil"/>
              <w:bottom w:val="nil"/>
            </w:tcBorders>
            <w:hideMark/>
          </w:tcPr>
          <w:p w14:paraId="6A1BBEC7"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0.707</w:t>
            </w:r>
          </w:p>
        </w:tc>
        <w:tc>
          <w:tcPr>
            <w:tcW w:w="793" w:type="dxa"/>
            <w:tcBorders>
              <w:top w:val="nil"/>
              <w:bottom w:val="nil"/>
            </w:tcBorders>
            <w:hideMark/>
          </w:tcPr>
          <w:p w14:paraId="4572C636"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0.600</w:t>
            </w:r>
          </w:p>
        </w:tc>
        <w:tc>
          <w:tcPr>
            <w:tcW w:w="794" w:type="dxa"/>
            <w:tcBorders>
              <w:top w:val="nil"/>
              <w:bottom w:val="nil"/>
            </w:tcBorders>
            <w:hideMark/>
          </w:tcPr>
          <w:p w14:paraId="5F2AF15D"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0.719</w:t>
            </w:r>
          </w:p>
        </w:tc>
        <w:tc>
          <w:tcPr>
            <w:tcW w:w="794" w:type="dxa"/>
            <w:tcBorders>
              <w:top w:val="nil"/>
              <w:bottom w:val="nil"/>
            </w:tcBorders>
            <w:hideMark/>
          </w:tcPr>
          <w:p w14:paraId="0D7A5E45"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0.528</w:t>
            </w:r>
          </w:p>
        </w:tc>
        <w:tc>
          <w:tcPr>
            <w:tcW w:w="793" w:type="dxa"/>
            <w:tcBorders>
              <w:top w:val="nil"/>
              <w:bottom w:val="nil"/>
            </w:tcBorders>
            <w:hideMark/>
          </w:tcPr>
          <w:p w14:paraId="2A7F3C9B"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0.375</w:t>
            </w:r>
          </w:p>
        </w:tc>
        <w:tc>
          <w:tcPr>
            <w:tcW w:w="794" w:type="dxa"/>
            <w:tcBorders>
              <w:top w:val="nil"/>
              <w:bottom w:val="nil"/>
            </w:tcBorders>
            <w:hideMark/>
          </w:tcPr>
          <w:p w14:paraId="6E44E158"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0.794</w:t>
            </w:r>
          </w:p>
        </w:tc>
        <w:tc>
          <w:tcPr>
            <w:tcW w:w="794" w:type="dxa"/>
            <w:tcBorders>
              <w:top w:val="nil"/>
              <w:bottom w:val="nil"/>
            </w:tcBorders>
            <w:hideMark/>
          </w:tcPr>
          <w:p w14:paraId="6385E168"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0.970</w:t>
            </w:r>
          </w:p>
        </w:tc>
      </w:tr>
      <w:tr w:rsidR="00177E87" w:rsidRPr="00177E87" w14:paraId="1423D5A0" w14:textId="77777777" w:rsidTr="002D6C06">
        <w:tc>
          <w:tcPr>
            <w:cnfStyle w:val="001000000000" w:firstRow="0" w:lastRow="0" w:firstColumn="1" w:lastColumn="0" w:oddVBand="0" w:evenVBand="0" w:oddHBand="0" w:evenHBand="0" w:firstRowFirstColumn="0" w:firstRowLastColumn="0" w:lastRowFirstColumn="0" w:lastRowLastColumn="0"/>
            <w:tcW w:w="630" w:type="dxa"/>
            <w:tcBorders>
              <w:top w:val="nil"/>
              <w:bottom w:val="nil"/>
            </w:tcBorders>
            <w:hideMark/>
          </w:tcPr>
          <w:p w14:paraId="08C00F55" w14:textId="77777777" w:rsidR="00177E87" w:rsidRPr="00177E87" w:rsidRDefault="00177E87" w:rsidP="00177E87">
            <w:pPr>
              <w:suppressAutoHyphens/>
              <w:adjustRightInd w:val="0"/>
              <w:snapToGrid w:val="0"/>
              <w:spacing w:line="276"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2018</w:t>
            </w:r>
          </w:p>
        </w:tc>
        <w:tc>
          <w:tcPr>
            <w:tcW w:w="793" w:type="dxa"/>
            <w:tcBorders>
              <w:top w:val="nil"/>
              <w:bottom w:val="nil"/>
            </w:tcBorders>
            <w:hideMark/>
          </w:tcPr>
          <w:p w14:paraId="4B18E168"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0.901</w:t>
            </w:r>
          </w:p>
        </w:tc>
        <w:tc>
          <w:tcPr>
            <w:tcW w:w="794" w:type="dxa"/>
            <w:tcBorders>
              <w:top w:val="nil"/>
              <w:bottom w:val="nil"/>
            </w:tcBorders>
            <w:hideMark/>
          </w:tcPr>
          <w:p w14:paraId="148C2F19"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0.703</w:t>
            </w:r>
          </w:p>
        </w:tc>
        <w:tc>
          <w:tcPr>
            <w:tcW w:w="793" w:type="dxa"/>
            <w:tcBorders>
              <w:top w:val="nil"/>
              <w:bottom w:val="nil"/>
            </w:tcBorders>
            <w:hideMark/>
          </w:tcPr>
          <w:p w14:paraId="60F77D2A"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0.660</w:t>
            </w:r>
          </w:p>
        </w:tc>
        <w:tc>
          <w:tcPr>
            <w:tcW w:w="794" w:type="dxa"/>
            <w:tcBorders>
              <w:top w:val="nil"/>
              <w:bottom w:val="nil"/>
            </w:tcBorders>
            <w:hideMark/>
          </w:tcPr>
          <w:p w14:paraId="11899F1C"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0.745</w:t>
            </w:r>
          </w:p>
        </w:tc>
        <w:tc>
          <w:tcPr>
            <w:tcW w:w="794" w:type="dxa"/>
            <w:tcBorders>
              <w:top w:val="nil"/>
              <w:bottom w:val="nil"/>
            </w:tcBorders>
            <w:hideMark/>
          </w:tcPr>
          <w:p w14:paraId="67A9A965"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0.737</w:t>
            </w:r>
          </w:p>
        </w:tc>
        <w:tc>
          <w:tcPr>
            <w:tcW w:w="793" w:type="dxa"/>
            <w:tcBorders>
              <w:top w:val="nil"/>
              <w:bottom w:val="nil"/>
            </w:tcBorders>
            <w:hideMark/>
          </w:tcPr>
          <w:p w14:paraId="72D478AE"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0.618</w:t>
            </w:r>
          </w:p>
        </w:tc>
        <w:tc>
          <w:tcPr>
            <w:tcW w:w="794" w:type="dxa"/>
            <w:tcBorders>
              <w:top w:val="nil"/>
              <w:bottom w:val="nil"/>
            </w:tcBorders>
            <w:hideMark/>
          </w:tcPr>
          <w:p w14:paraId="5C26A81D"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0.810</w:t>
            </w:r>
          </w:p>
        </w:tc>
        <w:tc>
          <w:tcPr>
            <w:tcW w:w="794" w:type="dxa"/>
            <w:tcBorders>
              <w:top w:val="nil"/>
              <w:bottom w:val="nil"/>
            </w:tcBorders>
            <w:hideMark/>
          </w:tcPr>
          <w:p w14:paraId="520C58F2"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0.545</w:t>
            </w:r>
          </w:p>
        </w:tc>
        <w:tc>
          <w:tcPr>
            <w:tcW w:w="793" w:type="dxa"/>
            <w:tcBorders>
              <w:top w:val="nil"/>
              <w:bottom w:val="nil"/>
            </w:tcBorders>
            <w:hideMark/>
          </w:tcPr>
          <w:p w14:paraId="3EBD11C8"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0.375</w:t>
            </w:r>
          </w:p>
        </w:tc>
        <w:tc>
          <w:tcPr>
            <w:tcW w:w="794" w:type="dxa"/>
            <w:tcBorders>
              <w:top w:val="nil"/>
              <w:bottom w:val="nil"/>
            </w:tcBorders>
            <w:hideMark/>
          </w:tcPr>
          <w:p w14:paraId="766005A3"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0.816</w:t>
            </w:r>
          </w:p>
        </w:tc>
        <w:tc>
          <w:tcPr>
            <w:tcW w:w="794" w:type="dxa"/>
            <w:tcBorders>
              <w:top w:val="nil"/>
              <w:bottom w:val="nil"/>
            </w:tcBorders>
            <w:hideMark/>
          </w:tcPr>
          <w:p w14:paraId="5CC53234"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0.970</w:t>
            </w:r>
          </w:p>
        </w:tc>
      </w:tr>
      <w:tr w:rsidR="00177E87" w:rsidRPr="00177E87" w14:paraId="4062E687"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Borders>
              <w:top w:val="nil"/>
              <w:bottom w:val="nil"/>
            </w:tcBorders>
            <w:hideMark/>
          </w:tcPr>
          <w:p w14:paraId="3DC721B5" w14:textId="77777777" w:rsidR="00177E87" w:rsidRPr="00177E87" w:rsidRDefault="00177E87" w:rsidP="00177E87">
            <w:pPr>
              <w:suppressAutoHyphens/>
              <w:adjustRightInd w:val="0"/>
              <w:snapToGrid w:val="0"/>
              <w:spacing w:line="276"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2019</w:t>
            </w:r>
          </w:p>
        </w:tc>
        <w:tc>
          <w:tcPr>
            <w:tcW w:w="793" w:type="dxa"/>
            <w:tcBorders>
              <w:top w:val="nil"/>
              <w:bottom w:val="nil"/>
            </w:tcBorders>
            <w:hideMark/>
          </w:tcPr>
          <w:p w14:paraId="1B64FAA4"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0.926</w:t>
            </w:r>
          </w:p>
        </w:tc>
        <w:tc>
          <w:tcPr>
            <w:tcW w:w="794" w:type="dxa"/>
            <w:tcBorders>
              <w:top w:val="nil"/>
              <w:bottom w:val="nil"/>
            </w:tcBorders>
            <w:hideMark/>
          </w:tcPr>
          <w:p w14:paraId="0BF02FE9"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0.745</w:t>
            </w:r>
          </w:p>
        </w:tc>
        <w:tc>
          <w:tcPr>
            <w:tcW w:w="793" w:type="dxa"/>
            <w:tcBorders>
              <w:top w:val="nil"/>
              <w:bottom w:val="nil"/>
            </w:tcBorders>
            <w:hideMark/>
          </w:tcPr>
          <w:p w14:paraId="186AB851"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0.700</w:t>
            </w:r>
          </w:p>
        </w:tc>
        <w:tc>
          <w:tcPr>
            <w:tcW w:w="794" w:type="dxa"/>
            <w:tcBorders>
              <w:top w:val="nil"/>
              <w:bottom w:val="nil"/>
            </w:tcBorders>
            <w:hideMark/>
          </w:tcPr>
          <w:p w14:paraId="512DB784"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0.775</w:t>
            </w:r>
          </w:p>
        </w:tc>
        <w:tc>
          <w:tcPr>
            <w:tcW w:w="794" w:type="dxa"/>
            <w:tcBorders>
              <w:top w:val="nil"/>
              <w:bottom w:val="nil"/>
            </w:tcBorders>
            <w:hideMark/>
          </w:tcPr>
          <w:p w14:paraId="61E636B7"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0.764</w:t>
            </w:r>
          </w:p>
        </w:tc>
        <w:tc>
          <w:tcPr>
            <w:tcW w:w="793" w:type="dxa"/>
            <w:tcBorders>
              <w:top w:val="nil"/>
              <w:bottom w:val="nil"/>
            </w:tcBorders>
            <w:hideMark/>
          </w:tcPr>
          <w:p w14:paraId="57CDFCAC"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0.671</w:t>
            </w:r>
          </w:p>
        </w:tc>
        <w:tc>
          <w:tcPr>
            <w:tcW w:w="794" w:type="dxa"/>
            <w:tcBorders>
              <w:top w:val="nil"/>
              <w:bottom w:val="nil"/>
            </w:tcBorders>
            <w:hideMark/>
          </w:tcPr>
          <w:p w14:paraId="1463256F"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0.884</w:t>
            </w:r>
          </w:p>
        </w:tc>
        <w:tc>
          <w:tcPr>
            <w:tcW w:w="794" w:type="dxa"/>
            <w:tcBorders>
              <w:top w:val="nil"/>
              <w:bottom w:val="nil"/>
            </w:tcBorders>
            <w:hideMark/>
          </w:tcPr>
          <w:p w14:paraId="3A9FC9B9"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0.617</w:t>
            </w:r>
          </w:p>
        </w:tc>
        <w:tc>
          <w:tcPr>
            <w:tcW w:w="793" w:type="dxa"/>
            <w:tcBorders>
              <w:top w:val="nil"/>
              <w:bottom w:val="nil"/>
            </w:tcBorders>
            <w:hideMark/>
          </w:tcPr>
          <w:p w14:paraId="1F0A931A"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0.500</w:t>
            </w:r>
          </w:p>
        </w:tc>
        <w:tc>
          <w:tcPr>
            <w:tcW w:w="794" w:type="dxa"/>
            <w:tcBorders>
              <w:top w:val="nil"/>
              <w:bottom w:val="nil"/>
            </w:tcBorders>
            <w:hideMark/>
          </w:tcPr>
          <w:p w14:paraId="73BA1E90"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0.838</w:t>
            </w:r>
          </w:p>
        </w:tc>
        <w:tc>
          <w:tcPr>
            <w:tcW w:w="794" w:type="dxa"/>
            <w:tcBorders>
              <w:top w:val="nil"/>
              <w:bottom w:val="nil"/>
            </w:tcBorders>
            <w:hideMark/>
          </w:tcPr>
          <w:p w14:paraId="46337D83"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0.990</w:t>
            </w:r>
          </w:p>
        </w:tc>
      </w:tr>
      <w:tr w:rsidR="00177E87" w:rsidRPr="00177E87" w14:paraId="3875CC94" w14:textId="77777777" w:rsidTr="002D6C06">
        <w:tc>
          <w:tcPr>
            <w:cnfStyle w:val="001000000000" w:firstRow="0" w:lastRow="0" w:firstColumn="1" w:lastColumn="0" w:oddVBand="0" w:evenVBand="0" w:oddHBand="0" w:evenHBand="0" w:firstRowFirstColumn="0" w:firstRowLastColumn="0" w:lastRowFirstColumn="0" w:lastRowLastColumn="0"/>
            <w:tcW w:w="630" w:type="dxa"/>
            <w:tcBorders>
              <w:top w:val="nil"/>
              <w:bottom w:val="nil"/>
            </w:tcBorders>
            <w:hideMark/>
          </w:tcPr>
          <w:p w14:paraId="2D329E03" w14:textId="77777777" w:rsidR="00177E87" w:rsidRPr="00177E87" w:rsidRDefault="00177E87" w:rsidP="00177E87">
            <w:pPr>
              <w:suppressAutoHyphens/>
              <w:adjustRightInd w:val="0"/>
              <w:snapToGrid w:val="0"/>
              <w:spacing w:line="276"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2020</w:t>
            </w:r>
          </w:p>
        </w:tc>
        <w:tc>
          <w:tcPr>
            <w:tcW w:w="793" w:type="dxa"/>
            <w:tcBorders>
              <w:top w:val="nil"/>
              <w:bottom w:val="nil"/>
            </w:tcBorders>
            <w:hideMark/>
          </w:tcPr>
          <w:p w14:paraId="09E4B22F"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0.951</w:t>
            </w:r>
          </w:p>
        </w:tc>
        <w:tc>
          <w:tcPr>
            <w:tcW w:w="794" w:type="dxa"/>
            <w:tcBorders>
              <w:top w:val="nil"/>
              <w:bottom w:val="nil"/>
            </w:tcBorders>
            <w:hideMark/>
          </w:tcPr>
          <w:p w14:paraId="2594676E"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0.846</w:t>
            </w:r>
          </w:p>
        </w:tc>
        <w:tc>
          <w:tcPr>
            <w:tcW w:w="793" w:type="dxa"/>
            <w:tcBorders>
              <w:top w:val="nil"/>
              <w:bottom w:val="nil"/>
            </w:tcBorders>
            <w:hideMark/>
          </w:tcPr>
          <w:p w14:paraId="49509CD6"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0.812</w:t>
            </w:r>
          </w:p>
        </w:tc>
        <w:tc>
          <w:tcPr>
            <w:tcW w:w="794" w:type="dxa"/>
            <w:tcBorders>
              <w:top w:val="nil"/>
              <w:bottom w:val="nil"/>
            </w:tcBorders>
            <w:hideMark/>
          </w:tcPr>
          <w:p w14:paraId="349D8839"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0.858</w:t>
            </w:r>
          </w:p>
        </w:tc>
        <w:tc>
          <w:tcPr>
            <w:tcW w:w="794" w:type="dxa"/>
            <w:tcBorders>
              <w:top w:val="nil"/>
              <w:bottom w:val="nil"/>
            </w:tcBorders>
            <w:hideMark/>
          </w:tcPr>
          <w:p w14:paraId="1A7FBB51"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0.888</w:t>
            </w:r>
          </w:p>
        </w:tc>
        <w:tc>
          <w:tcPr>
            <w:tcW w:w="793" w:type="dxa"/>
            <w:tcBorders>
              <w:top w:val="nil"/>
              <w:bottom w:val="nil"/>
            </w:tcBorders>
            <w:hideMark/>
          </w:tcPr>
          <w:p w14:paraId="3141C647"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0.793</w:t>
            </w:r>
          </w:p>
        </w:tc>
        <w:tc>
          <w:tcPr>
            <w:tcW w:w="794" w:type="dxa"/>
            <w:tcBorders>
              <w:top w:val="nil"/>
              <w:bottom w:val="nil"/>
            </w:tcBorders>
            <w:hideMark/>
          </w:tcPr>
          <w:p w14:paraId="43605FF1"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0.926</w:t>
            </w:r>
          </w:p>
        </w:tc>
        <w:tc>
          <w:tcPr>
            <w:tcW w:w="794" w:type="dxa"/>
            <w:tcBorders>
              <w:top w:val="nil"/>
              <w:bottom w:val="nil"/>
            </w:tcBorders>
            <w:hideMark/>
          </w:tcPr>
          <w:p w14:paraId="634D8BB2"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0.742</w:t>
            </w:r>
          </w:p>
        </w:tc>
        <w:tc>
          <w:tcPr>
            <w:tcW w:w="793" w:type="dxa"/>
            <w:tcBorders>
              <w:top w:val="nil"/>
              <w:bottom w:val="nil"/>
            </w:tcBorders>
            <w:hideMark/>
          </w:tcPr>
          <w:p w14:paraId="30F52220"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0.750</w:t>
            </w:r>
          </w:p>
        </w:tc>
        <w:tc>
          <w:tcPr>
            <w:tcW w:w="794" w:type="dxa"/>
            <w:tcBorders>
              <w:top w:val="nil"/>
              <w:bottom w:val="nil"/>
            </w:tcBorders>
            <w:hideMark/>
          </w:tcPr>
          <w:p w14:paraId="472B0622"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0.904</w:t>
            </w:r>
          </w:p>
        </w:tc>
        <w:tc>
          <w:tcPr>
            <w:tcW w:w="794" w:type="dxa"/>
            <w:tcBorders>
              <w:top w:val="nil"/>
              <w:bottom w:val="nil"/>
            </w:tcBorders>
            <w:hideMark/>
          </w:tcPr>
          <w:p w14:paraId="58971E64"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1.000</w:t>
            </w:r>
          </w:p>
        </w:tc>
      </w:tr>
      <w:tr w:rsidR="00177E87" w:rsidRPr="00177E87" w14:paraId="2D925AD3"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dxa"/>
            <w:tcBorders>
              <w:top w:val="nil"/>
              <w:bottom w:val="nil"/>
            </w:tcBorders>
            <w:hideMark/>
          </w:tcPr>
          <w:p w14:paraId="1A3612F9" w14:textId="77777777" w:rsidR="00177E87" w:rsidRPr="00177E87" w:rsidRDefault="00177E87" w:rsidP="00177E87">
            <w:pPr>
              <w:suppressAutoHyphens/>
              <w:adjustRightInd w:val="0"/>
              <w:snapToGrid w:val="0"/>
              <w:spacing w:line="276"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2021</w:t>
            </w:r>
          </w:p>
        </w:tc>
        <w:tc>
          <w:tcPr>
            <w:tcW w:w="793" w:type="dxa"/>
            <w:tcBorders>
              <w:top w:val="nil"/>
              <w:bottom w:val="nil"/>
            </w:tcBorders>
            <w:hideMark/>
          </w:tcPr>
          <w:p w14:paraId="27829FB1"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0.988</w:t>
            </w:r>
          </w:p>
        </w:tc>
        <w:tc>
          <w:tcPr>
            <w:tcW w:w="794" w:type="dxa"/>
            <w:tcBorders>
              <w:top w:val="nil"/>
              <w:bottom w:val="nil"/>
            </w:tcBorders>
            <w:hideMark/>
          </w:tcPr>
          <w:p w14:paraId="59351CD8"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0.929</w:t>
            </w:r>
          </w:p>
        </w:tc>
        <w:tc>
          <w:tcPr>
            <w:tcW w:w="793" w:type="dxa"/>
            <w:tcBorders>
              <w:top w:val="nil"/>
              <w:bottom w:val="nil"/>
            </w:tcBorders>
            <w:hideMark/>
          </w:tcPr>
          <w:p w14:paraId="65A0789D"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0.905</w:t>
            </w:r>
          </w:p>
        </w:tc>
        <w:tc>
          <w:tcPr>
            <w:tcW w:w="794" w:type="dxa"/>
            <w:tcBorders>
              <w:top w:val="nil"/>
              <w:bottom w:val="nil"/>
            </w:tcBorders>
            <w:hideMark/>
          </w:tcPr>
          <w:p w14:paraId="583FF953"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0.928</w:t>
            </w:r>
          </w:p>
        </w:tc>
        <w:tc>
          <w:tcPr>
            <w:tcW w:w="794" w:type="dxa"/>
            <w:tcBorders>
              <w:top w:val="nil"/>
              <w:bottom w:val="nil"/>
            </w:tcBorders>
            <w:hideMark/>
          </w:tcPr>
          <w:p w14:paraId="294CBA46"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0.950</w:t>
            </w:r>
          </w:p>
        </w:tc>
        <w:tc>
          <w:tcPr>
            <w:tcW w:w="793" w:type="dxa"/>
            <w:tcBorders>
              <w:top w:val="nil"/>
              <w:bottom w:val="nil"/>
            </w:tcBorders>
            <w:hideMark/>
          </w:tcPr>
          <w:p w14:paraId="7F92D017"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0.916</w:t>
            </w:r>
          </w:p>
        </w:tc>
        <w:tc>
          <w:tcPr>
            <w:tcW w:w="794" w:type="dxa"/>
            <w:tcBorders>
              <w:top w:val="nil"/>
              <w:bottom w:val="nil"/>
            </w:tcBorders>
            <w:hideMark/>
          </w:tcPr>
          <w:p w14:paraId="3E45F931"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0.975</w:t>
            </w:r>
          </w:p>
        </w:tc>
        <w:tc>
          <w:tcPr>
            <w:tcW w:w="794" w:type="dxa"/>
            <w:tcBorders>
              <w:top w:val="nil"/>
              <w:bottom w:val="nil"/>
            </w:tcBorders>
            <w:hideMark/>
          </w:tcPr>
          <w:p w14:paraId="1D75A9F0"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0.839</w:t>
            </w:r>
          </w:p>
        </w:tc>
        <w:tc>
          <w:tcPr>
            <w:tcW w:w="793" w:type="dxa"/>
            <w:tcBorders>
              <w:top w:val="nil"/>
              <w:bottom w:val="nil"/>
            </w:tcBorders>
            <w:hideMark/>
          </w:tcPr>
          <w:p w14:paraId="46052D8F"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1.000</w:t>
            </w:r>
          </w:p>
        </w:tc>
        <w:tc>
          <w:tcPr>
            <w:tcW w:w="794" w:type="dxa"/>
            <w:tcBorders>
              <w:top w:val="nil"/>
              <w:bottom w:val="nil"/>
            </w:tcBorders>
            <w:hideMark/>
          </w:tcPr>
          <w:p w14:paraId="4FB1AAD4"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0.956</w:t>
            </w:r>
          </w:p>
        </w:tc>
        <w:tc>
          <w:tcPr>
            <w:tcW w:w="794" w:type="dxa"/>
            <w:tcBorders>
              <w:top w:val="nil"/>
              <w:bottom w:val="nil"/>
            </w:tcBorders>
            <w:hideMark/>
          </w:tcPr>
          <w:p w14:paraId="6DF365B9" w14:textId="77777777" w:rsidR="00177E87" w:rsidRPr="00177E87" w:rsidRDefault="00177E87" w:rsidP="00177E87">
            <w:pPr>
              <w:suppressAutoHyphens/>
              <w:adjustRightInd w:val="0"/>
              <w:snapToGrid w:val="0"/>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1.000</w:t>
            </w:r>
          </w:p>
        </w:tc>
      </w:tr>
      <w:tr w:rsidR="00177E87" w:rsidRPr="00177E87" w14:paraId="46FFD608" w14:textId="77777777" w:rsidTr="002D6C06">
        <w:tc>
          <w:tcPr>
            <w:cnfStyle w:val="001000000000" w:firstRow="0" w:lastRow="0" w:firstColumn="1" w:lastColumn="0" w:oddVBand="0" w:evenVBand="0" w:oddHBand="0" w:evenHBand="0" w:firstRowFirstColumn="0" w:firstRowLastColumn="0" w:lastRowFirstColumn="0" w:lastRowLastColumn="0"/>
            <w:tcW w:w="630" w:type="dxa"/>
            <w:tcBorders>
              <w:top w:val="nil"/>
            </w:tcBorders>
            <w:hideMark/>
          </w:tcPr>
          <w:p w14:paraId="62B32ACA" w14:textId="77777777" w:rsidR="00177E87" w:rsidRPr="00177E87" w:rsidRDefault="00177E87" w:rsidP="00177E87">
            <w:pPr>
              <w:suppressAutoHyphens/>
              <w:adjustRightInd w:val="0"/>
              <w:snapToGrid w:val="0"/>
              <w:spacing w:line="276"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2022</w:t>
            </w:r>
          </w:p>
        </w:tc>
        <w:tc>
          <w:tcPr>
            <w:tcW w:w="793" w:type="dxa"/>
            <w:tcBorders>
              <w:top w:val="nil"/>
            </w:tcBorders>
            <w:hideMark/>
          </w:tcPr>
          <w:p w14:paraId="0E7D74EE"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0.988</w:t>
            </w:r>
          </w:p>
        </w:tc>
        <w:tc>
          <w:tcPr>
            <w:tcW w:w="794" w:type="dxa"/>
            <w:tcBorders>
              <w:top w:val="nil"/>
            </w:tcBorders>
            <w:hideMark/>
          </w:tcPr>
          <w:p w14:paraId="7DFB975D"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0.964</w:t>
            </w:r>
          </w:p>
        </w:tc>
        <w:tc>
          <w:tcPr>
            <w:tcW w:w="793" w:type="dxa"/>
            <w:tcBorders>
              <w:top w:val="nil"/>
            </w:tcBorders>
            <w:hideMark/>
          </w:tcPr>
          <w:p w14:paraId="37EAC0DF"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0.943</w:t>
            </w:r>
          </w:p>
        </w:tc>
        <w:tc>
          <w:tcPr>
            <w:tcW w:w="794" w:type="dxa"/>
            <w:tcBorders>
              <w:top w:val="nil"/>
            </w:tcBorders>
            <w:hideMark/>
          </w:tcPr>
          <w:p w14:paraId="43F60F0B"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0.967</w:t>
            </w:r>
          </w:p>
        </w:tc>
        <w:tc>
          <w:tcPr>
            <w:tcW w:w="794" w:type="dxa"/>
            <w:tcBorders>
              <w:top w:val="nil"/>
            </w:tcBorders>
            <w:hideMark/>
          </w:tcPr>
          <w:p w14:paraId="51ABDF47"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0.981</w:t>
            </w:r>
          </w:p>
        </w:tc>
        <w:tc>
          <w:tcPr>
            <w:tcW w:w="793" w:type="dxa"/>
            <w:tcBorders>
              <w:top w:val="nil"/>
            </w:tcBorders>
            <w:hideMark/>
          </w:tcPr>
          <w:p w14:paraId="49A18F2B"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0.975</w:t>
            </w:r>
          </w:p>
        </w:tc>
        <w:tc>
          <w:tcPr>
            <w:tcW w:w="794" w:type="dxa"/>
            <w:tcBorders>
              <w:top w:val="nil"/>
            </w:tcBorders>
            <w:hideMark/>
          </w:tcPr>
          <w:p w14:paraId="55FE3F6F"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1.000</w:t>
            </w:r>
          </w:p>
        </w:tc>
        <w:tc>
          <w:tcPr>
            <w:tcW w:w="794" w:type="dxa"/>
            <w:tcBorders>
              <w:top w:val="nil"/>
            </w:tcBorders>
            <w:hideMark/>
          </w:tcPr>
          <w:p w14:paraId="15D464DC"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0.923</w:t>
            </w:r>
          </w:p>
        </w:tc>
        <w:tc>
          <w:tcPr>
            <w:tcW w:w="793" w:type="dxa"/>
            <w:tcBorders>
              <w:top w:val="nil"/>
            </w:tcBorders>
            <w:hideMark/>
          </w:tcPr>
          <w:p w14:paraId="102E161B"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1.000</w:t>
            </w:r>
          </w:p>
        </w:tc>
        <w:tc>
          <w:tcPr>
            <w:tcW w:w="794" w:type="dxa"/>
            <w:tcBorders>
              <w:top w:val="nil"/>
            </w:tcBorders>
            <w:hideMark/>
          </w:tcPr>
          <w:p w14:paraId="5312B68A"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0.978</w:t>
            </w:r>
          </w:p>
        </w:tc>
        <w:tc>
          <w:tcPr>
            <w:tcW w:w="794" w:type="dxa"/>
            <w:tcBorders>
              <w:top w:val="nil"/>
            </w:tcBorders>
            <w:hideMark/>
          </w:tcPr>
          <w:p w14:paraId="0FF1B6D5" w14:textId="77777777" w:rsidR="00177E87" w:rsidRPr="00177E87" w:rsidRDefault="00177E87" w:rsidP="00177E87">
            <w:pPr>
              <w:suppressAutoHyphens/>
              <w:adjustRightInd w:val="0"/>
              <w:snapToGrid w:val="0"/>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1.000</w:t>
            </w:r>
          </w:p>
        </w:tc>
      </w:tr>
      <w:bookmarkEnd w:id="3"/>
    </w:tbl>
    <w:p w14:paraId="5FC2C3C6"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p>
    <w:p w14:paraId="4DDD7F16"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18"/>
          <w:szCs w:val="16"/>
          <w14:ligatures w14:val="none"/>
        </w:rPr>
      </w:pPr>
      <w:r w:rsidRPr="00177E87">
        <w:rPr>
          <w:rFonts w:ascii="Times New Roman" w:eastAsia="Times New Roman" w:hAnsi="Times New Roman" w:cs="Times New Roman"/>
          <w:snapToGrid w:val="0"/>
          <w:color w:val="000000"/>
          <w:kern w:val="0"/>
          <w:sz w:val="18"/>
          <w:szCs w:val="16"/>
          <w14:ligatures w14:val="none"/>
        </w:rPr>
        <w:t xml:space="preserve">Panel B: </w:t>
      </w:r>
      <w:r w:rsidRPr="00177E87">
        <w:rPr>
          <w:rFonts w:ascii="Times New Roman" w:eastAsia="Times New Roman" w:hAnsi="Times New Roman" w:cs="Times New Roman"/>
          <w:snapToGrid w:val="0"/>
          <w:color w:val="000000"/>
          <w:kern w:val="0"/>
          <w:sz w:val="20"/>
          <w:szCs w:val="20"/>
          <w14:ligatures w14:val="none"/>
        </w:rPr>
        <w:t>Industries’ Absolute Coverage Ratio Increase (2007-2022)</w:t>
      </w:r>
    </w:p>
    <w:tbl>
      <w:tblPr>
        <w:tblStyle w:val="PlainTable23"/>
        <w:tblW w:w="0" w:type="auto"/>
        <w:tblLook w:val="04A0" w:firstRow="1" w:lastRow="0" w:firstColumn="1" w:lastColumn="0" w:noHBand="0" w:noVBand="1"/>
      </w:tblPr>
      <w:tblGrid>
        <w:gridCol w:w="2281"/>
        <w:gridCol w:w="2359"/>
        <w:gridCol w:w="2360"/>
        <w:gridCol w:w="2360"/>
      </w:tblGrid>
      <w:tr w:rsidR="00177E87" w:rsidRPr="00177E87" w14:paraId="1D453689" w14:textId="77777777" w:rsidTr="002D6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614802"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Industry</w:t>
            </w:r>
          </w:p>
        </w:tc>
        <w:tc>
          <w:tcPr>
            <w:tcW w:w="2359" w:type="dxa"/>
            <w:vAlign w:val="center"/>
            <w:hideMark/>
          </w:tcPr>
          <w:p w14:paraId="40144679"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2007</w:t>
            </w:r>
          </w:p>
        </w:tc>
        <w:tc>
          <w:tcPr>
            <w:tcW w:w="2360" w:type="dxa"/>
            <w:vAlign w:val="center"/>
            <w:hideMark/>
          </w:tcPr>
          <w:p w14:paraId="64E07050"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2022</w:t>
            </w:r>
          </w:p>
        </w:tc>
        <w:tc>
          <w:tcPr>
            <w:tcW w:w="2360" w:type="dxa"/>
            <w:vAlign w:val="center"/>
            <w:hideMark/>
          </w:tcPr>
          <w:p w14:paraId="11419D88"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Increase (Δ)</w:t>
            </w:r>
          </w:p>
        </w:tc>
      </w:tr>
      <w:tr w:rsidR="00177E87" w:rsidRPr="00177E87" w14:paraId="78C50BBE"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0349EE3B"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Energy</w:t>
            </w:r>
          </w:p>
        </w:tc>
        <w:tc>
          <w:tcPr>
            <w:tcW w:w="2359" w:type="dxa"/>
            <w:tcBorders>
              <w:bottom w:val="nil"/>
            </w:tcBorders>
            <w:vAlign w:val="center"/>
            <w:hideMark/>
          </w:tcPr>
          <w:p w14:paraId="4644F359"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0.593</w:t>
            </w:r>
          </w:p>
        </w:tc>
        <w:tc>
          <w:tcPr>
            <w:tcW w:w="2360" w:type="dxa"/>
            <w:tcBorders>
              <w:bottom w:val="nil"/>
            </w:tcBorders>
            <w:vAlign w:val="center"/>
            <w:hideMark/>
          </w:tcPr>
          <w:p w14:paraId="5E3873BA"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0.988</w:t>
            </w:r>
          </w:p>
        </w:tc>
        <w:tc>
          <w:tcPr>
            <w:tcW w:w="2360" w:type="dxa"/>
            <w:tcBorders>
              <w:bottom w:val="nil"/>
            </w:tcBorders>
            <w:vAlign w:val="center"/>
            <w:hideMark/>
          </w:tcPr>
          <w:p w14:paraId="36BC819C"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+0.395</w:t>
            </w:r>
          </w:p>
        </w:tc>
      </w:tr>
      <w:tr w:rsidR="00177E87" w:rsidRPr="00177E87" w14:paraId="43B6352C"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A608291"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Materials</w:t>
            </w:r>
          </w:p>
        </w:tc>
        <w:tc>
          <w:tcPr>
            <w:tcW w:w="2359" w:type="dxa"/>
            <w:tcBorders>
              <w:top w:val="nil"/>
              <w:bottom w:val="nil"/>
            </w:tcBorders>
            <w:vAlign w:val="center"/>
            <w:hideMark/>
          </w:tcPr>
          <w:p w14:paraId="237DC8F9"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0.326</w:t>
            </w:r>
          </w:p>
        </w:tc>
        <w:tc>
          <w:tcPr>
            <w:tcW w:w="2360" w:type="dxa"/>
            <w:tcBorders>
              <w:top w:val="nil"/>
              <w:bottom w:val="nil"/>
            </w:tcBorders>
            <w:vAlign w:val="center"/>
            <w:hideMark/>
          </w:tcPr>
          <w:p w14:paraId="2B93B932"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0.964</w:t>
            </w:r>
          </w:p>
        </w:tc>
        <w:tc>
          <w:tcPr>
            <w:tcW w:w="2360" w:type="dxa"/>
            <w:tcBorders>
              <w:top w:val="nil"/>
              <w:bottom w:val="nil"/>
            </w:tcBorders>
            <w:vAlign w:val="center"/>
            <w:hideMark/>
          </w:tcPr>
          <w:p w14:paraId="5D348A9B"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+0.638</w:t>
            </w:r>
          </w:p>
        </w:tc>
      </w:tr>
      <w:tr w:rsidR="00177E87" w:rsidRPr="00177E87" w14:paraId="23729867"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022C328"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Industrials</w:t>
            </w:r>
          </w:p>
        </w:tc>
        <w:tc>
          <w:tcPr>
            <w:tcW w:w="2359" w:type="dxa"/>
            <w:tcBorders>
              <w:top w:val="nil"/>
              <w:bottom w:val="nil"/>
            </w:tcBorders>
            <w:vAlign w:val="center"/>
            <w:hideMark/>
          </w:tcPr>
          <w:p w14:paraId="10A5BE22"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0.239</w:t>
            </w:r>
          </w:p>
        </w:tc>
        <w:tc>
          <w:tcPr>
            <w:tcW w:w="2360" w:type="dxa"/>
            <w:tcBorders>
              <w:top w:val="nil"/>
              <w:bottom w:val="nil"/>
            </w:tcBorders>
            <w:vAlign w:val="center"/>
            <w:hideMark/>
          </w:tcPr>
          <w:p w14:paraId="417BE7B5"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0.943</w:t>
            </w:r>
          </w:p>
        </w:tc>
        <w:tc>
          <w:tcPr>
            <w:tcW w:w="2360" w:type="dxa"/>
            <w:tcBorders>
              <w:top w:val="nil"/>
              <w:bottom w:val="nil"/>
            </w:tcBorders>
            <w:vAlign w:val="center"/>
            <w:hideMark/>
          </w:tcPr>
          <w:p w14:paraId="4974DDED"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+0.704</w:t>
            </w:r>
          </w:p>
        </w:tc>
      </w:tr>
      <w:tr w:rsidR="00177E87" w:rsidRPr="00177E87" w14:paraId="5903572D"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E4D6FF2"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Consumer Discretionary</w:t>
            </w:r>
          </w:p>
        </w:tc>
        <w:tc>
          <w:tcPr>
            <w:tcW w:w="2359" w:type="dxa"/>
            <w:tcBorders>
              <w:top w:val="nil"/>
              <w:bottom w:val="nil"/>
            </w:tcBorders>
            <w:vAlign w:val="center"/>
            <w:hideMark/>
          </w:tcPr>
          <w:p w14:paraId="7BCC9085"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0.287</w:t>
            </w:r>
          </w:p>
        </w:tc>
        <w:tc>
          <w:tcPr>
            <w:tcW w:w="2360" w:type="dxa"/>
            <w:tcBorders>
              <w:top w:val="nil"/>
              <w:bottom w:val="nil"/>
            </w:tcBorders>
            <w:vAlign w:val="center"/>
            <w:hideMark/>
          </w:tcPr>
          <w:p w14:paraId="71D13706"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0.967</w:t>
            </w:r>
          </w:p>
        </w:tc>
        <w:tc>
          <w:tcPr>
            <w:tcW w:w="2360" w:type="dxa"/>
            <w:tcBorders>
              <w:top w:val="nil"/>
              <w:bottom w:val="nil"/>
            </w:tcBorders>
            <w:vAlign w:val="center"/>
            <w:hideMark/>
          </w:tcPr>
          <w:p w14:paraId="0238D300"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+0.680</w:t>
            </w:r>
          </w:p>
        </w:tc>
      </w:tr>
      <w:tr w:rsidR="00177E87" w:rsidRPr="00177E87" w14:paraId="37C4FE77"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03451AF"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Consumer Staples</w:t>
            </w:r>
          </w:p>
        </w:tc>
        <w:tc>
          <w:tcPr>
            <w:tcW w:w="2359" w:type="dxa"/>
            <w:tcBorders>
              <w:top w:val="nil"/>
              <w:bottom w:val="nil"/>
            </w:tcBorders>
            <w:vAlign w:val="center"/>
            <w:hideMark/>
          </w:tcPr>
          <w:p w14:paraId="222E8C7B"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0.355</w:t>
            </w:r>
          </w:p>
        </w:tc>
        <w:tc>
          <w:tcPr>
            <w:tcW w:w="2360" w:type="dxa"/>
            <w:tcBorders>
              <w:top w:val="nil"/>
              <w:bottom w:val="nil"/>
            </w:tcBorders>
            <w:vAlign w:val="center"/>
            <w:hideMark/>
          </w:tcPr>
          <w:p w14:paraId="6ECFFF5B"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0.981</w:t>
            </w:r>
          </w:p>
        </w:tc>
        <w:tc>
          <w:tcPr>
            <w:tcW w:w="2360" w:type="dxa"/>
            <w:tcBorders>
              <w:top w:val="nil"/>
              <w:bottom w:val="nil"/>
            </w:tcBorders>
            <w:vAlign w:val="center"/>
            <w:hideMark/>
          </w:tcPr>
          <w:p w14:paraId="3C843A7F"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+0.626</w:t>
            </w:r>
          </w:p>
        </w:tc>
      </w:tr>
      <w:tr w:rsidR="00177E87" w:rsidRPr="00177E87" w14:paraId="07B6025B"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B62FD64"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Health Care</w:t>
            </w:r>
          </w:p>
        </w:tc>
        <w:tc>
          <w:tcPr>
            <w:tcW w:w="2359" w:type="dxa"/>
            <w:tcBorders>
              <w:top w:val="nil"/>
              <w:bottom w:val="nil"/>
            </w:tcBorders>
            <w:vAlign w:val="center"/>
            <w:hideMark/>
          </w:tcPr>
          <w:p w14:paraId="3F9F96DB"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0.244</w:t>
            </w:r>
          </w:p>
        </w:tc>
        <w:tc>
          <w:tcPr>
            <w:tcW w:w="2360" w:type="dxa"/>
            <w:tcBorders>
              <w:top w:val="nil"/>
              <w:bottom w:val="nil"/>
            </w:tcBorders>
            <w:vAlign w:val="center"/>
            <w:hideMark/>
          </w:tcPr>
          <w:p w14:paraId="686B2BDE"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0.975</w:t>
            </w:r>
          </w:p>
        </w:tc>
        <w:tc>
          <w:tcPr>
            <w:tcW w:w="2360" w:type="dxa"/>
            <w:tcBorders>
              <w:top w:val="nil"/>
              <w:bottom w:val="nil"/>
            </w:tcBorders>
            <w:vAlign w:val="center"/>
            <w:hideMark/>
          </w:tcPr>
          <w:p w14:paraId="727EDB75"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+0.731</w:t>
            </w:r>
          </w:p>
        </w:tc>
      </w:tr>
      <w:tr w:rsidR="00177E87" w:rsidRPr="00177E87" w14:paraId="1C54D9E8"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C85116E"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Financials</w:t>
            </w:r>
          </w:p>
        </w:tc>
        <w:tc>
          <w:tcPr>
            <w:tcW w:w="2359" w:type="dxa"/>
            <w:tcBorders>
              <w:top w:val="nil"/>
              <w:bottom w:val="nil"/>
            </w:tcBorders>
            <w:vAlign w:val="center"/>
            <w:hideMark/>
          </w:tcPr>
          <w:p w14:paraId="47FAA7E4"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0.405</w:t>
            </w:r>
          </w:p>
        </w:tc>
        <w:tc>
          <w:tcPr>
            <w:tcW w:w="2360" w:type="dxa"/>
            <w:tcBorders>
              <w:top w:val="nil"/>
              <w:bottom w:val="nil"/>
            </w:tcBorders>
            <w:vAlign w:val="center"/>
            <w:hideMark/>
          </w:tcPr>
          <w:p w14:paraId="7607A446"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1.000</w:t>
            </w:r>
          </w:p>
        </w:tc>
        <w:tc>
          <w:tcPr>
            <w:tcW w:w="2360" w:type="dxa"/>
            <w:tcBorders>
              <w:top w:val="nil"/>
              <w:bottom w:val="nil"/>
            </w:tcBorders>
            <w:vAlign w:val="center"/>
            <w:hideMark/>
          </w:tcPr>
          <w:p w14:paraId="1E361874"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+0.595</w:t>
            </w:r>
          </w:p>
        </w:tc>
      </w:tr>
      <w:tr w:rsidR="00177E87" w:rsidRPr="00177E87" w14:paraId="0E0B9ED4"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E3862DB"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Information Technology</w:t>
            </w:r>
          </w:p>
        </w:tc>
        <w:tc>
          <w:tcPr>
            <w:tcW w:w="2359" w:type="dxa"/>
            <w:tcBorders>
              <w:top w:val="nil"/>
              <w:bottom w:val="nil"/>
            </w:tcBorders>
            <w:vAlign w:val="center"/>
            <w:hideMark/>
          </w:tcPr>
          <w:p w14:paraId="543579FF"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0.132</w:t>
            </w:r>
          </w:p>
        </w:tc>
        <w:tc>
          <w:tcPr>
            <w:tcW w:w="2360" w:type="dxa"/>
            <w:tcBorders>
              <w:top w:val="nil"/>
              <w:bottom w:val="nil"/>
            </w:tcBorders>
            <w:vAlign w:val="center"/>
            <w:hideMark/>
          </w:tcPr>
          <w:p w14:paraId="22961104"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0.923</w:t>
            </w:r>
          </w:p>
        </w:tc>
        <w:tc>
          <w:tcPr>
            <w:tcW w:w="2360" w:type="dxa"/>
            <w:tcBorders>
              <w:top w:val="nil"/>
              <w:bottom w:val="nil"/>
            </w:tcBorders>
            <w:vAlign w:val="center"/>
            <w:hideMark/>
          </w:tcPr>
          <w:p w14:paraId="72179713"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+0.791</w:t>
            </w:r>
          </w:p>
        </w:tc>
      </w:tr>
      <w:tr w:rsidR="00177E87" w:rsidRPr="00177E87" w14:paraId="4D8AF7B9"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ED8E648"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Telecommunication Services</w:t>
            </w:r>
          </w:p>
        </w:tc>
        <w:tc>
          <w:tcPr>
            <w:tcW w:w="2359" w:type="dxa"/>
            <w:tcBorders>
              <w:top w:val="nil"/>
              <w:bottom w:val="nil"/>
            </w:tcBorders>
            <w:vAlign w:val="center"/>
            <w:hideMark/>
          </w:tcPr>
          <w:p w14:paraId="12074C00"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0.250</w:t>
            </w:r>
          </w:p>
        </w:tc>
        <w:tc>
          <w:tcPr>
            <w:tcW w:w="2360" w:type="dxa"/>
            <w:tcBorders>
              <w:top w:val="nil"/>
              <w:bottom w:val="nil"/>
            </w:tcBorders>
            <w:vAlign w:val="center"/>
            <w:hideMark/>
          </w:tcPr>
          <w:p w14:paraId="3CFB4895"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1.000</w:t>
            </w:r>
          </w:p>
        </w:tc>
        <w:tc>
          <w:tcPr>
            <w:tcW w:w="2360" w:type="dxa"/>
            <w:tcBorders>
              <w:top w:val="nil"/>
              <w:bottom w:val="nil"/>
            </w:tcBorders>
            <w:vAlign w:val="center"/>
            <w:hideMark/>
          </w:tcPr>
          <w:p w14:paraId="0F1C58E5"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+0.750</w:t>
            </w:r>
          </w:p>
        </w:tc>
      </w:tr>
      <w:tr w:rsidR="00177E87" w:rsidRPr="00177E87" w14:paraId="3572337D"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74E4654"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Utilities</w:t>
            </w:r>
          </w:p>
        </w:tc>
        <w:tc>
          <w:tcPr>
            <w:tcW w:w="2359" w:type="dxa"/>
            <w:tcBorders>
              <w:top w:val="nil"/>
              <w:bottom w:val="nil"/>
            </w:tcBorders>
            <w:vAlign w:val="center"/>
            <w:hideMark/>
          </w:tcPr>
          <w:p w14:paraId="40ECE15A"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0.596</w:t>
            </w:r>
          </w:p>
        </w:tc>
        <w:tc>
          <w:tcPr>
            <w:tcW w:w="2360" w:type="dxa"/>
            <w:tcBorders>
              <w:top w:val="nil"/>
              <w:bottom w:val="nil"/>
            </w:tcBorders>
            <w:vAlign w:val="center"/>
            <w:hideMark/>
          </w:tcPr>
          <w:p w14:paraId="5A8E158E"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0.978</w:t>
            </w:r>
          </w:p>
        </w:tc>
        <w:tc>
          <w:tcPr>
            <w:tcW w:w="2360" w:type="dxa"/>
            <w:tcBorders>
              <w:top w:val="nil"/>
              <w:bottom w:val="nil"/>
            </w:tcBorders>
            <w:vAlign w:val="center"/>
            <w:hideMark/>
          </w:tcPr>
          <w:p w14:paraId="17DDDCF4"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+0.382</w:t>
            </w:r>
          </w:p>
        </w:tc>
      </w:tr>
      <w:tr w:rsidR="00177E87" w:rsidRPr="00177E87" w14:paraId="1C55FF39"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792E1ABF"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Real Estate</w:t>
            </w:r>
          </w:p>
        </w:tc>
        <w:tc>
          <w:tcPr>
            <w:tcW w:w="2359" w:type="dxa"/>
            <w:tcBorders>
              <w:top w:val="nil"/>
            </w:tcBorders>
            <w:vAlign w:val="center"/>
            <w:hideMark/>
          </w:tcPr>
          <w:p w14:paraId="78C51781"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0.880</w:t>
            </w:r>
          </w:p>
        </w:tc>
        <w:tc>
          <w:tcPr>
            <w:tcW w:w="2360" w:type="dxa"/>
            <w:tcBorders>
              <w:top w:val="nil"/>
            </w:tcBorders>
            <w:vAlign w:val="center"/>
            <w:hideMark/>
          </w:tcPr>
          <w:p w14:paraId="3C23B576"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1.000</w:t>
            </w:r>
          </w:p>
        </w:tc>
        <w:tc>
          <w:tcPr>
            <w:tcW w:w="2360" w:type="dxa"/>
            <w:tcBorders>
              <w:top w:val="nil"/>
            </w:tcBorders>
            <w:vAlign w:val="center"/>
            <w:hideMark/>
          </w:tcPr>
          <w:p w14:paraId="40F5449D"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+0.120</w:t>
            </w:r>
          </w:p>
        </w:tc>
      </w:tr>
    </w:tbl>
    <w:p w14:paraId="2A2CEC6C"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14:ligatures w14:val="none"/>
        </w:rPr>
      </w:pPr>
    </w:p>
    <w:p w14:paraId="1876C65A"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br w:type="page"/>
      </w:r>
    </w:p>
    <w:p w14:paraId="1FA41961" w14:textId="06877C3E" w:rsidR="00177E87" w:rsidRPr="00177E87" w:rsidRDefault="00177E87" w:rsidP="00AA52E3">
      <w:pPr>
        <w:pStyle w:val="Heading2"/>
      </w:pPr>
      <w:r w:rsidRPr="00177E87">
        <w:t xml:space="preserve">Table </w:t>
      </w:r>
      <w:r w:rsidR="00AA52E3">
        <w:rPr>
          <w:rFonts w:hint="eastAsia"/>
        </w:rPr>
        <w:t>B</w:t>
      </w:r>
      <w:r w:rsidRPr="00177E87">
        <w:t>4. Average Annual Growth Rate of ESG Coverage Ratio by Industry (2007–2022)</w:t>
      </w:r>
    </w:p>
    <w:p w14:paraId="756E57EE"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18"/>
          <w14:ligatures w14:val="none"/>
        </w:rPr>
      </w:pPr>
    </w:p>
    <w:p w14:paraId="2530406C"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18"/>
          <w14:ligatures w14:val="none"/>
        </w:rPr>
        <w:t xml:space="preserve">This table reports the compound annual growth rate (CAGR) of the ESG rating coverage ratio across 11 GICS Level-1 industries during the sample period from 2007 to 2022. The growth rate is calculated as the compound annual percentage increase in the proportion of firms with available ESG ratings in the CNRDS database. A higher </w:t>
      </w:r>
      <w:r w:rsidRPr="00177E87">
        <w:rPr>
          <w:rFonts w:ascii="Times New Roman" w:eastAsia="Times New Roman" w:hAnsi="Times New Roman" w:cs="Times New Roman"/>
          <w:snapToGrid w:val="0"/>
          <w:color w:val="000000"/>
          <w:kern w:val="0"/>
          <w:sz w:val="20"/>
          <w:szCs w:val="20"/>
          <w14:ligatures w14:val="none"/>
        </w:rPr>
        <w:t>CAGR indicates a faster rate of ESG adoption within the corresponding industry. Information Technology, Telecommunication Services, and Health Care exhibit the highest growth rates, suggesting rapid expansion of ESG data coverage in these sectors, while Real Estate and Utilities show slower growth. The overall average annual growth rate across all industries is approximately 7.23%.</w:t>
      </w:r>
    </w:p>
    <w:p w14:paraId="4724258F"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50C1ACE0"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tbl>
      <w:tblPr>
        <w:tblStyle w:val="PlainTable23"/>
        <w:tblW w:w="0" w:type="auto"/>
        <w:tblLook w:val="04A0" w:firstRow="1" w:lastRow="0" w:firstColumn="1" w:lastColumn="0" w:noHBand="0" w:noVBand="1"/>
      </w:tblPr>
      <w:tblGrid>
        <w:gridCol w:w="1710"/>
        <w:gridCol w:w="3780"/>
        <w:gridCol w:w="3780"/>
      </w:tblGrid>
      <w:tr w:rsidR="00177E87" w:rsidRPr="00177E87" w14:paraId="502FADF1" w14:textId="77777777" w:rsidTr="002D6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3111E39E"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GICS Code</w:t>
            </w:r>
          </w:p>
        </w:tc>
        <w:tc>
          <w:tcPr>
            <w:tcW w:w="3780" w:type="dxa"/>
            <w:hideMark/>
          </w:tcPr>
          <w:p w14:paraId="165600DD"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Industry</w:t>
            </w:r>
          </w:p>
        </w:tc>
        <w:tc>
          <w:tcPr>
            <w:tcW w:w="3780" w:type="dxa"/>
            <w:hideMark/>
          </w:tcPr>
          <w:p w14:paraId="7C6BD74D"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Avg. Annual Growth Rate</w:t>
            </w:r>
          </w:p>
        </w:tc>
      </w:tr>
      <w:tr w:rsidR="00177E87" w:rsidRPr="00177E87" w14:paraId="3E51B1AF"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Borders>
              <w:bottom w:val="nil"/>
            </w:tcBorders>
            <w:hideMark/>
          </w:tcPr>
          <w:p w14:paraId="5030D1E3"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45</w:t>
            </w:r>
          </w:p>
        </w:tc>
        <w:tc>
          <w:tcPr>
            <w:tcW w:w="3780" w:type="dxa"/>
            <w:tcBorders>
              <w:bottom w:val="nil"/>
            </w:tcBorders>
            <w:hideMark/>
          </w:tcPr>
          <w:p w14:paraId="7BF0DB69"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Information Technology</w:t>
            </w:r>
          </w:p>
        </w:tc>
        <w:tc>
          <w:tcPr>
            <w:tcW w:w="3780" w:type="dxa"/>
            <w:tcBorders>
              <w:bottom w:val="nil"/>
            </w:tcBorders>
            <w:hideMark/>
          </w:tcPr>
          <w:p w14:paraId="621E4533"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0.1383</w:t>
            </w:r>
          </w:p>
        </w:tc>
      </w:tr>
      <w:tr w:rsidR="00177E87" w:rsidRPr="00177E87" w14:paraId="181A7B71" w14:textId="77777777" w:rsidTr="002D6C06">
        <w:tc>
          <w:tcPr>
            <w:cnfStyle w:val="001000000000" w:firstRow="0" w:lastRow="0" w:firstColumn="1" w:lastColumn="0" w:oddVBand="0" w:evenVBand="0" w:oddHBand="0" w:evenHBand="0" w:firstRowFirstColumn="0" w:firstRowLastColumn="0" w:lastRowFirstColumn="0" w:lastRowLastColumn="0"/>
            <w:tcW w:w="1710" w:type="dxa"/>
            <w:tcBorders>
              <w:top w:val="nil"/>
              <w:bottom w:val="nil"/>
            </w:tcBorders>
            <w:hideMark/>
          </w:tcPr>
          <w:p w14:paraId="5F1A5F96"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50</w:t>
            </w:r>
          </w:p>
        </w:tc>
        <w:tc>
          <w:tcPr>
            <w:tcW w:w="3780" w:type="dxa"/>
            <w:tcBorders>
              <w:top w:val="nil"/>
              <w:bottom w:val="nil"/>
            </w:tcBorders>
            <w:hideMark/>
          </w:tcPr>
          <w:p w14:paraId="11D1F59B"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Telecommunication Services</w:t>
            </w:r>
          </w:p>
        </w:tc>
        <w:tc>
          <w:tcPr>
            <w:tcW w:w="3780" w:type="dxa"/>
            <w:tcBorders>
              <w:top w:val="nil"/>
              <w:bottom w:val="nil"/>
            </w:tcBorders>
            <w:hideMark/>
          </w:tcPr>
          <w:p w14:paraId="3EC7F54E"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0.0968</w:t>
            </w:r>
          </w:p>
        </w:tc>
      </w:tr>
      <w:tr w:rsidR="00177E87" w:rsidRPr="00177E87" w14:paraId="402E5DF3"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Borders>
              <w:top w:val="nil"/>
              <w:bottom w:val="nil"/>
            </w:tcBorders>
            <w:hideMark/>
          </w:tcPr>
          <w:p w14:paraId="4AFE6A2D"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35</w:t>
            </w:r>
          </w:p>
        </w:tc>
        <w:tc>
          <w:tcPr>
            <w:tcW w:w="3780" w:type="dxa"/>
            <w:tcBorders>
              <w:top w:val="nil"/>
              <w:bottom w:val="nil"/>
            </w:tcBorders>
            <w:hideMark/>
          </w:tcPr>
          <w:p w14:paraId="1D3C2F2B"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Health Care</w:t>
            </w:r>
          </w:p>
        </w:tc>
        <w:tc>
          <w:tcPr>
            <w:tcW w:w="3780" w:type="dxa"/>
            <w:tcBorders>
              <w:top w:val="nil"/>
              <w:bottom w:val="nil"/>
            </w:tcBorders>
            <w:hideMark/>
          </w:tcPr>
          <w:p w14:paraId="28EA50E6"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0.0967</w:t>
            </w:r>
          </w:p>
        </w:tc>
      </w:tr>
      <w:tr w:rsidR="00177E87" w:rsidRPr="00177E87" w14:paraId="559AC22E" w14:textId="77777777" w:rsidTr="002D6C06">
        <w:tc>
          <w:tcPr>
            <w:cnfStyle w:val="001000000000" w:firstRow="0" w:lastRow="0" w:firstColumn="1" w:lastColumn="0" w:oddVBand="0" w:evenVBand="0" w:oddHBand="0" w:evenHBand="0" w:firstRowFirstColumn="0" w:firstRowLastColumn="0" w:lastRowFirstColumn="0" w:lastRowLastColumn="0"/>
            <w:tcW w:w="1710" w:type="dxa"/>
            <w:tcBorders>
              <w:top w:val="nil"/>
              <w:bottom w:val="nil"/>
            </w:tcBorders>
            <w:hideMark/>
          </w:tcPr>
          <w:p w14:paraId="4DD6F750"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w:t>
            </w:r>
          </w:p>
        </w:tc>
        <w:tc>
          <w:tcPr>
            <w:tcW w:w="3780" w:type="dxa"/>
            <w:tcBorders>
              <w:top w:val="nil"/>
              <w:bottom w:val="nil"/>
            </w:tcBorders>
            <w:hideMark/>
          </w:tcPr>
          <w:p w14:paraId="4ADA8F34"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Industrials</w:t>
            </w:r>
          </w:p>
        </w:tc>
        <w:tc>
          <w:tcPr>
            <w:tcW w:w="3780" w:type="dxa"/>
            <w:tcBorders>
              <w:top w:val="nil"/>
              <w:bottom w:val="nil"/>
            </w:tcBorders>
            <w:hideMark/>
          </w:tcPr>
          <w:p w14:paraId="3DB4A13F"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0.0959</w:t>
            </w:r>
          </w:p>
        </w:tc>
      </w:tr>
      <w:tr w:rsidR="00177E87" w:rsidRPr="00177E87" w14:paraId="23CEF23F"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Borders>
              <w:top w:val="nil"/>
              <w:bottom w:val="nil"/>
            </w:tcBorders>
            <w:hideMark/>
          </w:tcPr>
          <w:p w14:paraId="2D1845D0"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25</w:t>
            </w:r>
          </w:p>
        </w:tc>
        <w:tc>
          <w:tcPr>
            <w:tcW w:w="3780" w:type="dxa"/>
            <w:tcBorders>
              <w:top w:val="nil"/>
              <w:bottom w:val="nil"/>
            </w:tcBorders>
            <w:hideMark/>
          </w:tcPr>
          <w:p w14:paraId="173B1402"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Consumer Discretionary</w:t>
            </w:r>
          </w:p>
        </w:tc>
        <w:tc>
          <w:tcPr>
            <w:tcW w:w="3780" w:type="dxa"/>
            <w:tcBorders>
              <w:top w:val="nil"/>
              <w:bottom w:val="nil"/>
            </w:tcBorders>
            <w:hideMark/>
          </w:tcPr>
          <w:p w14:paraId="507B433A"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0.0843</w:t>
            </w:r>
          </w:p>
        </w:tc>
      </w:tr>
      <w:tr w:rsidR="00177E87" w:rsidRPr="00177E87" w14:paraId="47B6E35D" w14:textId="77777777" w:rsidTr="002D6C06">
        <w:tc>
          <w:tcPr>
            <w:cnfStyle w:val="001000000000" w:firstRow="0" w:lastRow="0" w:firstColumn="1" w:lastColumn="0" w:oddVBand="0" w:evenVBand="0" w:oddHBand="0" w:evenHBand="0" w:firstRowFirstColumn="0" w:firstRowLastColumn="0" w:lastRowFirstColumn="0" w:lastRowLastColumn="0"/>
            <w:tcW w:w="1710" w:type="dxa"/>
            <w:tcBorders>
              <w:top w:val="nil"/>
              <w:bottom w:val="nil"/>
            </w:tcBorders>
            <w:hideMark/>
          </w:tcPr>
          <w:p w14:paraId="55301D1F"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15</w:t>
            </w:r>
          </w:p>
        </w:tc>
        <w:tc>
          <w:tcPr>
            <w:tcW w:w="3780" w:type="dxa"/>
            <w:tcBorders>
              <w:top w:val="nil"/>
              <w:bottom w:val="nil"/>
            </w:tcBorders>
            <w:hideMark/>
          </w:tcPr>
          <w:p w14:paraId="31DA1DFB"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Materials</w:t>
            </w:r>
          </w:p>
        </w:tc>
        <w:tc>
          <w:tcPr>
            <w:tcW w:w="3780" w:type="dxa"/>
            <w:tcBorders>
              <w:top w:val="nil"/>
              <w:bottom w:val="nil"/>
            </w:tcBorders>
            <w:hideMark/>
          </w:tcPr>
          <w:p w14:paraId="17BCF95B"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0.0749</w:t>
            </w:r>
          </w:p>
        </w:tc>
      </w:tr>
      <w:tr w:rsidR="00177E87" w:rsidRPr="00177E87" w14:paraId="01E01FE4"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Borders>
              <w:top w:val="nil"/>
              <w:bottom w:val="nil"/>
            </w:tcBorders>
            <w:hideMark/>
          </w:tcPr>
          <w:p w14:paraId="4E3D2F51"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30</w:t>
            </w:r>
          </w:p>
        </w:tc>
        <w:tc>
          <w:tcPr>
            <w:tcW w:w="3780" w:type="dxa"/>
            <w:tcBorders>
              <w:top w:val="nil"/>
              <w:bottom w:val="nil"/>
            </w:tcBorders>
            <w:hideMark/>
          </w:tcPr>
          <w:p w14:paraId="1C4D09AC"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Consumer Staples</w:t>
            </w:r>
          </w:p>
        </w:tc>
        <w:tc>
          <w:tcPr>
            <w:tcW w:w="3780" w:type="dxa"/>
            <w:tcBorders>
              <w:top w:val="nil"/>
              <w:bottom w:val="nil"/>
            </w:tcBorders>
            <w:hideMark/>
          </w:tcPr>
          <w:p w14:paraId="5278DDC1"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0.0700</w:t>
            </w:r>
          </w:p>
        </w:tc>
      </w:tr>
      <w:tr w:rsidR="00177E87" w:rsidRPr="00177E87" w14:paraId="643549AA" w14:textId="77777777" w:rsidTr="002D6C06">
        <w:tc>
          <w:tcPr>
            <w:cnfStyle w:val="001000000000" w:firstRow="0" w:lastRow="0" w:firstColumn="1" w:lastColumn="0" w:oddVBand="0" w:evenVBand="0" w:oddHBand="0" w:evenHBand="0" w:firstRowFirstColumn="0" w:firstRowLastColumn="0" w:lastRowFirstColumn="0" w:lastRowLastColumn="0"/>
            <w:tcW w:w="1710" w:type="dxa"/>
            <w:tcBorders>
              <w:top w:val="nil"/>
              <w:bottom w:val="nil"/>
            </w:tcBorders>
            <w:hideMark/>
          </w:tcPr>
          <w:p w14:paraId="0E341B17"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40</w:t>
            </w:r>
          </w:p>
        </w:tc>
        <w:tc>
          <w:tcPr>
            <w:tcW w:w="3780" w:type="dxa"/>
            <w:tcBorders>
              <w:top w:val="nil"/>
              <w:bottom w:val="nil"/>
            </w:tcBorders>
            <w:hideMark/>
          </w:tcPr>
          <w:p w14:paraId="7FFFE9BE"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Financials</w:t>
            </w:r>
          </w:p>
        </w:tc>
        <w:tc>
          <w:tcPr>
            <w:tcW w:w="3780" w:type="dxa"/>
            <w:tcBorders>
              <w:top w:val="nil"/>
              <w:bottom w:val="nil"/>
            </w:tcBorders>
            <w:hideMark/>
          </w:tcPr>
          <w:p w14:paraId="17B70B32"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0.0621</w:t>
            </w:r>
          </w:p>
        </w:tc>
      </w:tr>
      <w:tr w:rsidR="00177E87" w:rsidRPr="00177E87" w14:paraId="42AEDDB4"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Borders>
              <w:top w:val="nil"/>
              <w:bottom w:val="nil"/>
            </w:tcBorders>
            <w:hideMark/>
          </w:tcPr>
          <w:p w14:paraId="6B57EA0E"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10</w:t>
            </w:r>
          </w:p>
        </w:tc>
        <w:tc>
          <w:tcPr>
            <w:tcW w:w="3780" w:type="dxa"/>
            <w:tcBorders>
              <w:top w:val="nil"/>
              <w:bottom w:val="nil"/>
            </w:tcBorders>
            <w:hideMark/>
          </w:tcPr>
          <w:p w14:paraId="26BAF91F"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Energy</w:t>
            </w:r>
          </w:p>
        </w:tc>
        <w:tc>
          <w:tcPr>
            <w:tcW w:w="3780" w:type="dxa"/>
            <w:tcBorders>
              <w:top w:val="nil"/>
              <w:bottom w:val="nil"/>
            </w:tcBorders>
            <w:hideMark/>
          </w:tcPr>
          <w:p w14:paraId="6DF3F29A"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0.0346</w:t>
            </w:r>
          </w:p>
        </w:tc>
      </w:tr>
      <w:tr w:rsidR="00177E87" w:rsidRPr="00177E87" w14:paraId="31BF6F5A" w14:textId="77777777" w:rsidTr="002D6C06">
        <w:tc>
          <w:tcPr>
            <w:cnfStyle w:val="001000000000" w:firstRow="0" w:lastRow="0" w:firstColumn="1" w:lastColumn="0" w:oddVBand="0" w:evenVBand="0" w:oddHBand="0" w:evenHBand="0" w:firstRowFirstColumn="0" w:firstRowLastColumn="0" w:lastRowFirstColumn="0" w:lastRowLastColumn="0"/>
            <w:tcW w:w="1710" w:type="dxa"/>
            <w:tcBorders>
              <w:top w:val="nil"/>
              <w:bottom w:val="nil"/>
            </w:tcBorders>
            <w:hideMark/>
          </w:tcPr>
          <w:p w14:paraId="497C21A0"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55</w:t>
            </w:r>
          </w:p>
        </w:tc>
        <w:tc>
          <w:tcPr>
            <w:tcW w:w="3780" w:type="dxa"/>
            <w:tcBorders>
              <w:top w:val="nil"/>
              <w:bottom w:val="nil"/>
            </w:tcBorders>
            <w:hideMark/>
          </w:tcPr>
          <w:p w14:paraId="3A22CBCB"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Utilities</w:t>
            </w:r>
          </w:p>
        </w:tc>
        <w:tc>
          <w:tcPr>
            <w:tcW w:w="3780" w:type="dxa"/>
            <w:tcBorders>
              <w:top w:val="nil"/>
              <w:bottom w:val="nil"/>
            </w:tcBorders>
            <w:hideMark/>
          </w:tcPr>
          <w:p w14:paraId="63F10E53"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0.0336</w:t>
            </w:r>
          </w:p>
        </w:tc>
      </w:tr>
      <w:tr w:rsidR="00177E87" w:rsidRPr="00177E87" w14:paraId="5ABD55B5"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Borders>
              <w:top w:val="nil"/>
            </w:tcBorders>
            <w:hideMark/>
          </w:tcPr>
          <w:p w14:paraId="181FAA70"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60</w:t>
            </w:r>
          </w:p>
        </w:tc>
        <w:tc>
          <w:tcPr>
            <w:tcW w:w="3780" w:type="dxa"/>
            <w:tcBorders>
              <w:top w:val="nil"/>
            </w:tcBorders>
            <w:hideMark/>
          </w:tcPr>
          <w:p w14:paraId="11DA3CE5"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Real Estate</w:t>
            </w:r>
          </w:p>
        </w:tc>
        <w:tc>
          <w:tcPr>
            <w:tcW w:w="3780" w:type="dxa"/>
            <w:tcBorders>
              <w:top w:val="nil"/>
            </w:tcBorders>
            <w:hideMark/>
          </w:tcPr>
          <w:p w14:paraId="7C5EC520"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0.0086</w:t>
            </w:r>
          </w:p>
        </w:tc>
      </w:tr>
    </w:tbl>
    <w:p w14:paraId="2C8DEEFA"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b/>
          <w:bCs/>
          <w:snapToGrid w:val="0"/>
          <w:color w:val="000000"/>
          <w:kern w:val="0"/>
          <w:sz w:val="20"/>
          <w:szCs w:val="20"/>
          <w:lang w:val="en-GB"/>
          <w14:ligatures w14:val="none"/>
        </w:rPr>
      </w:pPr>
    </w:p>
    <w:p w14:paraId="5C15A7B6"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i/>
          <w:iCs/>
          <w:snapToGrid w:val="0"/>
          <w:color w:val="000000"/>
          <w:kern w:val="0"/>
          <w:sz w:val="20"/>
          <w:szCs w:val="20"/>
          <w:lang w:val="en-GB"/>
          <w14:ligatures w14:val="none"/>
        </w:rPr>
        <w:t>Note</w:t>
      </w:r>
      <w:r w:rsidRPr="00177E87">
        <w:rPr>
          <w:rFonts w:ascii="Times New Roman" w:eastAsia="Times New Roman" w:hAnsi="Times New Roman" w:cs="Times New Roman"/>
          <w:snapToGrid w:val="0"/>
          <w:color w:val="000000"/>
          <w:kern w:val="0"/>
          <w:sz w:val="20"/>
          <w:szCs w:val="20"/>
          <w:lang w:val="en-GB"/>
          <w14:ligatures w14:val="none"/>
        </w:rPr>
        <w:t xml:space="preserve">: The CAGR is computed as </w:t>
      </w:r>
      <m:oMath>
        <m:r>
          <m:rPr>
            <m:lit/>
          </m:rPr>
          <w:rPr>
            <w:rFonts w:ascii="Cambria Math" w:eastAsia="Times New Roman" w:hAnsi="Cambria Math" w:cs="Times New Roman"/>
            <w:snapToGrid w:val="0"/>
            <w:color w:val="000000"/>
            <w:kern w:val="0"/>
            <w:sz w:val="20"/>
            <w:szCs w:val="20"/>
            <w:lang w:val="en-GB"/>
            <w14:ligatures w14:val="none"/>
          </w:rPr>
          <m:t>(</m:t>
        </m:r>
        <m:sSup>
          <m:sSupPr>
            <m:ctrlPr>
              <w:rPr>
                <w:rFonts w:ascii="Cambria Math" w:eastAsia="Times New Roman" w:hAnsi="Cambria Math" w:cs="Times New Roman"/>
                <w:i/>
                <w:snapToGrid w:val="0"/>
                <w:color w:val="000000"/>
                <w:kern w:val="0"/>
                <w:sz w:val="20"/>
                <w:szCs w:val="20"/>
                <w:lang w:val="en-GB"/>
                <w14:ligatures w14:val="none"/>
              </w:rPr>
            </m:ctrlPr>
          </m:sSupPr>
          <m:e>
            <m:d>
              <m:dPr>
                <m:ctrlPr>
                  <w:rPr>
                    <w:rFonts w:ascii="Cambria Math" w:eastAsia="Times New Roman" w:hAnsi="Cambria Math" w:cs="Times New Roman"/>
                    <w:i/>
                    <w:snapToGrid w:val="0"/>
                    <w:color w:val="000000"/>
                    <w:kern w:val="0"/>
                    <w:sz w:val="20"/>
                    <w:szCs w:val="20"/>
                    <w:lang w:val="en-GB"/>
                    <w14:ligatures w14:val="none"/>
                  </w:rPr>
                </m:ctrlPr>
              </m:dPr>
              <m:e>
                <m:f>
                  <m:fPr>
                    <m:ctrlPr>
                      <w:rPr>
                        <w:rFonts w:ascii="Cambria Math" w:eastAsia="Times New Roman" w:hAnsi="Cambria Math" w:cs="Times New Roman"/>
                        <w:snapToGrid w:val="0"/>
                        <w:color w:val="000000"/>
                        <w:kern w:val="0"/>
                        <w:sz w:val="20"/>
                        <w:szCs w:val="20"/>
                        <w:lang w:val="en-GB"/>
                        <w14:ligatures w14:val="none"/>
                      </w:rPr>
                    </m:ctrlPr>
                  </m:fPr>
                  <m:num>
                    <m:r>
                      <w:rPr>
                        <w:rFonts w:ascii="Cambria Math" w:eastAsia="Times New Roman" w:hAnsi="Cambria Math" w:cs="Times New Roman"/>
                        <w:snapToGrid w:val="0"/>
                        <w:color w:val="000000"/>
                        <w:kern w:val="0"/>
                        <w:sz w:val="20"/>
                        <w:szCs w:val="20"/>
                        <w:lang w:val="en-GB"/>
                        <w14:ligatures w14:val="none"/>
                      </w:rPr>
                      <m:t>EndValue</m:t>
                    </m:r>
                    <m:ctrlPr>
                      <w:rPr>
                        <w:rFonts w:ascii="Cambria Math" w:eastAsia="Times New Roman" w:hAnsi="Cambria Math" w:cs="Times New Roman"/>
                        <w:i/>
                        <w:snapToGrid w:val="0"/>
                        <w:color w:val="000000"/>
                        <w:kern w:val="0"/>
                        <w:sz w:val="20"/>
                        <w:szCs w:val="20"/>
                        <w:lang w:val="en-GB"/>
                        <w14:ligatures w14:val="none"/>
                      </w:rPr>
                    </m:ctrlPr>
                  </m:num>
                  <m:den>
                    <m:r>
                      <w:rPr>
                        <w:rFonts w:ascii="Cambria Math" w:eastAsia="Times New Roman" w:hAnsi="Cambria Math" w:cs="Times New Roman"/>
                        <w:snapToGrid w:val="0"/>
                        <w:color w:val="000000"/>
                        <w:kern w:val="0"/>
                        <w:sz w:val="20"/>
                        <w:szCs w:val="20"/>
                        <w:lang w:val="en-GB"/>
                        <w14:ligatures w14:val="none"/>
                      </w:rPr>
                      <m:t>StartValue</m:t>
                    </m:r>
                    <m:ctrlPr>
                      <w:rPr>
                        <w:rFonts w:ascii="Cambria Math" w:eastAsia="Times New Roman" w:hAnsi="Cambria Math" w:cs="Times New Roman"/>
                        <w:i/>
                        <w:snapToGrid w:val="0"/>
                        <w:color w:val="000000"/>
                        <w:kern w:val="0"/>
                        <w:sz w:val="20"/>
                        <w:szCs w:val="20"/>
                        <w:lang w:val="en-GB"/>
                        <w14:ligatures w14:val="none"/>
                      </w:rPr>
                    </m:ctrlPr>
                  </m:den>
                </m:f>
              </m:e>
            </m:d>
          </m:e>
          <m:sup>
            <m:r>
              <w:rPr>
                <w:rFonts w:ascii="Cambria Math" w:eastAsia="Times New Roman" w:hAnsi="Cambria Math" w:cs="Times New Roman"/>
                <w:snapToGrid w:val="0"/>
                <w:color w:val="000000"/>
                <w:kern w:val="0"/>
                <w:sz w:val="20"/>
                <w:szCs w:val="20"/>
                <w:lang w:val="en-GB"/>
                <w14:ligatures w14:val="none"/>
              </w:rPr>
              <m:t>1</m:t>
            </m:r>
            <m:r>
              <m:rPr>
                <m:lit/>
              </m:rPr>
              <w:rPr>
                <w:rFonts w:ascii="Cambria Math" w:eastAsia="Times New Roman" w:hAnsi="Cambria Math" w:cs="Times New Roman"/>
                <w:snapToGrid w:val="0"/>
                <w:color w:val="000000"/>
                <w:kern w:val="0"/>
                <w:sz w:val="20"/>
                <w:szCs w:val="20"/>
                <w:lang w:val="en-GB"/>
                <w14:ligatures w14:val="none"/>
              </w:rPr>
              <m:t>/</m:t>
            </m:r>
            <m:r>
              <w:rPr>
                <w:rFonts w:ascii="Cambria Math" w:eastAsia="Times New Roman" w:hAnsi="Cambria Math" w:cs="Times New Roman"/>
                <w:snapToGrid w:val="0"/>
                <w:color w:val="000000"/>
                <w:kern w:val="0"/>
                <w:sz w:val="20"/>
                <w:szCs w:val="20"/>
                <w:lang w:val="en-GB"/>
                <w14:ligatures w14:val="none"/>
              </w:rPr>
              <m:t>Years</m:t>
            </m:r>
          </m:sup>
        </m:sSup>
        <m:r>
          <w:rPr>
            <w:rFonts w:ascii="Cambria Math" w:eastAsia="Times New Roman" w:hAnsi="Cambria Math" w:cs="Times New Roman"/>
            <w:snapToGrid w:val="0"/>
            <w:color w:val="000000"/>
            <w:kern w:val="0"/>
            <w:sz w:val="20"/>
            <w:szCs w:val="20"/>
            <w:lang w:val="en-GB"/>
            <w14:ligatures w14:val="none"/>
          </w:rPr>
          <m:t>-1</m:t>
        </m:r>
        <m:r>
          <m:rPr>
            <m:lit/>
          </m:rPr>
          <w:rPr>
            <w:rFonts w:ascii="Cambria Math" w:eastAsia="Times New Roman" w:hAnsi="Cambria Math" w:cs="Times New Roman"/>
            <w:snapToGrid w:val="0"/>
            <w:color w:val="000000"/>
            <w:kern w:val="0"/>
            <w:sz w:val="20"/>
            <w:szCs w:val="20"/>
            <w:lang w:val="en-GB"/>
            <w14:ligatures w14:val="none"/>
          </w:rPr>
          <m:t>)</m:t>
        </m:r>
      </m:oMath>
      <w:r w:rsidRPr="00177E87">
        <w:rPr>
          <w:rFonts w:ascii="Times New Roman" w:eastAsia="Times New Roman" w:hAnsi="Times New Roman" w:cs="Times New Roman"/>
          <w:snapToGrid w:val="0"/>
          <w:color w:val="000000"/>
          <w:kern w:val="0"/>
          <w:sz w:val="20"/>
          <w:szCs w:val="20"/>
          <w:lang w:val="en-GB"/>
          <w14:ligatures w14:val="none"/>
        </w:rPr>
        <w:t>. Industries with lower initial ESG coverage (e.g., IT and Health Care) show higher relative growth, reflecting the diffusion of ESG disclosure practices across previously under-covered sectors.</w:t>
      </w:r>
    </w:p>
    <w:p w14:paraId="45CFE87A"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541677B8"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br w:type="page"/>
      </w:r>
    </w:p>
    <w:p w14:paraId="7CFBC128" w14:textId="61934932" w:rsidR="00177E87" w:rsidRPr="00501488" w:rsidRDefault="00177E87" w:rsidP="00AA52E3">
      <w:pPr>
        <w:pStyle w:val="Heading2"/>
        <w:rPr>
          <w:szCs w:val="22"/>
        </w:rPr>
      </w:pPr>
      <w:r w:rsidRPr="00501488">
        <w:t xml:space="preserve">Table </w:t>
      </w:r>
      <w:r w:rsidR="00AA52E3">
        <w:rPr>
          <w:rFonts w:hint="eastAsia"/>
        </w:rPr>
        <w:t>B</w:t>
      </w:r>
      <w:r w:rsidRPr="00501488">
        <w:t xml:space="preserve">5. </w:t>
      </w:r>
      <w:bookmarkStart w:id="4" w:name="_Hlk212677323"/>
      <w:r w:rsidRPr="00501488">
        <w:t>Average ESG Ratings by Industry (2007–2022)</w:t>
      </w:r>
      <w:bookmarkEnd w:id="4"/>
    </w:p>
    <w:p w14:paraId="612E0A46"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lang w:val="en-GB"/>
          <w14:ligatures w14:val="none"/>
        </w:rPr>
      </w:pPr>
    </w:p>
    <w:p w14:paraId="3E4D0B40"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t xml:space="preserve">This table presents the average ESG ratings across GICS Level-1 industries, based on firm-level data from the Wind database (2007–2022), as of February 2025. </w:t>
      </w:r>
      <w:r w:rsidRPr="00177E87">
        <w:rPr>
          <w:rFonts w:ascii="Times New Roman" w:eastAsia="Times New Roman" w:hAnsi="Times New Roman" w:cs="Times New Roman"/>
          <w:i/>
          <w:iCs/>
          <w:snapToGrid w:val="0"/>
          <w:color w:val="000000"/>
          <w:kern w:val="0"/>
          <w:sz w:val="20"/>
          <w:szCs w:val="20"/>
          <w:lang w:val="en-GB"/>
          <w14:ligatures w14:val="none"/>
        </w:rPr>
        <w:t>Consumer Staples</w:t>
      </w:r>
      <w:r w:rsidRPr="00177E87">
        <w:rPr>
          <w:rFonts w:ascii="Times New Roman" w:eastAsia="Times New Roman" w:hAnsi="Times New Roman" w:cs="Times New Roman"/>
          <w:snapToGrid w:val="0"/>
          <w:color w:val="000000"/>
          <w:kern w:val="0"/>
          <w:sz w:val="20"/>
          <w:szCs w:val="20"/>
          <w:lang w:val="en-GB"/>
          <w14:ligatures w14:val="none"/>
        </w:rPr>
        <w:t xml:space="preserve">, </w:t>
      </w:r>
      <w:r w:rsidRPr="00177E87">
        <w:rPr>
          <w:rFonts w:ascii="Times New Roman" w:eastAsia="Times New Roman" w:hAnsi="Times New Roman" w:cs="Times New Roman"/>
          <w:i/>
          <w:iCs/>
          <w:snapToGrid w:val="0"/>
          <w:color w:val="000000"/>
          <w:kern w:val="0"/>
          <w:sz w:val="20"/>
          <w:szCs w:val="20"/>
          <w:lang w:val="en-GB"/>
          <w14:ligatures w14:val="none"/>
        </w:rPr>
        <w:t>Materials</w:t>
      </w:r>
      <w:r w:rsidRPr="00177E87">
        <w:rPr>
          <w:rFonts w:ascii="Times New Roman" w:eastAsia="Times New Roman" w:hAnsi="Times New Roman" w:cs="Times New Roman"/>
          <w:snapToGrid w:val="0"/>
          <w:color w:val="000000"/>
          <w:kern w:val="0"/>
          <w:sz w:val="20"/>
          <w:szCs w:val="20"/>
          <w:lang w:val="en-GB"/>
          <w14:ligatures w14:val="none"/>
        </w:rPr>
        <w:t xml:space="preserve">, and </w:t>
      </w:r>
      <w:r w:rsidRPr="00177E87">
        <w:rPr>
          <w:rFonts w:ascii="Times New Roman" w:eastAsia="Times New Roman" w:hAnsi="Times New Roman" w:cs="Times New Roman"/>
          <w:i/>
          <w:iCs/>
          <w:snapToGrid w:val="0"/>
          <w:color w:val="000000"/>
          <w:kern w:val="0"/>
          <w:sz w:val="20"/>
          <w:szCs w:val="20"/>
          <w:lang w:val="en-GB"/>
          <w14:ligatures w14:val="none"/>
        </w:rPr>
        <w:t>Health Care</w:t>
      </w:r>
      <w:r w:rsidRPr="00177E87">
        <w:rPr>
          <w:rFonts w:ascii="Times New Roman" w:eastAsia="Times New Roman" w:hAnsi="Times New Roman" w:cs="Times New Roman"/>
          <w:snapToGrid w:val="0"/>
          <w:color w:val="000000"/>
          <w:kern w:val="0"/>
          <w:sz w:val="20"/>
          <w:szCs w:val="20"/>
          <w:lang w:val="en-GB"/>
          <w14:ligatures w14:val="none"/>
        </w:rPr>
        <w:t xml:space="preserve"> exhibit the highest average ESG scores, reflecting stronger sustainability disclosure and compliance practices. In contrast, </w:t>
      </w:r>
      <w:r w:rsidRPr="00177E87">
        <w:rPr>
          <w:rFonts w:ascii="Times New Roman" w:eastAsia="Times New Roman" w:hAnsi="Times New Roman" w:cs="Times New Roman"/>
          <w:i/>
          <w:iCs/>
          <w:snapToGrid w:val="0"/>
          <w:color w:val="000000"/>
          <w:kern w:val="0"/>
          <w:sz w:val="20"/>
          <w:szCs w:val="20"/>
          <w:lang w:val="en-GB"/>
          <w14:ligatures w14:val="none"/>
        </w:rPr>
        <w:t>Real Estate</w:t>
      </w:r>
      <w:r w:rsidRPr="00177E87">
        <w:rPr>
          <w:rFonts w:ascii="Times New Roman" w:eastAsia="Times New Roman" w:hAnsi="Times New Roman" w:cs="Times New Roman"/>
          <w:snapToGrid w:val="0"/>
          <w:color w:val="000000"/>
          <w:kern w:val="0"/>
          <w:sz w:val="20"/>
          <w:szCs w:val="20"/>
          <w:lang w:val="en-GB"/>
          <w14:ligatures w14:val="none"/>
        </w:rPr>
        <w:t xml:space="preserve"> and </w:t>
      </w:r>
      <w:r w:rsidRPr="00177E87">
        <w:rPr>
          <w:rFonts w:ascii="Times New Roman" w:eastAsia="Times New Roman" w:hAnsi="Times New Roman" w:cs="Times New Roman"/>
          <w:i/>
          <w:iCs/>
          <w:snapToGrid w:val="0"/>
          <w:color w:val="000000"/>
          <w:kern w:val="0"/>
          <w:sz w:val="20"/>
          <w:szCs w:val="20"/>
          <w:lang w:val="en-GB"/>
          <w14:ligatures w14:val="none"/>
        </w:rPr>
        <w:t>Telecommunication Services</w:t>
      </w:r>
      <w:r w:rsidRPr="00177E87">
        <w:rPr>
          <w:rFonts w:ascii="Times New Roman" w:eastAsia="Times New Roman" w:hAnsi="Times New Roman" w:cs="Times New Roman"/>
          <w:snapToGrid w:val="0"/>
          <w:color w:val="000000"/>
          <w:kern w:val="0"/>
          <w:sz w:val="20"/>
          <w:szCs w:val="20"/>
          <w:lang w:val="en-GB"/>
          <w14:ligatures w14:val="none"/>
        </w:rPr>
        <w:t xml:space="preserve"> show relatively lower ESG performance, suggesting slower progress in ESG adoption within these sectors.</w:t>
      </w:r>
    </w:p>
    <w:p w14:paraId="2CB57EB4"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t>The table reports the average firm-level ESG scores aggregated by industry over the period 2005–2022. Higher values indicate stronger environmental, social, and governance performance as measured by the CNRDS database.</w:t>
      </w:r>
    </w:p>
    <w:p w14:paraId="49CA7ACF"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lang w:val="en-GB"/>
          <w14:ligatures w14:val="none"/>
        </w:rPr>
      </w:pPr>
    </w:p>
    <w:tbl>
      <w:tblPr>
        <w:tblStyle w:val="PlainTable23"/>
        <w:tblW w:w="0" w:type="auto"/>
        <w:tblLook w:val="04A0" w:firstRow="1" w:lastRow="0" w:firstColumn="1" w:lastColumn="0" w:noHBand="0" w:noVBand="1"/>
      </w:tblPr>
      <w:tblGrid>
        <w:gridCol w:w="2838"/>
        <w:gridCol w:w="6365"/>
      </w:tblGrid>
      <w:tr w:rsidR="00177E87" w:rsidRPr="00177E87" w14:paraId="63721F81" w14:textId="77777777" w:rsidTr="002D6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D6329C"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Industry</w:t>
            </w:r>
          </w:p>
        </w:tc>
        <w:tc>
          <w:tcPr>
            <w:tcW w:w="6365" w:type="dxa"/>
            <w:hideMark/>
          </w:tcPr>
          <w:p w14:paraId="6F607B96"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Average ESG Score</w:t>
            </w:r>
          </w:p>
        </w:tc>
      </w:tr>
      <w:tr w:rsidR="00177E87" w:rsidRPr="00177E87" w14:paraId="5B6CEA64"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2C2F7500"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30 Consumer Staples</w:t>
            </w:r>
          </w:p>
        </w:tc>
        <w:tc>
          <w:tcPr>
            <w:tcW w:w="6365" w:type="dxa"/>
            <w:tcBorders>
              <w:bottom w:val="nil"/>
            </w:tcBorders>
            <w:hideMark/>
          </w:tcPr>
          <w:p w14:paraId="33A85260"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33.70</w:t>
            </w:r>
          </w:p>
        </w:tc>
      </w:tr>
      <w:tr w:rsidR="00177E87" w:rsidRPr="00177E87" w14:paraId="0AB3E89B"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C68DD09"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15 Materials</w:t>
            </w:r>
          </w:p>
        </w:tc>
        <w:tc>
          <w:tcPr>
            <w:tcW w:w="6365" w:type="dxa"/>
            <w:tcBorders>
              <w:top w:val="nil"/>
              <w:bottom w:val="nil"/>
            </w:tcBorders>
            <w:hideMark/>
          </w:tcPr>
          <w:p w14:paraId="5DF492E3"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30.54</w:t>
            </w:r>
          </w:p>
        </w:tc>
      </w:tr>
      <w:tr w:rsidR="00177E87" w:rsidRPr="00177E87" w14:paraId="46A8F5EF"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2EF497E"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35 Health Care</w:t>
            </w:r>
          </w:p>
        </w:tc>
        <w:tc>
          <w:tcPr>
            <w:tcW w:w="6365" w:type="dxa"/>
            <w:tcBorders>
              <w:top w:val="nil"/>
              <w:bottom w:val="nil"/>
            </w:tcBorders>
            <w:hideMark/>
          </w:tcPr>
          <w:p w14:paraId="20E32FAE"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30.03</w:t>
            </w:r>
          </w:p>
        </w:tc>
      </w:tr>
      <w:tr w:rsidR="00177E87" w:rsidRPr="00177E87" w14:paraId="28FD187B"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AEFB5DA"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10 Energy</w:t>
            </w:r>
          </w:p>
        </w:tc>
        <w:tc>
          <w:tcPr>
            <w:tcW w:w="6365" w:type="dxa"/>
            <w:tcBorders>
              <w:top w:val="nil"/>
              <w:bottom w:val="nil"/>
            </w:tcBorders>
            <w:hideMark/>
          </w:tcPr>
          <w:p w14:paraId="392058D8"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27.08</w:t>
            </w:r>
          </w:p>
        </w:tc>
      </w:tr>
      <w:tr w:rsidR="00177E87" w:rsidRPr="00177E87" w14:paraId="5D2E44A9"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0A10180"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25 Consumer Discretionary</w:t>
            </w:r>
          </w:p>
        </w:tc>
        <w:tc>
          <w:tcPr>
            <w:tcW w:w="6365" w:type="dxa"/>
            <w:tcBorders>
              <w:top w:val="nil"/>
              <w:bottom w:val="nil"/>
            </w:tcBorders>
            <w:hideMark/>
          </w:tcPr>
          <w:p w14:paraId="0BC344AC"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23.72</w:t>
            </w:r>
          </w:p>
        </w:tc>
      </w:tr>
      <w:tr w:rsidR="00177E87" w:rsidRPr="00177E87" w14:paraId="0D113ED9"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30D00DA"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20 Industrials</w:t>
            </w:r>
          </w:p>
        </w:tc>
        <w:tc>
          <w:tcPr>
            <w:tcW w:w="6365" w:type="dxa"/>
            <w:tcBorders>
              <w:top w:val="nil"/>
              <w:bottom w:val="nil"/>
            </w:tcBorders>
            <w:hideMark/>
          </w:tcPr>
          <w:p w14:paraId="34E695E5"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23.60</w:t>
            </w:r>
          </w:p>
        </w:tc>
      </w:tr>
      <w:tr w:rsidR="00177E87" w:rsidRPr="00177E87" w14:paraId="610AD411"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9A4B756"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55 Utilities</w:t>
            </w:r>
          </w:p>
        </w:tc>
        <w:tc>
          <w:tcPr>
            <w:tcW w:w="6365" w:type="dxa"/>
            <w:tcBorders>
              <w:top w:val="nil"/>
              <w:bottom w:val="nil"/>
            </w:tcBorders>
            <w:hideMark/>
          </w:tcPr>
          <w:p w14:paraId="6F1A5A65"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22.83</w:t>
            </w:r>
          </w:p>
        </w:tc>
      </w:tr>
      <w:tr w:rsidR="00177E87" w:rsidRPr="00177E87" w14:paraId="422DD9FE"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7768848"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40 Financials</w:t>
            </w:r>
          </w:p>
        </w:tc>
        <w:tc>
          <w:tcPr>
            <w:tcW w:w="6365" w:type="dxa"/>
            <w:tcBorders>
              <w:top w:val="nil"/>
              <w:bottom w:val="nil"/>
            </w:tcBorders>
            <w:hideMark/>
          </w:tcPr>
          <w:p w14:paraId="195738E1"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22.73</w:t>
            </w:r>
          </w:p>
        </w:tc>
      </w:tr>
      <w:tr w:rsidR="00177E87" w:rsidRPr="00177E87" w14:paraId="46894164"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410BF56"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45 Information Technology</w:t>
            </w:r>
          </w:p>
        </w:tc>
        <w:tc>
          <w:tcPr>
            <w:tcW w:w="6365" w:type="dxa"/>
            <w:tcBorders>
              <w:top w:val="nil"/>
              <w:bottom w:val="nil"/>
            </w:tcBorders>
            <w:hideMark/>
          </w:tcPr>
          <w:p w14:paraId="41892CD2"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21.30</w:t>
            </w:r>
          </w:p>
        </w:tc>
      </w:tr>
      <w:tr w:rsidR="00177E87" w:rsidRPr="00177E87" w14:paraId="3C6B47C6"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A9E6FA6"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60 Real Estate</w:t>
            </w:r>
          </w:p>
        </w:tc>
        <w:tc>
          <w:tcPr>
            <w:tcW w:w="6365" w:type="dxa"/>
            <w:tcBorders>
              <w:top w:val="nil"/>
              <w:bottom w:val="nil"/>
            </w:tcBorders>
            <w:hideMark/>
          </w:tcPr>
          <w:p w14:paraId="4B2DF05F"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19.71</w:t>
            </w:r>
          </w:p>
        </w:tc>
      </w:tr>
      <w:tr w:rsidR="00177E87" w:rsidRPr="00177E87" w14:paraId="4613DF36"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7AAD59E8"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50 Telecommunication Services</w:t>
            </w:r>
          </w:p>
        </w:tc>
        <w:tc>
          <w:tcPr>
            <w:tcW w:w="6365" w:type="dxa"/>
            <w:tcBorders>
              <w:top w:val="nil"/>
            </w:tcBorders>
            <w:hideMark/>
          </w:tcPr>
          <w:p w14:paraId="675F1775"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18.65</w:t>
            </w:r>
          </w:p>
        </w:tc>
      </w:tr>
    </w:tbl>
    <w:p w14:paraId="0366F030"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lang w:val="en-GB"/>
          <w14:ligatures w14:val="none"/>
        </w:rPr>
      </w:pPr>
    </w:p>
    <w:p w14:paraId="1F19258D"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lang w:val="en-GB"/>
          <w14:ligatures w14:val="none"/>
        </w:rPr>
      </w:pPr>
    </w:p>
    <w:p w14:paraId="22C249F9"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b/>
          <w:bCs/>
          <w:snapToGrid w:val="0"/>
          <w:color w:val="000000"/>
          <w:kern w:val="0"/>
          <w:sz w:val="20"/>
          <w14:ligatures w14:val="none"/>
        </w:rPr>
      </w:pPr>
    </w:p>
    <w:p w14:paraId="129C8E55"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b/>
          <w:bCs/>
          <w:snapToGrid w:val="0"/>
          <w:color w:val="000000"/>
          <w:kern w:val="0"/>
          <w:sz w:val="20"/>
          <w14:ligatures w14:val="none"/>
        </w:rPr>
      </w:pPr>
      <w:r w:rsidRPr="00177E87">
        <w:rPr>
          <w:rFonts w:ascii="Times New Roman" w:eastAsia="Times New Roman" w:hAnsi="Times New Roman" w:cs="Times New Roman"/>
          <w:snapToGrid w:val="0"/>
          <w:color w:val="000000"/>
          <w:kern w:val="0"/>
          <w:sz w:val="20"/>
          <w:szCs w:val="20"/>
          <w:lang w:val="en-GB"/>
          <w14:ligatures w14:val="none"/>
        </w:rPr>
        <w:br w:type="page"/>
      </w:r>
    </w:p>
    <w:p w14:paraId="1B0D0130" w14:textId="34CE44E0" w:rsidR="00177E87" w:rsidRPr="00177E87" w:rsidRDefault="00177E87" w:rsidP="00AA52E3">
      <w:pPr>
        <w:pStyle w:val="Heading2"/>
      </w:pPr>
      <w:r w:rsidRPr="00177E87">
        <w:t xml:space="preserve">Table </w:t>
      </w:r>
      <w:r w:rsidR="00AA52E3">
        <w:rPr>
          <w:rFonts w:hint="eastAsia"/>
        </w:rPr>
        <w:t>B</w:t>
      </w:r>
      <w:r w:rsidR="00501488">
        <w:rPr>
          <w:rFonts w:hint="eastAsia"/>
        </w:rPr>
        <w:t>6</w:t>
      </w:r>
      <w:r w:rsidRPr="00177E87">
        <w:t>. Industry-Level ESG Rating Trends (2007–2022)</w:t>
      </w:r>
    </w:p>
    <w:p w14:paraId="5CF34BA7"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7CAA2EDD"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This table reports the time-series evolution of average ESG ratings across 11 GICS Level-1 industries from 2007 to 2022, based on the Wind database as of February 2025. The ESG rating represents the mean value of firm-level ESG scores within each industry and year. Industries such as Consumer Staples, Materials, and Health Care consistently maintain higher ESG ratings, reflecting their stronger disclosure and compliance behavior. In contrast, Real Estate and Telecommunication Services exhibit relatively lower scores and slower improvement over time. The overall upward trend across all industries highlights the progressive enhancement of ESG standards and corporate sustainability awareness among Chinese listed firms.</w:t>
      </w:r>
    </w:p>
    <w:p w14:paraId="27D4D563"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2B0B0F9B"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b/>
          <w:bCs/>
          <w:snapToGrid w:val="0"/>
          <w:color w:val="000000"/>
          <w:kern w:val="0"/>
          <w:sz w:val="20"/>
          <w:szCs w:val="20"/>
          <w:lang w:val="en-GB"/>
          <w14:ligatures w14:val="none"/>
        </w:rPr>
      </w:pPr>
    </w:p>
    <w:tbl>
      <w:tblPr>
        <w:tblStyle w:val="PlainTable23"/>
        <w:tblW w:w="0" w:type="auto"/>
        <w:tblLook w:val="04A0" w:firstRow="1" w:lastRow="0" w:firstColumn="1" w:lastColumn="0" w:noHBand="0" w:noVBand="1"/>
      </w:tblPr>
      <w:tblGrid>
        <w:gridCol w:w="576"/>
        <w:gridCol w:w="790"/>
        <w:gridCol w:w="790"/>
        <w:gridCol w:w="791"/>
        <w:gridCol w:w="790"/>
        <w:gridCol w:w="790"/>
        <w:gridCol w:w="791"/>
        <w:gridCol w:w="790"/>
        <w:gridCol w:w="790"/>
        <w:gridCol w:w="791"/>
        <w:gridCol w:w="790"/>
        <w:gridCol w:w="791"/>
      </w:tblGrid>
      <w:tr w:rsidR="00177E87" w:rsidRPr="00177E87" w14:paraId="5BD678A5" w14:textId="77777777" w:rsidTr="002D6C06">
        <w:trPr>
          <w:cnfStyle w:val="100000000000" w:firstRow="1" w:lastRow="0" w:firstColumn="0" w:lastColumn="0" w:oddVBand="0" w:evenVBand="0" w:oddHBand="0" w:evenHBand="0" w:firstRowFirstColumn="0" w:firstRowLastColumn="0" w:lastRowFirstColumn="0" w:lastRowLastColumn="0"/>
          <w:cantSplit/>
          <w:trHeight w:val="1277"/>
        </w:trPr>
        <w:tc>
          <w:tcPr>
            <w:cnfStyle w:val="001000000000" w:firstRow="0" w:lastRow="0" w:firstColumn="1" w:lastColumn="0" w:oddVBand="0" w:evenVBand="0" w:oddHBand="0" w:evenHBand="0" w:firstRowFirstColumn="0" w:firstRowLastColumn="0" w:lastRowFirstColumn="0" w:lastRowLastColumn="0"/>
            <w:tcW w:w="0" w:type="auto"/>
            <w:textDirection w:val="btLr"/>
            <w:hideMark/>
          </w:tcPr>
          <w:p w14:paraId="62628293" w14:textId="77777777" w:rsidR="00177E87" w:rsidRPr="00177E87" w:rsidRDefault="00177E87" w:rsidP="00177E87">
            <w:pPr>
              <w:suppressAutoHyphens/>
              <w:adjustRightInd w:val="0"/>
              <w:snapToGrid w:val="0"/>
              <w:spacing w:line="259" w:lineRule="auto"/>
              <w:ind w:left="113" w:right="113"/>
              <w:jc w:val="both"/>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Year</w:t>
            </w:r>
          </w:p>
        </w:tc>
        <w:tc>
          <w:tcPr>
            <w:tcW w:w="790" w:type="dxa"/>
            <w:textDirection w:val="btLr"/>
            <w:hideMark/>
          </w:tcPr>
          <w:p w14:paraId="7838365D" w14:textId="77777777" w:rsidR="00177E87" w:rsidRPr="00177E87" w:rsidRDefault="00177E87" w:rsidP="00177E87">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Energy</w:t>
            </w:r>
          </w:p>
        </w:tc>
        <w:tc>
          <w:tcPr>
            <w:tcW w:w="790" w:type="dxa"/>
            <w:textDirection w:val="btLr"/>
            <w:hideMark/>
          </w:tcPr>
          <w:p w14:paraId="1F8A7C62" w14:textId="77777777" w:rsidR="00177E87" w:rsidRPr="00177E87" w:rsidRDefault="00177E87" w:rsidP="00177E87">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Materials</w:t>
            </w:r>
          </w:p>
        </w:tc>
        <w:tc>
          <w:tcPr>
            <w:tcW w:w="791" w:type="dxa"/>
            <w:textDirection w:val="btLr"/>
            <w:hideMark/>
          </w:tcPr>
          <w:p w14:paraId="1ED272FA" w14:textId="77777777" w:rsidR="00177E87" w:rsidRPr="00177E87" w:rsidRDefault="00177E87" w:rsidP="00177E87">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Industrials</w:t>
            </w:r>
          </w:p>
        </w:tc>
        <w:tc>
          <w:tcPr>
            <w:tcW w:w="790" w:type="dxa"/>
            <w:textDirection w:val="btLr"/>
            <w:hideMark/>
          </w:tcPr>
          <w:p w14:paraId="0A919D37" w14:textId="77777777" w:rsidR="00177E87" w:rsidRPr="00177E87" w:rsidRDefault="00177E87" w:rsidP="00177E87">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Consumer Discretionary</w:t>
            </w:r>
          </w:p>
        </w:tc>
        <w:tc>
          <w:tcPr>
            <w:tcW w:w="790" w:type="dxa"/>
            <w:textDirection w:val="btLr"/>
            <w:hideMark/>
          </w:tcPr>
          <w:p w14:paraId="0F4909E5" w14:textId="77777777" w:rsidR="00177E87" w:rsidRPr="00177E87" w:rsidRDefault="00177E87" w:rsidP="00177E87">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Consumer Staples</w:t>
            </w:r>
          </w:p>
        </w:tc>
        <w:tc>
          <w:tcPr>
            <w:tcW w:w="791" w:type="dxa"/>
            <w:textDirection w:val="btLr"/>
            <w:hideMark/>
          </w:tcPr>
          <w:p w14:paraId="000D518A" w14:textId="77777777" w:rsidR="00177E87" w:rsidRPr="00177E87" w:rsidRDefault="00177E87" w:rsidP="00177E87">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Health Care</w:t>
            </w:r>
          </w:p>
        </w:tc>
        <w:tc>
          <w:tcPr>
            <w:tcW w:w="790" w:type="dxa"/>
            <w:textDirection w:val="btLr"/>
            <w:hideMark/>
          </w:tcPr>
          <w:p w14:paraId="19FDC937" w14:textId="77777777" w:rsidR="00177E87" w:rsidRPr="00177E87" w:rsidRDefault="00177E87" w:rsidP="00177E87">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Financials</w:t>
            </w:r>
          </w:p>
        </w:tc>
        <w:tc>
          <w:tcPr>
            <w:tcW w:w="790" w:type="dxa"/>
            <w:textDirection w:val="btLr"/>
            <w:hideMark/>
          </w:tcPr>
          <w:p w14:paraId="381D11A8" w14:textId="77777777" w:rsidR="00177E87" w:rsidRPr="00177E87" w:rsidRDefault="00177E87" w:rsidP="00177E87">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Information Technology</w:t>
            </w:r>
          </w:p>
        </w:tc>
        <w:tc>
          <w:tcPr>
            <w:tcW w:w="791" w:type="dxa"/>
            <w:textDirection w:val="btLr"/>
            <w:hideMark/>
          </w:tcPr>
          <w:p w14:paraId="4E3B36E3" w14:textId="77777777" w:rsidR="00177E87" w:rsidRPr="00177E87" w:rsidRDefault="00177E87" w:rsidP="00177E87">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Telecommunication Services</w:t>
            </w:r>
          </w:p>
        </w:tc>
        <w:tc>
          <w:tcPr>
            <w:tcW w:w="790" w:type="dxa"/>
            <w:textDirection w:val="btLr"/>
            <w:hideMark/>
          </w:tcPr>
          <w:p w14:paraId="50B57675" w14:textId="77777777" w:rsidR="00177E87" w:rsidRPr="00177E87" w:rsidRDefault="00177E87" w:rsidP="00177E87">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Utilities</w:t>
            </w:r>
          </w:p>
        </w:tc>
        <w:tc>
          <w:tcPr>
            <w:tcW w:w="791" w:type="dxa"/>
            <w:textDirection w:val="btLr"/>
            <w:hideMark/>
          </w:tcPr>
          <w:p w14:paraId="5C8E5818" w14:textId="77777777" w:rsidR="00177E87" w:rsidRPr="00177E87" w:rsidRDefault="00177E87" w:rsidP="00177E87">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Real Estate</w:t>
            </w:r>
          </w:p>
        </w:tc>
      </w:tr>
      <w:tr w:rsidR="00177E87" w:rsidRPr="00177E87" w14:paraId="077EAEE2"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4DDF294F"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2007</w:t>
            </w:r>
          </w:p>
        </w:tc>
        <w:tc>
          <w:tcPr>
            <w:tcW w:w="790" w:type="dxa"/>
            <w:tcBorders>
              <w:bottom w:val="nil"/>
            </w:tcBorders>
            <w:hideMark/>
          </w:tcPr>
          <w:p w14:paraId="05408D9A"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20.18</w:t>
            </w:r>
          </w:p>
        </w:tc>
        <w:tc>
          <w:tcPr>
            <w:tcW w:w="790" w:type="dxa"/>
            <w:tcBorders>
              <w:bottom w:val="nil"/>
            </w:tcBorders>
            <w:hideMark/>
          </w:tcPr>
          <w:p w14:paraId="1884EE84"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22.45</w:t>
            </w:r>
          </w:p>
        </w:tc>
        <w:tc>
          <w:tcPr>
            <w:tcW w:w="791" w:type="dxa"/>
            <w:tcBorders>
              <w:bottom w:val="nil"/>
            </w:tcBorders>
            <w:hideMark/>
          </w:tcPr>
          <w:p w14:paraId="3EBEFFD1"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16.59</w:t>
            </w:r>
          </w:p>
        </w:tc>
        <w:tc>
          <w:tcPr>
            <w:tcW w:w="790" w:type="dxa"/>
            <w:tcBorders>
              <w:bottom w:val="nil"/>
            </w:tcBorders>
            <w:hideMark/>
          </w:tcPr>
          <w:p w14:paraId="4068C1CD"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17.24</w:t>
            </w:r>
          </w:p>
        </w:tc>
        <w:tc>
          <w:tcPr>
            <w:tcW w:w="790" w:type="dxa"/>
            <w:tcBorders>
              <w:bottom w:val="nil"/>
            </w:tcBorders>
            <w:hideMark/>
          </w:tcPr>
          <w:p w14:paraId="0DDFBD40"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25.75</w:t>
            </w:r>
          </w:p>
        </w:tc>
        <w:tc>
          <w:tcPr>
            <w:tcW w:w="791" w:type="dxa"/>
            <w:tcBorders>
              <w:bottom w:val="nil"/>
            </w:tcBorders>
            <w:hideMark/>
          </w:tcPr>
          <w:p w14:paraId="5B6C09AE"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23.70</w:t>
            </w:r>
          </w:p>
        </w:tc>
        <w:tc>
          <w:tcPr>
            <w:tcW w:w="790" w:type="dxa"/>
            <w:tcBorders>
              <w:bottom w:val="nil"/>
            </w:tcBorders>
            <w:hideMark/>
          </w:tcPr>
          <w:p w14:paraId="5ABC3259"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14.55</w:t>
            </w:r>
          </w:p>
        </w:tc>
        <w:tc>
          <w:tcPr>
            <w:tcW w:w="790" w:type="dxa"/>
            <w:tcBorders>
              <w:bottom w:val="nil"/>
            </w:tcBorders>
            <w:hideMark/>
          </w:tcPr>
          <w:p w14:paraId="00E46DE2"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15.74</w:t>
            </w:r>
          </w:p>
        </w:tc>
        <w:tc>
          <w:tcPr>
            <w:tcW w:w="791" w:type="dxa"/>
            <w:tcBorders>
              <w:bottom w:val="nil"/>
            </w:tcBorders>
            <w:hideMark/>
          </w:tcPr>
          <w:p w14:paraId="565819A4"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16.08</w:t>
            </w:r>
          </w:p>
        </w:tc>
        <w:tc>
          <w:tcPr>
            <w:tcW w:w="790" w:type="dxa"/>
            <w:tcBorders>
              <w:bottom w:val="nil"/>
            </w:tcBorders>
            <w:hideMark/>
          </w:tcPr>
          <w:p w14:paraId="0CDC9EAB"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15.74</w:t>
            </w:r>
          </w:p>
        </w:tc>
        <w:tc>
          <w:tcPr>
            <w:tcW w:w="791" w:type="dxa"/>
            <w:tcBorders>
              <w:bottom w:val="nil"/>
            </w:tcBorders>
            <w:hideMark/>
          </w:tcPr>
          <w:p w14:paraId="06BFCF41"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14.46</w:t>
            </w:r>
          </w:p>
        </w:tc>
      </w:tr>
      <w:tr w:rsidR="00177E87" w:rsidRPr="00177E87" w14:paraId="76CFCE95"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207C568"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2008</w:t>
            </w:r>
          </w:p>
        </w:tc>
        <w:tc>
          <w:tcPr>
            <w:tcW w:w="790" w:type="dxa"/>
            <w:tcBorders>
              <w:top w:val="nil"/>
              <w:bottom w:val="nil"/>
            </w:tcBorders>
            <w:hideMark/>
          </w:tcPr>
          <w:p w14:paraId="1F2CEE31"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24.11</w:t>
            </w:r>
          </w:p>
        </w:tc>
        <w:tc>
          <w:tcPr>
            <w:tcW w:w="790" w:type="dxa"/>
            <w:tcBorders>
              <w:top w:val="nil"/>
              <w:bottom w:val="nil"/>
            </w:tcBorders>
            <w:hideMark/>
          </w:tcPr>
          <w:p w14:paraId="19BA8540"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23.82</w:t>
            </w:r>
          </w:p>
        </w:tc>
        <w:tc>
          <w:tcPr>
            <w:tcW w:w="791" w:type="dxa"/>
            <w:tcBorders>
              <w:top w:val="nil"/>
              <w:bottom w:val="nil"/>
            </w:tcBorders>
            <w:hideMark/>
          </w:tcPr>
          <w:p w14:paraId="2396AB9D"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19.52</w:t>
            </w:r>
          </w:p>
        </w:tc>
        <w:tc>
          <w:tcPr>
            <w:tcW w:w="790" w:type="dxa"/>
            <w:tcBorders>
              <w:top w:val="nil"/>
              <w:bottom w:val="nil"/>
            </w:tcBorders>
            <w:hideMark/>
          </w:tcPr>
          <w:p w14:paraId="664264D3"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19.46</w:t>
            </w:r>
          </w:p>
        </w:tc>
        <w:tc>
          <w:tcPr>
            <w:tcW w:w="790" w:type="dxa"/>
            <w:tcBorders>
              <w:top w:val="nil"/>
              <w:bottom w:val="nil"/>
            </w:tcBorders>
            <w:hideMark/>
          </w:tcPr>
          <w:p w14:paraId="1C22D4BC"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27.61</w:t>
            </w:r>
          </w:p>
        </w:tc>
        <w:tc>
          <w:tcPr>
            <w:tcW w:w="791" w:type="dxa"/>
            <w:tcBorders>
              <w:top w:val="nil"/>
              <w:bottom w:val="nil"/>
            </w:tcBorders>
            <w:hideMark/>
          </w:tcPr>
          <w:p w14:paraId="7F480137"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25.92</w:t>
            </w:r>
          </w:p>
        </w:tc>
        <w:tc>
          <w:tcPr>
            <w:tcW w:w="790" w:type="dxa"/>
            <w:tcBorders>
              <w:top w:val="nil"/>
              <w:bottom w:val="nil"/>
            </w:tcBorders>
            <w:hideMark/>
          </w:tcPr>
          <w:p w14:paraId="0863A1C8"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18.41</w:t>
            </w:r>
          </w:p>
        </w:tc>
        <w:tc>
          <w:tcPr>
            <w:tcW w:w="790" w:type="dxa"/>
            <w:tcBorders>
              <w:top w:val="nil"/>
              <w:bottom w:val="nil"/>
            </w:tcBorders>
            <w:hideMark/>
          </w:tcPr>
          <w:p w14:paraId="71422070"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17.97</w:t>
            </w:r>
          </w:p>
        </w:tc>
        <w:tc>
          <w:tcPr>
            <w:tcW w:w="791" w:type="dxa"/>
            <w:tcBorders>
              <w:top w:val="nil"/>
              <w:bottom w:val="nil"/>
            </w:tcBorders>
            <w:hideMark/>
          </w:tcPr>
          <w:p w14:paraId="10E35E07"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17.67</w:t>
            </w:r>
          </w:p>
        </w:tc>
        <w:tc>
          <w:tcPr>
            <w:tcW w:w="790" w:type="dxa"/>
            <w:tcBorders>
              <w:top w:val="nil"/>
              <w:bottom w:val="nil"/>
            </w:tcBorders>
            <w:hideMark/>
          </w:tcPr>
          <w:p w14:paraId="7D9AF766"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17.76</w:t>
            </w:r>
          </w:p>
        </w:tc>
        <w:tc>
          <w:tcPr>
            <w:tcW w:w="791" w:type="dxa"/>
            <w:tcBorders>
              <w:top w:val="nil"/>
              <w:bottom w:val="nil"/>
            </w:tcBorders>
            <w:hideMark/>
          </w:tcPr>
          <w:p w14:paraId="3D12017C"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17.46</w:t>
            </w:r>
          </w:p>
        </w:tc>
      </w:tr>
      <w:tr w:rsidR="00177E87" w:rsidRPr="00177E87" w14:paraId="583CAEEA"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D35107C"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2009</w:t>
            </w:r>
          </w:p>
        </w:tc>
        <w:tc>
          <w:tcPr>
            <w:tcW w:w="790" w:type="dxa"/>
            <w:tcBorders>
              <w:top w:val="nil"/>
              <w:bottom w:val="nil"/>
            </w:tcBorders>
            <w:hideMark/>
          </w:tcPr>
          <w:p w14:paraId="17C61D52"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22.18</w:t>
            </w:r>
          </w:p>
        </w:tc>
        <w:tc>
          <w:tcPr>
            <w:tcW w:w="790" w:type="dxa"/>
            <w:tcBorders>
              <w:top w:val="nil"/>
              <w:bottom w:val="nil"/>
            </w:tcBorders>
            <w:hideMark/>
          </w:tcPr>
          <w:p w14:paraId="265F9614"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24.62</w:t>
            </w:r>
          </w:p>
        </w:tc>
        <w:tc>
          <w:tcPr>
            <w:tcW w:w="791" w:type="dxa"/>
            <w:tcBorders>
              <w:top w:val="nil"/>
              <w:bottom w:val="nil"/>
            </w:tcBorders>
            <w:hideMark/>
          </w:tcPr>
          <w:p w14:paraId="3C0D3516"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19.24</w:t>
            </w:r>
          </w:p>
        </w:tc>
        <w:tc>
          <w:tcPr>
            <w:tcW w:w="790" w:type="dxa"/>
            <w:tcBorders>
              <w:top w:val="nil"/>
              <w:bottom w:val="nil"/>
            </w:tcBorders>
            <w:hideMark/>
          </w:tcPr>
          <w:p w14:paraId="61BA7331"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18.82</w:t>
            </w:r>
          </w:p>
        </w:tc>
        <w:tc>
          <w:tcPr>
            <w:tcW w:w="790" w:type="dxa"/>
            <w:tcBorders>
              <w:top w:val="nil"/>
              <w:bottom w:val="nil"/>
            </w:tcBorders>
            <w:hideMark/>
          </w:tcPr>
          <w:p w14:paraId="48E215B6"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27.41</w:t>
            </w:r>
          </w:p>
        </w:tc>
        <w:tc>
          <w:tcPr>
            <w:tcW w:w="791" w:type="dxa"/>
            <w:tcBorders>
              <w:top w:val="nil"/>
              <w:bottom w:val="nil"/>
            </w:tcBorders>
            <w:hideMark/>
          </w:tcPr>
          <w:p w14:paraId="2467CB13"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24.72</w:t>
            </w:r>
          </w:p>
        </w:tc>
        <w:tc>
          <w:tcPr>
            <w:tcW w:w="790" w:type="dxa"/>
            <w:tcBorders>
              <w:top w:val="nil"/>
              <w:bottom w:val="nil"/>
            </w:tcBorders>
            <w:hideMark/>
          </w:tcPr>
          <w:p w14:paraId="3CE65738"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18.24</w:t>
            </w:r>
          </w:p>
        </w:tc>
        <w:tc>
          <w:tcPr>
            <w:tcW w:w="790" w:type="dxa"/>
            <w:tcBorders>
              <w:top w:val="nil"/>
              <w:bottom w:val="nil"/>
            </w:tcBorders>
            <w:hideMark/>
          </w:tcPr>
          <w:p w14:paraId="6BACC579"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17.04</w:t>
            </w:r>
          </w:p>
        </w:tc>
        <w:tc>
          <w:tcPr>
            <w:tcW w:w="791" w:type="dxa"/>
            <w:tcBorders>
              <w:top w:val="nil"/>
              <w:bottom w:val="nil"/>
            </w:tcBorders>
            <w:hideMark/>
          </w:tcPr>
          <w:p w14:paraId="5E20B3C2"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13.99</w:t>
            </w:r>
          </w:p>
        </w:tc>
        <w:tc>
          <w:tcPr>
            <w:tcW w:w="790" w:type="dxa"/>
            <w:tcBorders>
              <w:top w:val="nil"/>
              <w:bottom w:val="nil"/>
            </w:tcBorders>
            <w:hideMark/>
          </w:tcPr>
          <w:p w14:paraId="279CFC9C"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19.21</w:t>
            </w:r>
          </w:p>
        </w:tc>
        <w:tc>
          <w:tcPr>
            <w:tcW w:w="791" w:type="dxa"/>
            <w:tcBorders>
              <w:top w:val="nil"/>
              <w:bottom w:val="nil"/>
            </w:tcBorders>
            <w:hideMark/>
          </w:tcPr>
          <w:p w14:paraId="4C93AC10"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17.08</w:t>
            </w:r>
          </w:p>
        </w:tc>
      </w:tr>
      <w:tr w:rsidR="00177E87" w:rsidRPr="00177E87" w14:paraId="1863F600"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B0F1D54"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2010</w:t>
            </w:r>
          </w:p>
        </w:tc>
        <w:tc>
          <w:tcPr>
            <w:tcW w:w="790" w:type="dxa"/>
            <w:tcBorders>
              <w:top w:val="nil"/>
              <w:bottom w:val="nil"/>
            </w:tcBorders>
            <w:hideMark/>
          </w:tcPr>
          <w:p w14:paraId="7DE4DC94"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20.72</w:t>
            </w:r>
          </w:p>
        </w:tc>
        <w:tc>
          <w:tcPr>
            <w:tcW w:w="790" w:type="dxa"/>
            <w:tcBorders>
              <w:top w:val="nil"/>
              <w:bottom w:val="nil"/>
            </w:tcBorders>
            <w:hideMark/>
          </w:tcPr>
          <w:p w14:paraId="4FEF1B64"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22.12</w:t>
            </w:r>
          </w:p>
        </w:tc>
        <w:tc>
          <w:tcPr>
            <w:tcW w:w="791" w:type="dxa"/>
            <w:tcBorders>
              <w:top w:val="nil"/>
              <w:bottom w:val="nil"/>
            </w:tcBorders>
            <w:hideMark/>
          </w:tcPr>
          <w:p w14:paraId="22FAAE76"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16.92</w:t>
            </w:r>
          </w:p>
        </w:tc>
        <w:tc>
          <w:tcPr>
            <w:tcW w:w="790" w:type="dxa"/>
            <w:tcBorders>
              <w:top w:val="nil"/>
              <w:bottom w:val="nil"/>
            </w:tcBorders>
            <w:hideMark/>
          </w:tcPr>
          <w:p w14:paraId="0603A443"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17.16</w:t>
            </w:r>
          </w:p>
        </w:tc>
        <w:tc>
          <w:tcPr>
            <w:tcW w:w="790" w:type="dxa"/>
            <w:tcBorders>
              <w:top w:val="nil"/>
              <w:bottom w:val="nil"/>
            </w:tcBorders>
            <w:hideMark/>
          </w:tcPr>
          <w:p w14:paraId="54C14514"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24.25</w:t>
            </w:r>
          </w:p>
        </w:tc>
        <w:tc>
          <w:tcPr>
            <w:tcW w:w="791" w:type="dxa"/>
            <w:tcBorders>
              <w:top w:val="nil"/>
              <w:bottom w:val="nil"/>
            </w:tcBorders>
            <w:hideMark/>
          </w:tcPr>
          <w:p w14:paraId="1583E696"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21.91</w:t>
            </w:r>
          </w:p>
        </w:tc>
        <w:tc>
          <w:tcPr>
            <w:tcW w:w="790" w:type="dxa"/>
            <w:tcBorders>
              <w:top w:val="nil"/>
              <w:bottom w:val="nil"/>
            </w:tcBorders>
            <w:hideMark/>
          </w:tcPr>
          <w:p w14:paraId="0031C590"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15.44</w:t>
            </w:r>
          </w:p>
        </w:tc>
        <w:tc>
          <w:tcPr>
            <w:tcW w:w="790" w:type="dxa"/>
            <w:tcBorders>
              <w:top w:val="nil"/>
              <w:bottom w:val="nil"/>
            </w:tcBorders>
            <w:hideMark/>
          </w:tcPr>
          <w:p w14:paraId="1074DA37"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15.95</w:t>
            </w:r>
          </w:p>
        </w:tc>
        <w:tc>
          <w:tcPr>
            <w:tcW w:w="791" w:type="dxa"/>
            <w:tcBorders>
              <w:top w:val="nil"/>
              <w:bottom w:val="nil"/>
            </w:tcBorders>
            <w:hideMark/>
          </w:tcPr>
          <w:p w14:paraId="6DE42C99"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17.19</w:t>
            </w:r>
          </w:p>
        </w:tc>
        <w:tc>
          <w:tcPr>
            <w:tcW w:w="790" w:type="dxa"/>
            <w:tcBorders>
              <w:top w:val="nil"/>
              <w:bottom w:val="nil"/>
            </w:tcBorders>
            <w:hideMark/>
          </w:tcPr>
          <w:p w14:paraId="658FCFC3"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16.10</w:t>
            </w:r>
          </w:p>
        </w:tc>
        <w:tc>
          <w:tcPr>
            <w:tcW w:w="791" w:type="dxa"/>
            <w:tcBorders>
              <w:top w:val="nil"/>
              <w:bottom w:val="nil"/>
            </w:tcBorders>
            <w:hideMark/>
          </w:tcPr>
          <w:p w14:paraId="59226AB1"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15.11</w:t>
            </w:r>
          </w:p>
        </w:tc>
      </w:tr>
      <w:tr w:rsidR="00177E87" w:rsidRPr="00177E87" w14:paraId="612CFBFC"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DE10E7A"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2011</w:t>
            </w:r>
          </w:p>
        </w:tc>
        <w:tc>
          <w:tcPr>
            <w:tcW w:w="790" w:type="dxa"/>
            <w:tcBorders>
              <w:top w:val="nil"/>
              <w:bottom w:val="nil"/>
            </w:tcBorders>
            <w:hideMark/>
          </w:tcPr>
          <w:p w14:paraId="4DF54C2A"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20.25</w:t>
            </w:r>
          </w:p>
        </w:tc>
        <w:tc>
          <w:tcPr>
            <w:tcW w:w="790" w:type="dxa"/>
            <w:tcBorders>
              <w:top w:val="nil"/>
              <w:bottom w:val="nil"/>
            </w:tcBorders>
            <w:hideMark/>
          </w:tcPr>
          <w:p w14:paraId="5677CC09"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22.61</w:t>
            </w:r>
          </w:p>
        </w:tc>
        <w:tc>
          <w:tcPr>
            <w:tcW w:w="791" w:type="dxa"/>
            <w:tcBorders>
              <w:top w:val="nil"/>
              <w:bottom w:val="nil"/>
            </w:tcBorders>
            <w:hideMark/>
          </w:tcPr>
          <w:p w14:paraId="4CDB5ADF"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17.48</w:t>
            </w:r>
          </w:p>
        </w:tc>
        <w:tc>
          <w:tcPr>
            <w:tcW w:w="790" w:type="dxa"/>
            <w:tcBorders>
              <w:top w:val="nil"/>
              <w:bottom w:val="nil"/>
            </w:tcBorders>
            <w:hideMark/>
          </w:tcPr>
          <w:p w14:paraId="163A028B"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17.49</w:t>
            </w:r>
          </w:p>
        </w:tc>
        <w:tc>
          <w:tcPr>
            <w:tcW w:w="790" w:type="dxa"/>
            <w:tcBorders>
              <w:top w:val="nil"/>
              <w:bottom w:val="nil"/>
            </w:tcBorders>
            <w:hideMark/>
          </w:tcPr>
          <w:p w14:paraId="4A8046B1"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24.57</w:t>
            </w:r>
          </w:p>
        </w:tc>
        <w:tc>
          <w:tcPr>
            <w:tcW w:w="791" w:type="dxa"/>
            <w:tcBorders>
              <w:top w:val="nil"/>
              <w:bottom w:val="nil"/>
            </w:tcBorders>
            <w:hideMark/>
          </w:tcPr>
          <w:p w14:paraId="3624D6FB"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22.14</w:t>
            </w:r>
          </w:p>
        </w:tc>
        <w:tc>
          <w:tcPr>
            <w:tcW w:w="790" w:type="dxa"/>
            <w:tcBorders>
              <w:top w:val="nil"/>
              <w:bottom w:val="nil"/>
            </w:tcBorders>
            <w:hideMark/>
          </w:tcPr>
          <w:p w14:paraId="3E583D7D"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15.75</w:t>
            </w:r>
          </w:p>
        </w:tc>
        <w:tc>
          <w:tcPr>
            <w:tcW w:w="790" w:type="dxa"/>
            <w:tcBorders>
              <w:top w:val="nil"/>
              <w:bottom w:val="nil"/>
            </w:tcBorders>
            <w:hideMark/>
          </w:tcPr>
          <w:p w14:paraId="5A3BCA3D"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16.04</w:t>
            </w:r>
          </w:p>
        </w:tc>
        <w:tc>
          <w:tcPr>
            <w:tcW w:w="791" w:type="dxa"/>
            <w:tcBorders>
              <w:top w:val="nil"/>
              <w:bottom w:val="nil"/>
            </w:tcBorders>
            <w:hideMark/>
          </w:tcPr>
          <w:p w14:paraId="42CA5A3B"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19.33</w:t>
            </w:r>
          </w:p>
        </w:tc>
        <w:tc>
          <w:tcPr>
            <w:tcW w:w="790" w:type="dxa"/>
            <w:tcBorders>
              <w:top w:val="nil"/>
              <w:bottom w:val="nil"/>
            </w:tcBorders>
            <w:hideMark/>
          </w:tcPr>
          <w:p w14:paraId="67F45BA1"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16.31</w:t>
            </w:r>
          </w:p>
        </w:tc>
        <w:tc>
          <w:tcPr>
            <w:tcW w:w="791" w:type="dxa"/>
            <w:tcBorders>
              <w:top w:val="nil"/>
              <w:bottom w:val="nil"/>
            </w:tcBorders>
            <w:hideMark/>
          </w:tcPr>
          <w:p w14:paraId="246C134B"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14.93</w:t>
            </w:r>
          </w:p>
        </w:tc>
      </w:tr>
      <w:tr w:rsidR="00177E87" w:rsidRPr="00177E87" w14:paraId="4112F7D0"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5CBE74A"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2012</w:t>
            </w:r>
          </w:p>
        </w:tc>
        <w:tc>
          <w:tcPr>
            <w:tcW w:w="790" w:type="dxa"/>
            <w:tcBorders>
              <w:top w:val="nil"/>
              <w:bottom w:val="nil"/>
            </w:tcBorders>
            <w:hideMark/>
          </w:tcPr>
          <w:p w14:paraId="4A74B535"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23.42</w:t>
            </w:r>
          </w:p>
        </w:tc>
        <w:tc>
          <w:tcPr>
            <w:tcW w:w="790" w:type="dxa"/>
            <w:tcBorders>
              <w:top w:val="nil"/>
              <w:bottom w:val="nil"/>
            </w:tcBorders>
            <w:hideMark/>
          </w:tcPr>
          <w:p w14:paraId="7A589C59"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26.64</w:t>
            </w:r>
          </w:p>
        </w:tc>
        <w:tc>
          <w:tcPr>
            <w:tcW w:w="791" w:type="dxa"/>
            <w:tcBorders>
              <w:top w:val="nil"/>
              <w:bottom w:val="nil"/>
            </w:tcBorders>
            <w:hideMark/>
          </w:tcPr>
          <w:p w14:paraId="34730A54"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20.99</w:t>
            </w:r>
          </w:p>
        </w:tc>
        <w:tc>
          <w:tcPr>
            <w:tcW w:w="790" w:type="dxa"/>
            <w:tcBorders>
              <w:top w:val="nil"/>
              <w:bottom w:val="nil"/>
            </w:tcBorders>
            <w:hideMark/>
          </w:tcPr>
          <w:p w14:paraId="3C600611"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21.38</w:t>
            </w:r>
          </w:p>
        </w:tc>
        <w:tc>
          <w:tcPr>
            <w:tcW w:w="790" w:type="dxa"/>
            <w:tcBorders>
              <w:top w:val="nil"/>
              <w:bottom w:val="nil"/>
            </w:tcBorders>
            <w:hideMark/>
          </w:tcPr>
          <w:p w14:paraId="4AD593F1"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30.07</w:t>
            </w:r>
          </w:p>
        </w:tc>
        <w:tc>
          <w:tcPr>
            <w:tcW w:w="791" w:type="dxa"/>
            <w:tcBorders>
              <w:top w:val="nil"/>
              <w:bottom w:val="nil"/>
            </w:tcBorders>
            <w:hideMark/>
          </w:tcPr>
          <w:p w14:paraId="7E994F40"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26.78</w:t>
            </w:r>
          </w:p>
        </w:tc>
        <w:tc>
          <w:tcPr>
            <w:tcW w:w="790" w:type="dxa"/>
            <w:tcBorders>
              <w:top w:val="nil"/>
              <w:bottom w:val="nil"/>
            </w:tcBorders>
            <w:hideMark/>
          </w:tcPr>
          <w:p w14:paraId="5A824E1F"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20.77</w:t>
            </w:r>
          </w:p>
        </w:tc>
        <w:tc>
          <w:tcPr>
            <w:tcW w:w="790" w:type="dxa"/>
            <w:tcBorders>
              <w:top w:val="nil"/>
              <w:bottom w:val="nil"/>
            </w:tcBorders>
            <w:hideMark/>
          </w:tcPr>
          <w:p w14:paraId="53FBEF79"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19.47</w:t>
            </w:r>
          </w:p>
        </w:tc>
        <w:tc>
          <w:tcPr>
            <w:tcW w:w="791" w:type="dxa"/>
            <w:tcBorders>
              <w:top w:val="nil"/>
              <w:bottom w:val="nil"/>
            </w:tcBorders>
            <w:hideMark/>
          </w:tcPr>
          <w:p w14:paraId="031EEA99"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19.26</w:t>
            </w:r>
          </w:p>
        </w:tc>
        <w:tc>
          <w:tcPr>
            <w:tcW w:w="790" w:type="dxa"/>
            <w:tcBorders>
              <w:top w:val="nil"/>
              <w:bottom w:val="nil"/>
            </w:tcBorders>
            <w:hideMark/>
          </w:tcPr>
          <w:p w14:paraId="541AA9CD"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20.17</w:t>
            </w:r>
          </w:p>
        </w:tc>
        <w:tc>
          <w:tcPr>
            <w:tcW w:w="791" w:type="dxa"/>
            <w:tcBorders>
              <w:top w:val="nil"/>
              <w:bottom w:val="nil"/>
            </w:tcBorders>
            <w:hideMark/>
          </w:tcPr>
          <w:p w14:paraId="1DF0FC7D"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18.06</w:t>
            </w:r>
          </w:p>
        </w:tc>
      </w:tr>
      <w:tr w:rsidR="00177E87" w:rsidRPr="00177E87" w14:paraId="6EED084C"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FB9CD71"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2013</w:t>
            </w:r>
          </w:p>
        </w:tc>
        <w:tc>
          <w:tcPr>
            <w:tcW w:w="790" w:type="dxa"/>
            <w:tcBorders>
              <w:top w:val="nil"/>
              <w:bottom w:val="nil"/>
            </w:tcBorders>
            <w:hideMark/>
          </w:tcPr>
          <w:p w14:paraId="660B2A96"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26.01</w:t>
            </w:r>
          </w:p>
        </w:tc>
        <w:tc>
          <w:tcPr>
            <w:tcW w:w="790" w:type="dxa"/>
            <w:tcBorders>
              <w:top w:val="nil"/>
              <w:bottom w:val="nil"/>
            </w:tcBorders>
            <w:hideMark/>
          </w:tcPr>
          <w:p w14:paraId="556DA1B8"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28.00</w:t>
            </w:r>
          </w:p>
        </w:tc>
        <w:tc>
          <w:tcPr>
            <w:tcW w:w="791" w:type="dxa"/>
            <w:tcBorders>
              <w:top w:val="nil"/>
              <w:bottom w:val="nil"/>
            </w:tcBorders>
            <w:hideMark/>
          </w:tcPr>
          <w:p w14:paraId="69E1F8E4"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22.15</w:t>
            </w:r>
          </w:p>
        </w:tc>
        <w:tc>
          <w:tcPr>
            <w:tcW w:w="790" w:type="dxa"/>
            <w:tcBorders>
              <w:top w:val="nil"/>
              <w:bottom w:val="nil"/>
            </w:tcBorders>
            <w:hideMark/>
          </w:tcPr>
          <w:p w14:paraId="1D1635FF"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22.58</w:t>
            </w:r>
          </w:p>
        </w:tc>
        <w:tc>
          <w:tcPr>
            <w:tcW w:w="790" w:type="dxa"/>
            <w:tcBorders>
              <w:top w:val="nil"/>
              <w:bottom w:val="nil"/>
            </w:tcBorders>
            <w:hideMark/>
          </w:tcPr>
          <w:p w14:paraId="78223214"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30.16</w:t>
            </w:r>
          </w:p>
        </w:tc>
        <w:tc>
          <w:tcPr>
            <w:tcW w:w="791" w:type="dxa"/>
            <w:tcBorders>
              <w:top w:val="nil"/>
              <w:bottom w:val="nil"/>
            </w:tcBorders>
            <w:hideMark/>
          </w:tcPr>
          <w:p w14:paraId="52E81D2E"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27.89</w:t>
            </w:r>
          </w:p>
        </w:tc>
        <w:tc>
          <w:tcPr>
            <w:tcW w:w="790" w:type="dxa"/>
            <w:tcBorders>
              <w:top w:val="nil"/>
              <w:bottom w:val="nil"/>
            </w:tcBorders>
            <w:hideMark/>
          </w:tcPr>
          <w:p w14:paraId="2DB4478D"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23.58</w:t>
            </w:r>
          </w:p>
        </w:tc>
        <w:tc>
          <w:tcPr>
            <w:tcW w:w="790" w:type="dxa"/>
            <w:tcBorders>
              <w:top w:val="nil"/>
              <w:bottom w:val="nil"/>
            </w:tcBorders>
            <w:hideMark/>
          </w:tcPr>
          <w:p w14:paraId="7829BDE4"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19.38</w:t>
            </w:r>
          </w:p>
        </w:tc>
        <w:tc>
          <w:tcPr>
            <w:tcW w:w="791" w:type="dxa"/>
            <w:tcBorders>
              <w:top w:val="nil"/>
              <w:bottom w:val="nil"/>
            </w:tcBorders>
            <w:hideMark/>
          </w:tcPr>
          <w:p w14:paraId="7466D394"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19.80</w:t>
            </w:r>
          </w:p>
        </w:tc>
        <w:tc>
          <w:tcPr>
            <w:tcW w:w="790" w:type="dxa"/>
            <w:tcBorders>
              <w:top w:val="nil"/>
              <w:bottom w:val="nil"/>
            </w:tcBorders>
            <w:hideMark/>
          </w:tcPr>
          <w:p w14:paraId="27CFC96E"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21.29</w:t>
            </w:r>
          </w:p>
        </w:tc>
        <w:tc>
          <w:tcPr>
            <w:tcW w:w="791" w:type="dxa"/>
            <w:tcBorders>
              <w:top w:val="nil"/>
              <w:bottom w:val="nil"/>
            </w:tcBorders>
            <w:hideMark/>
          </w:tcPr>
          <w:p w14:paraId="696F53C1"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19.46</w:t>
            </w:r>
          </w:p>
        </w:tc>
      </w:tr>
      <w:tr w:rsidR="00177E87" w:rsidRPr="00177E87" w14:paraId="6821BB9E"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6644F1D"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2014</w:t>
            </w:r>
          </w:p>
        </w:tc>
        <w:tc>
          <w:tcPr>
            <w:tcW w:w="790" w:type="dxa"/>
            <w:tcBorders>
              <w:top w:val="nil"/>
              <w:bottom w:val="nil"/>
            </w:tcBorders>
            <w:hideMark/>
          </w:tcPr>
          <w:p w14:paraId="213BB69F"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26.57</w:t>
            </w:r>
          </w:p>
        </w:tc>
        <w:tc>
          <w:tcPr>
            <w:tcW w:w="790" w:type="dxa"/>
            <w:tcBorders>
              <w:top w:val="nil"/>
              <w:bottom w:val="nil"/>
            </w:tcBorders>
            <w:hideMark/>
          </w:tcPr>
          <w:p w14:paraId="0AD9B640"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27.80</w:t>
            </w:r>
          </w:p>
        </w:tc>
        <w:tc>
          <w:tcPr>
            <w:tcW w:w="791" w:type="dxa"/>
            <w:tcBorders>
              <w:top w:val="nil"/>
              <w:bottom w:val="nil"/>
            </w:tcBorders>
            <w:hideMark/>
          </w:tcPr>
          <w:p w14:paraId="5D316979"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22.39</w:t>
            </w:r>
          </w:p>
        </w:tc>
        <w:tc>
          <w:tcPr>
            <w:tcW w:w="790" w:type="dxa"/>
            <w:tcBorders>
              <w:top w:val="nil"/>
              <w:bottom w:val="nil"/>
            </w:tcBorders>
            <w:hideMark/>
          </w:tcPr>
          <w:p w14:paraId="4BA837F3"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22.59</w:t>
            </w:r>
          </w:p>
        </w:tc>
        <w:tc>
          <w:tcPr>
            <w:tcW w:w="790" w:type="dxa"/>
            <w:tcBorders>
              <w:top w:val="nil"/>
              <w:bottom w:val="nil"/>
            </w:tcBorders>
            <w:hideMark/>
          </w:tcPr>
          <w:p w14:paraId="0F773BD3"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30.58</w:t>
            </w:r>
          </w:p>
        </w:tc>
        <w:tc>
          <w:tcPr>
            <w:tcW w:w="791" w:type="dxa"/>
            <w:tcBorders>
              <w:top w:val="nil"/>
              <w:bottom w:val="nil"/>
            </w:tcBorders>
            <w:hideMark/>
          </w:tcPr>
          <w:p w14:paraId="6C3EB942"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28.22</w:t>
            </w:r>
          </w:p>
        </w:tc>
        <w:tc>
          <w:tcPr>
            <w:tcW w:w="790" w:type="dxa"/>
            <w:tcBorders>
              <w:top w:val="nil"/>
              <w:bottom w:val="nil"/>
            </w:tcBorders>
            <w:hideMark/>
          </w:tcPr>
          <w:p w14:paraId="3D560E3D"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21.39</w:t>
            </w:r>
          </w:p>
        </w:tc>
        <w:tc>
          <w:tcPr>
            <w:tcW w:w="790" w:type="dxa"/>
            <w:tcBorders>
              <w:top w:val="nil"/>
              <w:bottom w:val="nil"/>
            </w:tcBorders>
            <w:hideMark/>
          </w:tcPr>
          <w:p w14:paraId="296D1E57"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19.33</w:t>
            </w:r>
          </w:p>
        </w:tc>
        <w:tc>
          <w:tcPr>
            <w:tcW w:w="791" w:type="dxa"/>
            <w:tcBorders>
              <w:top w:val="nil"/>
              <w:bottom w:val="nil"/>
            </w:tcBorders>
            <w:hideMark/>
          </w:tcPr>
          <w:p w14:paraId="5A31C3D3"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23.15</w:t>
            </w:r>
          </w:p>
        </w:tc>
        <w:tc>
          <w:tcPr>
            <w:tcW w:w="790" w:type="dxa"/>
            <w:tcBorders>
              <w:top w:val="nil"/>
              <w:bottom w:val="nil"/>
            </w:tcBorders>
            <w:hideMark/>
          </w:tcPr>
          <w:p w14:paraId="423255C9"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21.55</w:t>
            </w:r>
          </w:p>
        </w:tc>
        <w:tc>
          <w:tcPr>
            <w:tcW w:w="791" w:type="dxa"/>
            <w:tcBorders>
              <w:top w:val="nil"/>
              <w:bottom w:val="nil"/>
            </w:tcBorders>
            <w:hideMark/>
          </w:tcPr>
          <w:p w14:paraId="2011DB96"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20.92</w:t>
            </w:r>
          </w:p>
        </w:tc>
      </w:tr>
      <w:tr w:rsidR="00177E87" w:rsidRPr="00177E87" w14:paraId="2BFD9D56"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1278A17"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2015</w:t>
            </w:r>
          </w:p>
        </w:tc>
        <w:tc>
          <w:tcPr>
            <w:tcW w:w="790" w:type="dxa"/>
            <w:tcBorders>
              <w:top w:val="nil"/>
              <w:bottom w:val="nil"/>
            </w:tcBorders>
            <w:hideMark/>
          </w:tcPr>
          <w:p w14:paraId="14E99190"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26.46</w:t>
            </w:r>
          </w:p>
        </w:tc>
        <w:tc>
          <w:tcPr>
            <w:tcW w:w="790" w:type="dxa"/>
            <w:tcBorders>
              <w:top w:val="nil"/>
              <w:bottom w:val="nil"/>
            </w:tcBorders>
            <w:hideMark/>
          </w:tcPr>
          <w:p w14:paraId="5F8208DE"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28.97</w:t>
            </w:r>
          </w:p>
        </w:tc>
        <w:tc>
          <w:tcPr>
            <w:tcW w:w="791" w:type="dxa"/>
            <w:tcBorders>
              <w:top w:val="nil"/>
              <w:bottom w:val="nil"/>
            </w:tcBorders>
            <w:hideMark/>
          </w:tcPr>
          <w:p w14:paraId="1A9B1866"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23.07</w:t>
            </w:r>
          </w:p>
        </w:tc>
        <w:tc>
          <w:tcPr>
            <w:tcW w:w="790" w:type="dxa"/>
            <w:tcBorders>
              <w:top w:val="nil"/>
              <w:bottom w:val="nil"/>
            </w:tcBorders>
            <w:hideMark/>
          </w:tcPr>
          <w:p w14:paraId="4B03BC2C"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22.78</w:t>
            </w:r>
          </w:p>
        </w:tc>
        <w:tc>
          <w:tcPr>
            <w:tcW w:w="790" w:type="dxa"/>
            <w:tcBorders>
              <w:top w:val="nil"/>
              <w:bottom w:val="nil"/>
            </w:tcBorders>
            <w:hideMark/>
          </w:tcPr>
          <w:p w14:paraId="6956C9E2"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31.73</w:t>
            </w:r>
          </w:p>
        </w:tc>
        <w:tc>
          <w:tcPr>
            <w:tcW w:w="791" w:type="dxa"/>
            <w:tcBorders>
              <w:top w:val="nil"/>
              <w:bottom w:val="nil"/>
            </w:tcBorders>
            <w:hideMark/>
          </w:tcPr>
          <w:p w14:paraId="418BE481"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28.66</w:t>
            </w:r>
          </w:p>
        </w:tc>
        <w:tc>
          <w:tcPr>
            <w:tcW w:w="790" w:type="dxa"/>
            <w:tcBorders>
              <w:top w:val="nil"/>
              <w:bottom w:val="nil"/>
            </w:tcBorders>
            <w:hideMark/>
          </w:tcPr>
          <w:p w14:paraId="2EC9F6F1"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22.94</w:t>
            </w:r>
          </w:p>
        </w:tc>
        <w:tc>
          <w:tcPr>
            <w:tcW w:w="790" w:type="dxa"/>
            <w:tcBorders>
              <w:top w:val="nil"/>
              <w:bottom w:val="nil"/>
            </w:tcBorders>
            <w:hideMark/>
          </w:tcPr>
          <w:p w14:paraId="1513395F"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20.70</w:t>
            </w:r>
          </w:p>
        </w:tc>
        <w:tc>
          <w:tcPr>
            <w:tcW w:w="791" w:type="dxa"/>
            <w:tcBorders>
              <w:top w:val="nil"/>
              <w:bottom w:val="nil"/>
            </w:tcBorders>
            <w:hideMark/>
          </w:tcPr>
          <w:p w14:paraId="1D8C9F5F"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23.28</w:t>
            </w:r>
          </w:p>
        </w:tc>
        <w:tc>
          <w:tcPr>
            <w:tcW w:w="790" w:type="dxa"/>
            <w:tcBorders>
              <w:top w:val="nil"/>
              <w:bottom w:val="nil"/>
            </w:tcBorders>
            <w:hideMark/>
          </w:tcPr>
          <w:p w14:paraId="36CAB948"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22.38</w:t>
            </w:r>
          </w:p>
        </w:tc>
        <w:tc>
          <w:tcPr>
            <w:tcW w:w="791" w:type="dxa"/>
            <w:tcBorders>
              <w:top w:val="nil"/>
              <w:bottom w:val="nil"/>
            </w:tcBorders>
            <w:hideMark/>
          </w:tcPr>
          <w:p w14:paraId="1A32DAB9"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18.85</w:t>
            </w:r>
          </w:p>
        </w:tc>
      </w:tr>
      <w:tr w:rsidR="00177E87" w:rsidRPr="00177E87" w14:paraId="53B4699F"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B89B393"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2016</w:t>
            </w:r>
          </w:p>
        </w:tc>
        <w:tc>
          <w:tcPr>
            <w:tcW w:w="790" w:type="dxa"/>
            <w:tcBorders>
              <w:top w:val="nil"/>
              <w:bottom w:val="nil"/>
            </w:tcBorders>
            <w:hideMark/>
          </w:tcPr>
          <w:p w14:paraId="2CBAE53F"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26.88</w:t>
            </w:r>
          </w:p>
        </w:tc>
        <w:tc>
          <w:tcPr>
            <w:tcW w:w="790" w:type="dxa"/>
            <w:tcBorders>
              <w:top w:val="nil"/>
              <w:bottom w:val="nil"/>
            </w:tcBorders>
            <w:hideMark/>
          </w:tcPr>
          <w:p w14:paraId="18F9695F"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29.64</w:t>
            </w:r>
          </w:p>
        </w:tc>
        <w:tc>
          <w:tcPr>
            <w:tcW w:w="791" w:type="dxa"/>
            <w:tcBorders>
              <w:top w:val="nil"/>
              <w:bottom w:val="nil"/>
            </w:tcBorders>
            <w:hideMark/>
          </w:tcPr>
          <w:p w14:paraId="334C1FEE"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23.38</w:t>
            </w:r>
          </w:p>
        </w:tc>
        <w:tc>
          <w:tcPr>
            <w:tcW w:w="790" w:type="dxa"/>
            <w:tcBorders>
              <w:top w:val="nil"/>
              <w:bottom w:val="nil"/>
            </w:tcBorders>
            <w:hideMark/>
          </w:tcPr>
          <w:p w14:paraId="0A71ACB4"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23.07</w:t>
            </w:r>
          </w:p>
        </w:tc>
        <w:tc>
          <w:tcPr>
            <w:tcW w:w="790" w:type="dxa"/>
            <w:tcBorders>
              <w:top w:val="nil"/>
              <w:bottom w:val="nil"/>
            </w:tcBorders>
            <w:hideMark/>
          </w:tcPr>
          <w:p w14:paraId="45FB348E"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32.41</w:t>
            </w:r>
          </w:p>
        </w:tc>
        <w:tc>
          <w:tcPr>
            <w:tcW w:w="791" w:type="dxa"/>
            <w:tcBorders>
              <w:top w:val="nil"/>
              <w:bottom w:val="nil"/>
            </w:tcBorders>
            <w:hideMark/>
          </w:tcPr>
          <w:p w14:paraId="511C0A25"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28.75</w:t>
            </w:r>
          </w:p>
        </w:tc>
        <w:tc>
          <w:tcPr>
            <w:tcW w:w="790" w:type="dxa"/>
            <w:tcBorders>
              <w:top w:val="nil"/>
              <w:bottom w:val="nil"/>
            </w:tcBorders>
            <w:hideMark/>
          </w:tcPr>
          <w:p w14:paraId="3BBE101F"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22.07</w:t>
            </w:r>
          </w:p>
        </w:tc>
        <w:tc>
          <w:tcPr>
            <w:tcW w:w="790" w:type="dxa"/>
            <w:tcBorders>
              <w:top w:val="nil"/>
              <w:bottom w:val="nil"/>
            </w:tcBorders>
            <w:hideMark/>
          </w:tcPr>
          <w:p w14:paraId="057D5792"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20.32</w:t>
            </w:r>
          </w:p>
        </w:tc>
        <w:tc>
          <w:tcPr>
            <w:tcW w:w="791" w:type="dxa"/>
            <w:tcBorders>
              <w:top w:val="nil"/>
              <w:bottom w:val="nil"/>
            </w:tcBorders>
            <w:hideMark/>
          </w:tcPr>
          <w:p w14:paraId="34953B81"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14.23</w:t>
            </w:r>
          </w:p>
        </w:tc>
        <w:tc>
          <w:tcPr>
            <w:tcW w:w="790" w:type="dxa"/>
            <w:tcBorders>
              <w:top w:val="nil"/>
              <w:bottom w:val="nil"/>
            </w:tcBorders>
            <w:hideMark/>
          </w:tcPr>
          <w:p w14:paraId="5C1897EE"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22.44</w:t>
            </w:r>
          </w:p>
        </w:tc>
        <w:tc>
          <w:tcPr>
            <w:tcW w:w="791" w:type="dxa"/>
            <w:tcBorders>
              <w:top w:val="nil"/>
              <w:bottom w:val="nil"/>
            </w:tcBorders>
            <w:hideMark/>
          </w:tcPr>
          <w:p w14:paraId="36897E05"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19.68</w:t>
            </w:r>
          </w:p>
        </w:tc>
      </w:tr>
      <w:tr w:rsidR="00177E87" w:rsidRPr="00177E87" w14:paraId="6169A5D3"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B44D081"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2017</w:t>
            </w:r>
          </w:p>
        </w:tc>
        <w:tc>
          <w:tcPr>
            <w:tcW w:w="790" w:type="dxa"/>
            <w:tcBorders>
              <w:top w:val="nil"/>
              <w:bottom w:val="nil"/>
            </w:tcBorders>
            <w:hideMark/>
          </w:tcPr>
          <w:p w14:paraId="29FFB33D"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29.81</w:t>
            </w:r>
          </w:p>
        </w:tc>
        <w:tc>
          <w:tcPr>
            <w:tcW w:w="790" w:type="dxa"/>
            <w:tcBorders>
              <w:top w:val="nil"/>
              <w:bottom w:val="nil"/>
            </w:tcBorders>
            <w:hideMark/>
          </w:tcPr>
          <w:p w14:paraId="518C04D9"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31.28</w:t>
            </w:r>
          </w:p>
        </w:tc>
        <w:tc>
          <w:tcPr>
            <w:tcW w:w="791" w:type="dxa"/>
            <w:tcBorders>
              <w:top w:val="nil"/>
              <w:bottom w:val="nil"/>
            </w:tcBorders>
            <w:hideMark/>
          </w:tcPr>
          <w:p w14:paraId="03A2E2EF"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24.33</w:t>
            </w:r>
          </w:p>
        </w:tc>
        <w:tc>
          <w:tcPr>
            <w:tcW w:w="790" w:type="dxa"/>
            <w:tcBorders>
              <w:top w:val="nil"/>
              <w:bottom w:val="nil"/>
            </w:tcBorders>
            <w:hideMark/>
          </w:tcPr>
          <w:p w14:paraId="1AE8A618"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23.85</w:t>
            </w:r>
          </w:p>
        </w:tc>
        <w:tc>
          <w:tcPr>
            <w:tcW w:w="790" w:type="dxa"/>
            <w:tcBorders>
              <w:top w:val="nil"/>
              <w:bottom w:val="nil"/>
            </w:tcBorders>
            <w:hideMark/>
          </w:tcPr>
          <w:p w14:paraId="6A38B431"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34.24</w:t>
            </w:r>
          </w:p>
        </w:tc>
        <w:tc>
          <w:tcPr>
            <w:tcW w:w="791" w:type="dxa"/>
            <w:tcBorders>
              <w:top w:val="nil"/>
              <w:bottom w:val="nil"/>
            </w:tcBorders>
            <w:hideMark/>
          </w:tcPr>
          <w:p w14:paraId="1C65B4F6"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29.83</w:t>
            </w:r>
          </w:p>
        </w:tc>
        <w:tc>
          <w:tcPr>
            <w:tcW w:w="790" w:type="dxa"/>
            <w:tcBorders>
              <w:top w:val="nil"/>
              <w:bottom w:val="nil"/>
            </w:tcBorders>
            <w:hideMark/>
          </w:tcPr>
          <w:p w14:paraId="04DC1032"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24.46</w:t>
            </w:r>
          </w:p>
        </w:tc>
        <w:tc>
          <w:tcPr>
            <w:tcW w:w="790" w:type="dxa"/>
            <w:tcBorders>
              <w:top w:val="nil"/>
              <w:bottom w:val="nil"/>
            </w:tcBorders>
            <w:hideMark/>
          </w:tcPr>
          <w:p w14:paraId="096604F1"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21.88</w:t>
            </w:r>
          </w:p>
        </w:tc>
        <w:tc>
          <w:tcPr>
            <w:tcW w:w="791" w:type="dxa"/>
            <w:tcBorders>
              <w:top w:val="nil"/>
              <w:bottom w:val="nil"/>
            </w:tcBorders>
            <w:hideMark/>
          </w:tcPr>
          <w:p w14:paraId="29D83C90"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19.64</w:t>
            </w:r>
          </w:p>
        </w:tc>
        <w:tc>
          <w:tcPr>
            <w:tcW w:w="790" w:type="dxa"/>
            <w:tcBorders>
              <w:top w:val="nil"/>
              <w:bottom w:val="nil"/>
            </w:tcBorders>
            <w:hideMark/>
          </w:tcPr>
          <w:p w14:paraId="67981DD4"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24.07</w:t>
            </w:r>
          </w:p>
        </w:tc>
        <w:tc>
          <w:tcPr>
            <w:tcW w:w="791" w:type="dxa"/>
            <w:tcBorders>
              <w:top w:val="nil"/>
              <w:bottom w:val="nil"/>
            </w:tcBorders>
            <w:hideMark/>
          </w:tcPr>
          <w:p w14:paraId="51BD2CB9"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20.77</w:t>
            </w:r>
          </w:p>
        </w:tc>
      </w:tr>
      <w:tr w:rsidR="00177E87" w:rsidRPr="00177E87" w14:paraId="3462A382"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D0B69B8"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2018</w:t>
            </w:r>
          </w:p>
        </w:tc>
        <w:tc>
          <w:tcPr>
            <w:tcW w:w="790" w:type="dxa"/>
            <w:tcBorders>
              <w:top w:val="nil"/>
              <w:bottom w:val="nil"/>
            </w:tcBorders>
            <w:hideMark/>
          </w:tcPr>
          <w:p w14:paraId="29E3780F"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29.77</w:t>
            </w:r>
          </w:p>
        </w:tc>
        <w:tc>
          <w:tcPr>
            <w:tcW w:w="790" w:type="dxa"/>
            <w:tcBorders>
              <w:top w:val="nil"/>
              <w:bottom w:val="nil"/>
            </w:tcBorders>
            <w:hideMark/>
          </w:tcPr>
          <w:p w14:paraId="1681A47A"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32.31</w:t>
            </w:r>
          </w:p>
        </w:tc>
        <w:tc>
          <w:tcPr>
            <w:tcW w:w="791" w:type="dxa"/>
            <w:tcBorders>
              <w:top w:val="nil"/>
              <w:bottom w:val="nil"/>
            </w:tcBorders>
            <w:hideMark/>
          </w:tcPr>
          <w:p w14:paraId="068FABAC"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25.49</w:t>
            </w:r>
          </w:p>
        </w:tc>
        <w:tc>
          <w:tcPr>
            <w:tcW w:w="790" w:type="dxa"/>
            <w:tcBorders>
              <w:top w:val="nil"/>
              <w:bottom w:val="nil"/>
            </w:tcBorders>
            <w:hideMark/>
          </w:tcPr>
          <w:p w14:paraId="50B9A6AC"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25.48</w:t>
            </w:r>
          </w:p>
        </w:tc>
        <w:tc>
          <w:tcPr>
            <w:tcW w:w="790" w:type="dxa"/>
            <w:tcBorders>
              <w:top w:val="nil"/>
              <w:bottom w:val="nil"/>
            </w:tcBorders>
            <w:hideMark/>
          </w:tcPr>
          <w:p w14:paraId="7D3BEF5E"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35.91</w:t>
            </w:r>
          </w:p>
        </w:tc>
        <w:tc>
          <w:tcPr>
            <w:tcW w:w="791" w:type="dxa"/>
            <w:tcBorders>
              <w:top w:val="nil"/>
              <w:bottom w:val="nil"/>
            </w:tcBorders>
            <w:hideMark/>
          </w:tcPr>
          <w:p w14:paraId="7F5AF603"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31.11</w:t>
            </w:r>
          </w:p>
        </w:tc>
        <w:tc>
          <w:tcPr>
            <w:tcW w:w="790" w:type="dxa"/>
            <w:tcBorders>
              <w:top w:val="nil"/>
              <w:bottom w:val="nil"/>
            </w:tcBorders>
            <w:hideMark/>
          </w:tcPr>
          <w:p w14:paraId="5F9CBD82"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25.46</w:t>
            </w:r>
          </w:p>
        </w:tc>
        <w:tc>
          <w:tcPr>
            <w:tcW w:w="790" w:type="dxa"/>
            <w:tcBorders>
              <w:top w:val="nil"/>
              <w:bottom w:val="nil"/>
            </w:tcBorders>
            <w:hideMark/>
          </w:tcPr>
          <w:p w14:paraId="1B1F1E23"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22.90</w:t>
            </w:r>
          </w:p>
        </w:tc>
        <w:tc>
          <w:tcPr>
            <w:tcW w:w="791" w:type="dxa"/>
            <w:tcBorders>
              <w:top w:val="nil"/>
              <w:bottom w:val="nil"/>
            </w:tcBorders>
            <w:hideMark/>
          </w:tcPr>
          <w:p w14:paraId="13D3EC80"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22.66</w:t>
            </w:r>
          </w:p>
        </w:tc>
        <w:tc>
          <w:tcPr>
            <w:tcW w:w="790" w:type="dxa"/>
            <w:tcBorders>
              <w:top w:val="nil"/>
              <w:bottom w:val="nil"/>
            </w:tcBorders>
            <w:hideMark/>
          </w:tcPr>
          <w:p w14:paraId="44249E6D"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26.05</w:t>
            </w:r>
          </w:p>
        </w:tc>
        <w:tc>
          <w:tcPr>
            <w:tcW w:w="791" w:type="dxa"/>
            <w:tcBorders>
              <w:top w:val="nil"/>
              <w:bottom w:val="nil"/>
            </w:tcBorders>
            <w:hideMark/>
          </w:tcPr>
          <w:p w14:paraId="4BDE90B7"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21.43</w:t>
            </w:r>
          </w:p>
        </w:tc>
      </w:tr>
      <w:tr w:rsidR="00177E87" w:rsidRPr="00177E87" w14:paraId="7C94CA55"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72782B3"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2019</w:t>
            </w:r>
          </w:p>
        </w:tc>
        <w:tc>
          <w:tcPr>
            <w:tcW w:w="790" w:type="dxa"/>
            <w:tcBorders>
              <w:top w:val="nil"/>
              <w:bottom w:val="nil"/>
            </w:tcBorders>
            <w:hideMark/>
          </w:tcPr>
          <w:p w14:paraId="51CDEA03"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29.29</w:t>
            </w:r>
          </w:p>
        </w:tc>
        <w:tc>
          <w:tcPr>
            <w:tcW w:w="790" w:type="dxa"/>
            <w:tcBorders>
              <w:top w:val="nil"/>
              <w:bottom w:val="nil"/>
            </w:tcBorders>
            <w:hideMark/>
          </w:tcPr>
          <w:p w14:paraId="63975EE3"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33.73</w:t>
            </w:r>
          </w:p>
        </w:tc>
        <w:tc>
          <w:tcPr>
            <w:tcW w:w="791" w:type="dxa"/>
            <w:tcBorders>
              <w:top w:val="nil"/>
              <w:bottom w:val="nil"/>
            </w:tcBorders>
            <w:hideMark/>
          </w:tcPr>
          <w:p w14:paraId="41201696"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25.18</w:t>
            </w:r>
          </w:p>
        </w:tc>
        <w:tc>
          <w:tcPr>
            <w:tcW w:w="790" w:type="dxa"/>
            <w:tcBorders>
              <w:top w:val="nil"/>
              <w:bottom w:val="nil"/>
            </w:tcBorders>
            <w:hideMark/>
          </w:tcPr>
          <w:p w14:paraId="070F5675"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25.61</w:t>
            </w:r>
          </w:p>
        </w:tc>
        <w:tc>
          <w:tcPr>
            <w:tcW w:w="790" w:type="dxa"/>
            <w:tcBorders>
              <w:top w:val="nil"/>
              <w:bottom w:val="nil"/>
            </w:tcBorders>
            <w:hideMark/>
          </w:tcPr>
          <w:p w14:paraId="7274716F"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37.95</w:t>
            </w:r>
          </w:p>
        </w:tc>
        <w:tc>
          <w:tcPr>
            <w:tcW w:w="791" w:type="dxa"/>
            <w:tcBorders>
              <w:top w:val="nil"/>
              <w:bottom w:val="nil"/>
            </w:tcBorders>
            <w:hideMark/>
          </w:tcPr>
          <w:p w14:paraId="7830B298"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31.75</w:t>
            </w:r>
          </w:p>
        </w:tc>
        <w:tc>
          <w:tcPr>
            <w:tcW w:w="790" w:type="dxa"/>
            <w:tcBorders>
              <w:top w:val="nil"/>
              <w:bottom w:val="nil"/>
            </w:tcBorders>
            <w:hideMark/>
          </w:tcPr>
          <w:p w14:paraId="7F407A69"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24.11</w:t>
            </w:r>
          </w:p>
        </w:tc>
        <w:tc>
          <w:tcPr>
            <w:tcW w:w="790" w:type="dxa"/>
            <w:tcBorders>
              <w:top w:val="nil"/>
              <w:bottom w:val="nil"/>
            </w:tcBorders>
            <w:hideMark/>
          </w:tcPr>
          <w:p w14:paraId="67A4FE76"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22.12</w:t>
            </w:r>
          </w:p>
        </w:tc>
        <w:tc>
          <w:tcPr>
            <w:tcW w:w="791" w:type="dxa"/>
            <w:tcBorders>
              <w:top w:val="nil"/>
              <w:bottom w:val="nil"/>
            </w:tcBorders>
            <w:hideMark/>
          </w:tcPr>
          <w:p w14:paraId="3FC2D97F"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15.92</w:t>
            </w:r>
          </w:p>
        </w:tc>
        <w:tc>
          <w:tcPr>
            <w:tcW w:w="790" w:type="dxa"/>
            <w:tcBorders>
              <w:top w:val="nil"/>
              <w:bottom w:val="nil"/>
            </w:tcBorders>
            <w:hideMark/>
          </w:tcPr>
          <w:p w14:paraId="311EB4CE"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26.31</w:t>
            </w:r>
          </w:p>
        </w:tc>
        <w:tc>
          <w:tcPr>
            <w:tcW w:w="791" w:type="dxa"/>
            <w:tcBorders>
              <w:top w:val="nil"/>
              <w:bottom w:val="nil"/>
            </w:tcBorders>
            <w:hideMark/>
          </w:tcPr>
          <w:p w14:paraId="020B0A3F"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21.65</w:t>
            </w:r>
          </w:p>
        </w:tc>
      </w:tr>
      <w:tr w:rsidR="00177E87" w:rsidRPr="00177E87" w14:paraId="35AB67FF"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323089A"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2020</w:t>
            </w:r>
          </w:p>
        </w:tc>
        <w:tc>
          <w:tcPr>
            <w:tcW w:w="790" w:type="dxa"/>
            <w:tcBorders>
              <w:top w:val="nil"/>
              <w:bottom w:val="nil"/>
            </w:tcBorders>
            <w:hideMark/>
          </w:tcPr>
          <w:p w14:paraId="220DF81B"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31.76</w:t>
            </w:r>
          </w:p>
        </w:tc>
        <w:tc>
          <w:tcPr>
            <w:tcW w:w="790" w:type="dxa"/>
            <w:tcBorders>
              <w:top w:val="nil"/>
              <w:bottom w:val="nil"/>
            </w:tcBorders>
            <w:hideMark/>
          </w:tcPr>
          <w:p w14:paraId="0CF3D68A"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34.49</w:t>
            </w:r>
          </w:p>
        </w:tc>
        <w:tc>
          <w:tcPr>
            <w:tcW w:w="791" w:type="dxa"/>
            <w:tcBorders>
              <w:top w:val="nil"/>
              <w:bottom w:val="nil"/>
            </w:tcBorders>
            <w:hideMark/>
          </w:tcPr>
          <w:p w14:paraId="017A1E7D"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25.31</w:t>
            </w:r>
          </w:p>
        </w:tc>
        <w:tc>
          <w:tcPr>
            <w:tcW w:w="790" w:type="dxa"/>
            <w:tcBorders>
              <w:top w:val="nil"/>
              <w:bottom w:val="nil"/>
            </w:tcBorders>
            <w:hideMark/>
          </w:tcPr>
          <w:p w14:paraId="44F05749"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25.22</w:t>
            </w:r>
          </w:p>
        </w:tc>
        <w:tc>
          <w:tcPr>
            <w:tcW w:w="790" w:type="dxa"/>
            <w:tcBorders>
              <w:top w:val="nil"/>
              <w:bottom w:val="nil"/>
            </w:tcBorders>
            <w:hideMark/>
          </w:tcPr>
          <w:p w14:paraId="53515600"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37.08</w:t>
            </w:r>
          </w:p>
        </w:tc>
        <w:tc>
          <w:tcPr>
            <w:tcW w:w="791" w:type="dxa"/>
            <w:tcBorders>
              <w:top w:val="nil"/>
              <w:bottom w:val="nil"/>
            </w:tcBorders>
            <w:hideMark/>
          </w:tcPr>
          <w:p w14:paraId="725D1211"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31.20</w:t>
            </w:r>
          </w:p>
        </w:tc>
        <w:tc>
          <w:tcPr>
            <w:tcW w:w="790" w:type="dxa"/>
            <w:tcBorders>
              <w:top w:val="nil"/>
              <w:bottom w:val="nil"/>
            </w:tcBorders>
            <w:hideMark/>
          </w:tcPr>
          <w:p w14:paraId="778B0EBB"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25.72</w:t>
            </w:r>
          </w:p>
        </w:tc>
        <w:tc>
          <w:tcPr>
            <w:tcW w:w="790" w:type="dxa"/>
            <w:tcBorders>
              <w:top w:val="nil"/>
              <w:bottom w:val="nil"/>
            </w:tcBorders>
            <w:hideMark/>
          </w:tcPr>
          <w:p w14:paraId="2CC1262E"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22.33</w:t>
            </w:r>
          </w:p>
        </w:tc>
        <w:tc>
          <w:tcPr>
            <w:tcW w:w="791" w:type="dxa"/>
            <w:tcBorders>
              <w:top w:val="nil"/>
              <w:bottom w:val="nil"/>
            </w:tcBorders>
            <w:hideMark/>
          </w:tcPr>
          <w:p w14:paraId="08E26B23"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15.55</w:t>
            </w:r>
          </w:p>
        </w:tc>
        <w:tc>
          <w:tcPr>
            <w:tcW w:w="790" w:type="dxa"/>
            <w:tcBorders>
              <w:top w:val="nil"/>
              <w:bottom w:val="nil"/>
            </w:tcBorders>
            <w:hideMark/>
          </w:tcPr>
          <w:p w14:paraId="7134C892"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26.21</w:t>
            </w:r>
          </w:p>
        </w:tc>
        <w:tc>
          <w:tcPr>
            <w:tcW w:w="791" w:type="dxa"/>
            <w:tcBorders>
              <w:top w:val="nil"/>
              <w:bottom w:val="nil"/>
            </w:tcBorders>
            <w:hideMark/>
          </w:tcPr>
          <w:p w14:paraId="10FF8559"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23.63</w:t>
            </w:r>
          </w:p>
        </w:tc>
      </w:tr>
      <w:tr w:rsidR="00177E87" w:rsidRPr="00177E87" w14:paraId="1E218244"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BC1721D"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2021</w:t>
            </w:r>
          </w:p>
        </w:tc>
        <w:tc>
          <w:tcPr>
            <w:tcW w:w="790" w:type="dxa"/>
            <w:tcBorders>
              <w:top w:val="nil"/>
              <w:bottom w:val="nil"/>
            </w:tcBorders>
            <w:hideMark/>
          </w:tcPr>
          <w:p w14:paraId="17437929"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32.11</w:t>
            </w:r>
          </w:p>
        </w:tc>
        <w:tc>
          <w:tcPr>
            <w:tcW w:w="790" w:type="dxa"/>
            <w:tcBorders>
              <w:top w:val="nil"/>
              <w:bottom w:val="nil"/>
            </w:tcBorders>
            <w:hideMark/>
          </w:tcPr>
          <w:p w14:paraId="128BDD55"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35.84</w:t>
            </w:r>
          </w:p>
        </w:tc>
        <w:tc>
          <w:tcPr>
            <w:tcW w:w="791" w:type="dxa"/>
            <w:tcBorders>
              <w:top w:val="nil"/>
              <w:bottom w:val="nil"/>
            </w:tcBorders>
            <w:hideMark/>
          </w:tcPr>
          <w:p w14:paraId="1AB6CBA4"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26.19</w:t>
            </w:r>
          </w:p>
        </w:tc>
        <w:tc>
          <w:tcPr>
            <w:tcW w:w="790" w:type="dxa"/>
            <w:tcBorders>
              <w:top w:val="nil"/>
              <w:bottom w:val="nil"/>
            </w:tcBorders>
            <w:hideMark/>
          </w:tcPr>
          <w:p w14:paraId="71AF0A2C"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27.17</w:t>
            </w:r>
          </w:p>
        </w:tc>
        <w:tc>
          <w:tcPr>
            <w:tcW w:w="790" w:type="dxa"/>
            <w:tcBorders>
              <w:top w:val="nil"/>
              <w:bottom w:val="nil"/>
            </w:tcBorders>
            <w:hideMark/>
          </w:tcPr>
          <w:p w14:paraId="632631A5"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38.95</w:t>
            </w:r>
          </w:p>
        </w:tc>
        <w:tc>
          <w:tcPr>
            <w:tcW w:w="791" w:type="dxa"/>
            <w:tcBorders>
              <w:top w:val="nil"/>
              <w:bottom w:val="nil"/>
            </w:tcBorders>
            <w:hideMark/>
          </w:tcPr>
          <w:p w14:paraId="4B4B63ED"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32.59</w:t>
            </w:r>
          </w:p>
        </w:tc>
        <w:tc>
          <w:tcPr>
            <w:tcW w:w="790" w:type="dxa"/>
            <w:tcBorders>
              <w:top w:val="nil"/>
              <w:bottom w:val="nil"/>
            </w:tcBorders>
            <w:hideMark/>
          </w:tcPr>
          <w:p w14:paraId="264564E6"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27.23</w:t>
            </w:r>
          </w:p>
        </w:tc>
        <w:tc>
          <w:tcPr>
            <w:tcW w:w="790" w:type="dxa"/>
            <w:tcBorders>
              <w:top w:val="nil"/>
              <w:bottom w:val="nil"/>
            </w:tcBorders>
            <w:hideMark/>
          </w:tcPr>
          <w:p w14:paraId="4F3C9150"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23.21</w:t>
            </w:r>
          </w:p>
        </w:tc>
        <w:tc>
          <w:tcPr>
            <w:tcW w:w="791" w:type="dxa"/>
            <w:tcBorders>
              <w:top w:val="nil"/>
              <w:bottom w:val="nil"/>
            </w:tcBorders>
            <w:hideMark/>
          </w:tcPr>
          <w:p w14:paraId="619F8805"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17.34</w:t>
            </w:r>
          </w:p>
        </w:tc>
        <w:tc>
          <w:tcPr>
            <w:tcW w:w="790" w:type="dxa"/>
            <w:tcBorders>
              <w:top w:val="nil"/>
              <w:bottom w:val="nil"/>
            </w:tcBorders>
            <w:hideMark/>
          </w:tcPr>
          <w:p w14:paraId="40321F7A"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27.80</w:t>
            </w:r>
          </w:p>
        </w:tc>
        <w:tc>
          <w:tcPr>
            <w:tcW w:w="791" w:type="dxa"/>
            <w:tcBorders>
              <w:top w:val="nil"/>
              <w:bottom w:val="nil"/>
            </w:tcBorders>
            <w:hideMark/>
          </w:tcPr>
          <w:p w14:paraId="5DEE683B"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24.76</w:t>
            </w:r>
          </w:p>
        </w:tc>
      </w:tr>
      <w:tr w:rsidR="00177E87" w:rsidRPr="00177E87" w14:paraId="26065616"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068F3496"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177E87">
              <w:rPr>
                <w:rFonts w:ascii="Times New Roman" w:eastAsia="Times New Roman" w:hAnsi="Times New Roman" w:cs="Times New Roman"/>
                <w:i/>
                <w:iCs/>
                <w:snapToGrid w:val="0"/>
                <w:color w:val="000000"/>
                <w:sz w:val="18"/>
                <w:szCs w:val="18"/>
              </w:rPr>
              <w:t>2022</w:t>
            </w:r>
          </w:p>
        </w:tc>
        <w:tc>
          <w:tcPr>
            <w:tcW w:w="790" w:type="dxa"/>
            <w:tcBorders>
              <w:top w:val="nil"/>
            </w:tcBorders>
            <w:hideMark/>
          </w:tcPr>
          <w:p w14:paraId="3EE115B7"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34.10</w:t>
            </w:r>
          </w:p>
        </w:tc>
        <w:tc>
          <w:tcPr>
            <w:tcW w:w="790" w:type="dxa"/>
            <w:tcBorders>
              <w:top w:val="nil"/>
            </w:tcBorders>
            <w:hideMark/>
          </w:tcPr>
          <w:p w14:paraId="5C0AE24C"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39.52</w:t>
            </w:r>
          </w:p>
        </w:tc>
        <w:tc>
          <w:tcPr>
            <w:tcW w:w="791" w:type="dxa"/>
            <w:tcBorders>
              <w:top w:val="nil"/>
            </w:tcBorders>
            <w:hideMark/>
          </w:tcPr>
          <w:p w14:paraId="28986F21"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28.65</w:t>
            </w:r>
          </w:p>
        </w:tc>
        <w:tc>
          <w:tcPr>
            <w:tcW w:w="790" w:type="dxa"/>
            <w:tcBorders>
              <w:top w:val="nil"/>
            </w:tcBorders>
            <w:hideMark/>
          </w:tcPr>
          <w:p w14:paraId="7AEBFF94"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29.52</w:t>
            </w:r>
          </w:p>
        </w:tc>
        <w:tc>
          <w:tcPr>
            <w:tcW w:w="790" w:type="dxa"/>
            <w:tcBorders>
              <w:top w:val="nil"/>
            </w:tcBorders>
            <w:hideMark/>
          </w:tcPr>
          <w:p w14:paraId="4AB8D29E"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44.56</w:t>
            </w:r>
          </w:p>
        </w:tc>
        <w:tc>
          <w:tcPr>
            <w:tcW w:w="791" w:type="dxa"/>
            <w:tcBorders>
              <w:top w:val="nil"/>
            </w:tcBorders>
            <w:hideMark/>
          </w:tcPr>
          <w:p w14:paraId="2F74C8FF"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39.55</w:t>
            </w:r>
          </w:p>
        </w:tc>
        <w:tc>
          <w:tcPr>
            <w:tcW w:w="790" w:type="dxa"/>
            <w:tcBorders>
              <w:top w:val="nil"/>
            </w:tcBorders>
            <w:hideMark/>
          </w:tcPr>
          <w:p w14:paraId="2E4FB10F"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26.62</w:t>
            </w:r>
          </w:p>
        </w:tc>
        <w:tc>
          <w:tcPr>
            <w:tcW w:w="790" w:type="dxa"/>
            <w:tcBorders>
              <w:top w:val="nil"/>
            </w:tcBorders>
            <w:hideMark/>
          </w:tcPr>
          <w:p w14:paraId="42485ECC"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24.88</w:t>
            </w:r>
          </w:p>
        </w:tc>
        <w:tc>
          <w:tcPr>
            <w:tcW w:w="791" w:type="dxa"/>
            <w:tcBorders>
              <w:top w:val="nil"/>
            </w:tcBorders>
            <w:hideMark/>
          </w:tcPr>
          <w:p w14:paraId="6D69837C"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22.97</w:t>
            </w:r>
          </w:p>
        </w:tc>
        <w:tc>
          <w:tcPr>
            <w:tcW w:w="790" w:type="dxa"/>
            <w:tcBorders>
              <w:top w:val="nil"/>
            </w:tcBorders>
            <w:hideMark/>
          </w:tcPr>
          <w:p w14:paraId="03E621EA"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31.10</w:t>
            </w:r>
          </w:p>
        </w:tc>
        <w:tc>
          <w:tcPr>
            <w:tcW w:w="791" w:type="dxa"/>
            <w:tcBorders>
              <w:top w:val="nil"/>
            </w:tcBorders>
            <w:hideMark/>
          </w:tcPr>
          <w:p w14:paraId="2EAFB6D8"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177E87">
              <w:rPr>
                <w:rFonts w:ascii="Times New Roman" w:eastAsia="Times New Roman" w:hAnsi="Times New Roman" w:cs="Times New Roman"/>
                <w:snapToGrid w:val="0"/>
                <w:color w:val="000000"/>
                <w:sz w:val="18"/>
                <w:szCs w:val="18"/>
              </w:rPr>
              <w:t>25.37</w:t>
            </w:r>
          </w:p>
        </w:tc>
      </w:tr>
    </w:tbl>
    <w:p w14:paraId="5C2146C2"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b/>
          <w:bCs/>
          <w:snapToGrid w:val="0"/>
          <w:color w:val="000000"/>
          <w:kern w:val="0"/>
          <w:sz w:val="20"/>
          <w14:ligatures w14:val="none"/>
        </w:rPr>
      </w:pPr>
    </w:p>
    <w:p w14:paraId="03A4663C"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t>ESG ratings are industry-average firm scores on a 0–100 scale, derived from CNRDS ESG assessments. Higher values indicate stronger environmental, social, and governance performance. The results show that ESG ratings generally improved across all industries during 2007–2022, with pronounced acceleration after 2015. The high-ESG sectors (Consumer Staples, Materials, and Health Care) exhibit consistently strong performance, while Real Estate and Telecommunication Services lag behind due to limited disclosure and slower ESG adoption.</w:t>
      </w:r>
    </w:p>
    <w:p w14:paraId="54F2B289"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7DB80815"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181B176D"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b/>
          <w:bCs/>
          <w:snapToGrid w:val="0"/>
          <w:color w:val="000000"/>
          <w:kern w:val="0"/>
          <w:sz w:val="20"/>
          <w:szCs w:val="20"/>
          <w14:ligatures w14:val="none"/>
        </w:rPr>
      </w:pPr>
      <w:r w:rsidRPr="00177E87">
        <w:rPr>
          <w:rFonts w:ascii="Times New Roman" w:eastAsia="Times New Roman" w:hAnsi="Times New Roman" w:cs="Times New Roman"/>
          <w:b/>
          <w:bCs/>
          <w:snapToGrid w:val="0"/>
          <w:color w:val="000000"/>
          <w:kern w:val="0"/>
          <w:sz w:val="20"/>
          <w:szCs w:val="20"/>
          <w14:ligatures w14:val="none"/>
        </w:rPr>
        <w:br w:type="page"/>
      </w:r>
    </w:p>
    <w:p w14:paraId="625E6592" w14:textId="55271EC0" w:rsidR="00177E87" w:rsidRPr="00177E87" w:rsidRDefault="00177E87" w:rsidP="00AA52E3">
      <w:pPr>
        <w:pStyle w:val="Heading2"/>
      </w:pPr>
      <w:r w:rsidRPr="00177E87">
        <w:t xml:space="preserve">Table </w:t>
      </w:r>
      <w:r w:rsidR="00AA52E3">
        <w:rPr>
          <w:rFonts w:hint="eastAsia"/>
        </w:rPr>
        <w:t>B</w:t>
      </w:r>
      <w:r w:rsidRPr="00177E87">
        <w:t xml:space="preserve">7. </w:t>
      </w:r>
      <w:bookmarkStart w:id="5" w:name="_Hlk212677911"/>
      <w:r w:rsidRPr="00177E87">
        <w:t>Average Annual Growth Rate of ESG Ratings by Industry (2007–2022)</w:t>
      </w:r>
      <w:bookmarkEnd w:id="5"/>
    </w:p>
    <w:p w14:paraId="5A6B7BFD"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68806C9A"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This table reports the average annual growth rate (CAGR) of ESG scores for each GICS Level-1 industry, calculated from 2007 to 2022 using the Wind ESG database as of February 2025. The growth rate measures the compound annual increase in each industry’s average ESG rating over the sample period. A higher value indicates faster improvement in ESG performance.</w:t>
      </w:r>
    </w:p>
    <w:p w14:paraId="21D34C07"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42187A97"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lang w:val="en-GB"/>
          <w14:ligatures w14:val="none"/>
        </w:rPr>
        <w:t>The overall average annual growth rate across all industries is 3.64%, suggesting a steady upward trend in corporate ESG performance among Chinese listed firms. Traditional and regulated sectors such as Utilities and Financials demonstrate the most rapid ESG improvement, likely driven by policy mandates and investor scrutiny. In contrast, Telecommunication Services and Information Technology show relatively modest growth, reflecting slower adaptation of ESG disclosure and reporting frameworks in these sectors.</w:t>
      </w:r>
    </w:p>
    <w:p w14:paraId="4023C8B9"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37D84131"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tbl>
      <w:tblPr>
        <w:tblStyle w:val="PlainTable23"/>
        <w:tblW w:w="0" w:type="auto"/>
        <w:tblLook w:val="04A0" w:firstRow="1" w:lastRow="0" w:firstColumn="1" w:lastColumn="0" w:noHBand="0" w:noVBand="1"/>
      </w:tblPr>
      <w:tblGrid>
        <w:gridCol w:w="4635"/>
        <w:gridCol w:w="4635"/>
      </w:tblGrid>
      <w:tr w:rsidR="00177E87" w:rsidRPr="00177E87" w14:paraId="24DD738A" w14:textId="77777777" w:rsidTr="002D6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35" w:type="dxa"/>
            <w:hideMark/>
          </w:tcPr>
          <w:p w14:paraId="7E49C26C"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Industry</w:t>
            </w:r>
          </w:p>
        </w:tc>
        <w:tc>
          <w:tcPr>
            <w:tcW w:w="4635" w:type="dxa"/>
            <w:hideMark/>
          </w:tcPr>
          <w:p w14:paraId="6EB4B054"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Avg. Annual Growth</w:t>
            </w:r>
          </w:p>
        </w:tc>
      </w:tr>
      <w:tr w:rsidR="00177E87" w:rsidRPr="00177E87" w14:paraId="6B5ED32D"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35" w:type="dxa"/>
            <w:tcBorders>
              <w:bottom w:val="nil"/>
            </w:tcBorders>
            <w:hideMark/>
          </w:tcPr>
          <w:p w14:paraId="5EA633B2"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Utilities</w:t>
            </w:r>
          </w:p>
        </w:tc>
        <w:tc>
          <w:tcPr>
            <w:tcW w:w="4635" w:type="dxa"/>
            <w:tcBorders>
              <w:bottom w:val="nil"/>
            </w:tcBorders>
            <w:hideMark/>
          </w:tcPr>
          <w:p w14:paraId="291A2735"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0.0464</w:t>
            </w:r>
          </w:p>
        </w:tc>
      </w:tr>
      <w:tr w:rsidR="00177E87" w:rsidRPr="00177E87" w14:paraId="1428CB95" w14:textId="77777777" w:rsidTr="002D6C06">
        <w:tc>
          <w:tcPr>
            <w:cnfStyle w:val="001000000000" w:firstRow="0" w:lastRow="0" w:firstColumn="1" w:lastColumn="0" w:oddVBand="0" w:evenVBand="0" w:oddHBand="0" w:evenHBand="0" w:firstRowFirstColumn="0" w:firstRowLastColumn="0" w:lastRowFirstColumn="0" w:lastRowLastColumn="0"/>
            <w:tcW w:w="4635" w:type="dxa"/>
            <w:tcBorders>
              <w:top w:val="nil"/>
              <w:bottom w:val="nil"/>
            </w:tcBorders>
            <w:hideMark/>
          </w:tcPr>
          <w:p w14:paraId="2FD844A8"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Financials</w:t>
            </w:r>
          </w:p>
        </w:tc>
        <w:tc>
          <w:tcPr>
            <w:tcW w:w="4635" w:type="dxa"/>
            <w:tcBorders>
              <w:top w:val="nil"/>
              <w:bottom w:val="nil"/>
            </w:tcBorders>
            <w:hideMark/>
          </w:tcPr>
          <w:p w14:paraId="16CEBCAC"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0.0411</w:t>
            </w:r>
          </w:p>
        </w:tc>
      </w:tr>
      <w:tr w:rsidR="00177E87" w:rsidRPr="00177E87" w14:paraId="3EBEC89D"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35" w:type="dxa"/>
            <w:tcBorders>
              <w:top w:val="nil"/>
              <w:bottom w:val="nil"/>
            </w:tcBorders>
            <w:hideMark/>
          </w:tcPr>
          <w:p w14:paraId="7C16D656"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Materials</w:t>
            </w:r>
          </w:p>
        </w:tc>
        <w:tc>
          <w:tcPr>
            <w:tcW w:w="4635" w:type="dxa"/>
            <w:tcBorders>
              <w:top w:val="nil"/>
              <w:bottom w:val="nil"/>
            </w:tcBorders>
            <w:hideMark/>
          </w:tcPr>
          <w:p w14:paraId="13299ED3"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0.0384</w:t>
            </w:r>
          </w:p>
        </w:tc>
      </w:tr>
      <w:tr w:rsidR="00177E87" w:rsidRPr="00177E87" w14:paraId="348888DB" w14:textId="77777777" w:rsidTr="002D6C06">
        <w:tc>
          <w:tcPr>
            <w:cnfStyle w:val="001000000000" w:firstRow="0" w:lastRow="0" w:firstColumn="1" w:lastColumn="0" w:oddVBand="0" w:evenVBand="0" w:oddHBand="0" w:evenHBand="0" w:firstRowFirstColumn="0" w:firstRowLastColumn="0" w:lastRowFirstColumn="0" w:lastRowLastColumn="0"/>
            <w:tcW w:w="4635" w:type="dxa"/>
            <w:tcBorders>
              <w:top w:val="nil"/>
              <w:bottom w:val="nil"/>
            </w:tcBorders>
            <w:hideMark/>
          </w:tcPr>
          <w:p w14:paraId="3822FF36"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Real Estate</w:t>
            </w:r>
          </w:p>
        </w:tc>
        <w:tc>
          <w:tcPr>
            <w:tcW w:w="4635" w:type="dxa"/>
            <w:tcBorders>
              <w:top w:val="nil"/>
              <w:bottom w:val="nil"/>
            </w:tcBorders>
            <w:hideMark/>
          </w:tcPr>
          <w:p w14:paraId="31A57BBB"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0.0382</w:t>
            </w:r>
          </w:p>
        </w:tc>
      </w:tr>
      <w:tr w:rsidR="00177E87" w:rsidRPr="00177E87" w14:paraId="7D07F598"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35" w:type="dxa"/>
            <w:tcBorders>
              <w:top w:val="nil"/>
              <w:bottom w:val="nil"/>
            </w:tcBorders>
            <w:hideMark/>
          </w:tcPr>
          <w:p w14:paraId="74F6FDD1"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Consumer Staples</w:t>
            </w:r>
          </w:p>
        </w:tc>
        <w:tc>
          <w:tcPr>
            <w:tcW w:w="4635" w:type="dxa"/>
            <w:tcBorders>
              <w:top w:val="nil"/>
              <w:bottom w:val="nil"/>
            </w:tcBorders>
            <w:hideMark/>
          </w:tcPr>
          <w:p w14:paraId="427426F9"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0.0372</w:t>
            </w:r>
          </w:p>
        </w:tc>
      </w:tr>
      <w:tr w:rsidR="00177E87" w:rsidRPr="00177E87" w14:paraId="413EED87" w14:textId="77777777" w:rsidTr="002D6C06">
        <w:tc>
          <w:tcPr>
            <w:cnfStyle w:val="001000000000" w:firstRow="0" w:lastRow="0" w:firstColumn="1" w:lastColumn="0" w:oddVBand="0" w:evenVBand="0" w:oddHBand="0" w:evenHBand="0" w:firstRowFirstColumn="0" w:firstRowLastColumn="0" w:lastRowFirstColumn="0" w:lastRowLastColumn="0"/>
            <w:tcW w:w="4635" w:type="dxa"/>
            <w:tcBorders>
              <w:top w:val="nil"/>
              <w:bottom w:val="nil"/>
            </w:tcBorders>
            <w:hideMark/>
          </w:tcPr>
          <w:p w14:paraId="3565D1F0"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Industrials</w:t>
            </w:r>
          </w:p>
        </w:tc>
        <w:tc>
          <w:tcPr>
            <w:tcW w:w="4635" w:type="dxa"/>
            <w:tcBorders>
              <w:top w:val="nil"/>
              <w:bottom w:val="nil"/>
            </w:tcBorders>
            <w:hideMark/>
          </w:tcPr>
          <w:p w14:paraId="1E33B8A2"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0.0371</w:t>
            </w:r>
          </w:p>
        </w:tc>
      </w:tr>
      <w:tr w:rsidR="00177E87" w:rsidRPr="00177E87" w14:paraId="292AB0D9"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35" w:type="dxa"/>
            <w:tcBorders>
              <w:top w:val="nil"/>
              <w:bottom w:val="nil"/>
            </w:tcBorders>
            <w:hideMark/>
          </w:tcPr>
          <w:p w14:paraId="262B233E"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Consumer Discretionary</w:t>
            </w:r>
          </w:p>
        </w:tc>
        <w:tc>
          <w:tcPr>
            <w:tcW w:w="4635" w:type="dxa"/>
            <w:tcBorders>
              <w:top w:val="nil"/>
              <w:bottom w:val="nil"/>
            </w:tcBorders>
            <w:hideMark/>
          </w:tcPr>
          <w:p w14:paraId="5FF3DB23"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0.0365</w:t>
            </w:r>
          </w:p>
        </w:tc>
      </w:tr>
      <w:tr w:rsidR="00177E87" w:rsidRPr="00177E87" w14:paraId="51EA4A84" w14:textId="77777777" w:rsidTr="002D6C06">
        <w:tc>
          <w:tcPr>
            <w:cnfStyle w:val="001000000000" w:firstRow="0" w:lastRow="0" w:firstColumn="1" w:lastColumn="0" w:oddVBand="0" w:evenVBand="0" w:oddHBand="0" w:evenHBand="0" w:firstRowFirstColumn="0" w:firstRowLastColumn="0" w:lastRowFirstColumn="0" w:lastRowLastColumn="0"/>
            <w:tcW w:w="4635" w:type="dxa"/>
            <w:tcBorders>
              <w:top w:val="nil"/>
              <w:bottom w:val="nil"/>
            </w:tcBorders>
            <w:hideMark/>
          </w:tcPr>
          <w:p w14:paraId="65CF3438"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Energy</w:t>
            </w:r>
          </w:p>
        </w:tc>
        <w:tc>
          <w:tcPr>
            <w:tcW w:w="4635" w:type="dxa"/>
            <w:tcBorders>
              <w:top w:val="nil"/>
              <w:bottom w:val="nil"/>
            </w:tcBorders>
            <w:hideMark/>
          </w:tcPr>
          <w:p w14:paraId="59133BCF"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0.0356</w:t>
            </w:r>
          </w:p>
        </w:tc>
      </w:tr>
      <w:tr w:rsidR="00177E87" w:rsidRPr="00177E87" w14:paraId="2BF3D844"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35" w:type="dxa"/>
            <w:tcBorders>
              <w:top w:val="nil"/>
              <w:bottom w:val="nil"/>
            </w:tcBorders>
            <w:hideMark/>
          </w:tcPr>
          <w:p w14:paraId="24398D63"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Health Care</w:t>
            </w:r>
          </w:p>
        </w:tc>
        <w:tc>
          <w:tcPr>
            <w:tcW w:w="4635" w:type="dxa"/>
            <w:tcBorders>
              <w:top w:val="nil"/>
              <w:bottom w:val="nil"/>
            </w:tcBorders>
            <w:hideMark/>
          </w:tcPr>
          <w:p w14:paraId="4EF1C3DD"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0.0347</w:t>
            </w:r>
          </w:p>
        </w:tc>
      </w:tr>
      <w:tr w:rsidR="00177E87" w:rsidRPr="00177E87" w14:paraId="757F7FF6" w14:textId="77777777" w:rsidTr="002D6C06">
        <w:tc>
          <w:tcPr>
            <w:cnfStyle w:val="001000000000" w:firstRow="0" w:lastRow="0" w:firstColumn="1" w:lastColumn="0" w:oddVBand="0" w:evenVBand="0" w:oddHBand="0" w:evenHBand="0" w:firstRowFirstColumn="0" w:firstRowLastColumn="0" w:lastRowFirstColumn="0" w:lastRowLastColumn="0"/>
            <w:tcW w:w="4635" w:type="dxa"/>
            <w:tcBorders>
              <w:top w:val="nil"/>
              <w:bottom w:val="nil"/>
            </w:tcBorders>
            <w:hideMark/>
          </w:tcPr>
          <w:p w14:paraId="44BC8085"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Information Technology</w:t>
            </w:r>
          </w:p>
        </w:tc>
        <w:tc>
          <w:tcPr>
            <w:tcW w:w="4635" w:type="dxa"/>
            <w:tcBorders>
              <w:top w:val="nil"/>
              <w:bottom w:val="nil"/>
            </w:tcBorders>
            <w:hideMark/>
          </w:tcPr>
          <w:p w14:paraId="0E9B43AA"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0.0310</w:t>
            </w:r>
          </w:p>
        </w:tc>
      </w:tr>
      <w:tr w:rsidR="00177E87" w:rsidRPr="00177E87" w14:paraId="5272B516"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35" w:type="dxa"/>
            <w:tcBorders>
              <w:top w:val="nil"/>
            </w:tcBorders>
            <w:hideMark/>
          </w:tcPr>
          <w:p w14:paraId="375CEAD7"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Telecommunication Services</w:t>
            </w:r>
          </w:p>
        </w:tc>
        <w:tc>
          <w:tcPr>
            <w:tcW w:w="4635" w:type="dxa"/>
            <w:tcBorders>
              <w:top w:val="nil"/>
            </w:tcBorders>
            <w:hideMark/>
          </w:tcPr>
          <w:p w14:paraId="02AA184B"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0.0241</w:t>
            </w:r>
          </w:p>
        </w:tc>
      </w:tr>
    </w:tbl>
    <w:p w14:paraId="1599DD8C"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4AD4F217"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665838F7"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618E490D"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55CDB114" w14:textId="77777777" w:rsidR="00177E87" w:rsidRDefault="00177E87">
      <w:pPr>
        <w:rPr>
          <w:rFonts w:ascii="Times New Roman" w:eastAsia="Times New Roman" w:hAnsi="Times New Roman" w:cs="Times New Roman"/>
          <w:snapToGrid w:val="0"/>
          <w:color w:val="000000"/>
          <w:kern w:val="0"/>
          <w:sz w:val="20"/>
          <w:szCs w:val="20"/>
          <w14:ligatures w14:val="none"/>
        </w:rPr>
      </w:pPr>
      <w:r>
        <w:rPr>
          <w:rFonts w:ascii="Times New Roman" w:eastAsia="Times New Roman" w:hAnsi="Times New Roman" w:cs="Times New Roman"/>
          <w:snapToGrid w:val="0"/>
          <w:color w:val="000000"/>
          <w:kern w:val="0"/>
          <w:sz w:val="20"/>
          <w:szCs w:val="20"/>
          <w14:ligatures w14:val="none"/>
        </w:rPr>
        <w:br w:type="page"/>
      </w:r>
    </w:p>
    <w:p w14:paraId="4F0F3457" w14:textId="4947FA88" w:rsidR="00177E87" w:rsidRPr="002565C2" w:rsidRDefault="00177E87" w:rsidP="00AA52E3">
      <w:pPr>
        <w:pStyle w:val="Heading2"/>
      </w:pPr>
      <w:r w:rsidRPr="002565C2">
        <w:t xml:space="preserve">Table </w:t>
      </w:r>
      <w:r w:rsidR="00AA52E3">
        <w:rPr>
          <w:rFonts w:hint="eastAsia"/>
        </w:rPr>
        <w:t>B</w:t>
      </w:r>
      <w:r w:rsidRPr="002565C2">
        <w:t xml:space="preserve">8. </w:t>
      </w:r>
      <w:bookmarkStart w:id="6" w:name="_Hlk212500166"/>
      <w:r w:rsidRPr="002565C2">
        <w:t>Average Industry-level E, S, G Ratings (2007–2022)</w:t>
      </w:r>
      <w:bookmarkEnd w:id="6"/>
    </w:p>
    <w:p w14:paraId="1557D2E9"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6542FE4C"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565C2">
        <w:rPr>
          <w:rFonts w:ascii="Times New Roman" w:eastAsia="Times New Roman" w:hAnsi="Times New Roman" w:cs="Times New Roman"/>
          <w:snapToGrid w:val="0"/>
          <w:color w:val="000000"/>
          <w:kern w:val="0"/>
          <w:sz w:val="20"/>
          <w:szCs w:val="20"/>
          <w14:ligatures w14:val="none"/>
        </w:rPr>
        <w:t>This table reports the average environmental (E), social (S), and governance (G) ratings across industries from 2007 to 2022. The results reveal that the Environmental (E) dimension exhibits the highest cross-industry volatility (σ = 5.52), indicating substantial heterogeneity in firms’ environmental practices and disclosure intensity. In comparison, the Social (S) and Governance (G) dimensions show lower volatilities (σ = 3.57 and 3.89, respectively), suggesting more consistent performance across sectors.</w:t>
      </w:r>
    </w:p>
    <w:p w14:paraId="562298A7"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08471FDB"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565C2">
        <w:rPr>
          <w:rFonts w:ascii="Times New Roman" w:eastAsia="Times New Roman" w:hAnsi="Times New Roman" w:cs="Times New Roman"/>
          <w:snapToGrid w:val="0"/>
          <w:color w:val="000000"/>
          <w:kern w:val="0"/>
          <w:sz w:val="20"/>
          <w:szCs w:val="20"/>
          <w14:ligatures w14:val="none"/>
        </w:rPr>
        <w:t>Industries such as Materials, Consumer Staples, and Health Care exhibit higher overall ESG ratings, reflecting stronger sustainability engagement and governance frameworks. In contrast, Telecommunication Services and Real Estate display relatively lower average scores, particularly in the environmental domain, implying uneven ESG integration across industry structures.</w:t>
      </w:r>
    </w:p>
    <w:p w14:paraId="2B9DB83A"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5CB14E3A"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565C2">
        <w:rPr>
          <w:rFonts w:ascii="Times New Roman" w:eastAsia="Times New Roman" w:hAnsi="Times New Roman" w:cs="Times New Roman"/>
          <w:snapToGrid w:val="0"/>
          <w:color w:val="000000"/>
          <w:kern w:val="0"/>
          <w:sz w:val="20"/>
          <w:szCs w:val="20"/>
          <w14:ligatures w14:val="none"/>
        </w:rPr>
        <w:t xml:space="preserve">E, S, and G represent the environmental, social, and governance dimensions of ESG ratings, respectively. Values indicate the mean rating across all listed firms in each industry from 2007 to 2022, and volatilities (standard deviations) capture the degree of dispersion in. </w:t>
      </w:r>
    </w:p>
    <w:p w14:paraId="1912FA03"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080E10FF"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tbl>
      <w:tblPr>
        <w:tblStyle w:val="PlainTable22"/>
        <w:tblW w:w="0" w:type="auto"/>
        <w:tblLook w:val="04A0" w:firstRow="1" w:lastRow="0" w:firstColumn="1" w:lastColumn="0" w:noHBand="0" w:noVBand="1"/>
      </w:tblPr>
      <w:tblGrid>
        <w:gridCol w:w="2838"/>
        <w:gridCol w:w="2121"/>
        <w:gridCol w:w="2122"/>
        <w:gridCol w:w="2122"/>
      </w:tblGrid>
      <w:tr w:rsidR="00177E87" w:rsidRPr="002565C2" w14:paraId="0A9CC2BF" w14:textId="77777777" w:rsidTr="002D6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AEBA31"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Industry</w:t>
            </w:r>
          </w:p>
        </w:tc>
        <w:tc>
          <w:tcPr>
            <w:tcW w:w="2121" w:type="dxa"/>
            <w:hideMark/>
          </w:tcPr>
          <w:p w14:paraId="30299C14" w14:textId="77777777" w:rsidR="00177E87" w:rsidRPr="002565C2" w:rsidRDefault="00177E87" w:rsidP="002D6C06">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565C2">
              <w:rPr>
                <w:rFonts w:ascii="Times New Roman" w:eastAsia="Times New Roman" w:hAnsi="Times New Roman" w:cs="Times New Roman"/>
                <w:i/>
                <w:iCs/>
                <w:snapToGrid w:val="0"/>
                <w:color w:val="000000"/>
                <w:sz w:val="20"/>
                <w:szCs w:val="20"/>
              </w:rPr>
              <w:t>E Rating</w:t>
            </w:r>
          </w:p>
        </w:tc>
        <w:tc>
          <w:tcPr>
            <w:tcW w:w="2122" w:type="dxa"/>
            <w:hideMark/>
          </w:tcPr>
          <w:p w14:paraId="47558089" w14:textId="77777777" w:rsidR="00177E87" w:rsidRPr="002565C2" w:rsidRDefault="00177E87" w:rsidP="002D6C06">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565C2">
              <w:rPr>
                <w:rFonts w:ascii="Times New Roman" w:eastAsia="Times New Roman" w:hAnsi="Times New Roman" w:cs="Times New Roman"/>
                <w:i/>
                <w:iCs/>
                <w:snapToGrid w:val="0"/>
                <w:color w:val="000000"/>
                <w:sz w:val="20"/>
                <w:szCs w:val="20"/>
              </w:rPr>
              <w:t>S Rating</w:t>
            </w:r>
          </w:p>
        </w:tc>
        <w:tc>
          <w:tcPr>
            <w:tcW w:w="2122" w:type="dxa"/>
            <w:hideMark/>
          </w:tcPr>
          <w:p w14:paraId="3630D65F" w14:textId="77777777" w:rsidR="00177E87" w:rsidRPr="002565C2" w:rsidRDefault="00177E87" w:rsidP="002D6C06">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565C2">
              <w:rPr>
                <w:rFonts w:ascii="Times New Roman" w:eastAsia="Times New Roman" w:hAnsi="Times New Roman" w:cs="Times New Roman"/>
                <w:i/>
                <w:iCs/>
                <w:snapToGrid w:val="0"/>
                <w:color w:val="000000"/>
                <w:sz w:val="20"/>
                <w:szCs w:val="20"/>
              </w:rPr>
              <w:t>G Rating</w:t>
            </w:r>
          </w:p>
        </w:tc>
      </w:tr>
      <w:tr w:rsidR="00177E87" w:rsidRPr="002565C2" w14:paraId="15CB3950"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3AE7D0C2"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565C2">
              <w:rPr>
                <w:rFonts w:ascii="Times New Roman" w:eastAsia="Times New Roman" w:hAnsi="Times New Roman" w:cs="Times New Roman"/>
                <w:i/>
                <w:iCs/>
                <w:snapToGrid w:val="0"/>
                <w:color w:val="000000"/>
                <w:sz w:val="20"/>
                <w:szCs w:val="20"/>
              </w:rPr>
              <w:t>10 Energy</w:t>
            </w:r>
          </w:p>
        </w:tc>
        <w:tc>
          <w:tcPr>
            <w:tcW w:w="2121" w:type="dxa"/>
            <w:tcBorders>
              <w:bottom w:val="nil"/>
            </w:tcBorders>
            <w:hideMark/>
          </w:tcPr>
          <w:p w14:paraId="6A40853B"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15.32</w:t>
            </w:r>
          </w:p>
        </w:tc>
        <w:tc>
          <w:tcPr>
            <w:tcW w:w="2122" w:type="dxa"/>
            <w:tcBorders>
              <w:bottom w:val="nil"/>
            </w:tcBorders>
            <w:hideMark/>
          </w:tcPr>
          <w:p w14:paraId="484411B5"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28.84</w:t>
            </w:r>
          </w:p>
        </w:tc>
        <w:tc>
          <w:tcPr>
            <w:tcW w:w="2122" w:type="dxa"/>
            <w:tcBorders>
              <w:bottom w:val="nil"/>
            </w:tcBorders>
            <w:hideMark/>
          </w:tcPr>
          <w:p w14:paraId="76682E75"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27.50</w:t>
            </w:r>
          </w:p>
        </w:tc>
      </w:tr>
      <w:tr w:rsidR="00177E87" w:rsidRPr="002565C2" w14:paraId="0A75F4AE"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06280D0"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565C2">
              <w:rPr>
                <w:rFonts w:ascii="Times New Roman" w:eastAsia="Times New Roman" w:hAnsi="Times New Roman" w:cs="Times New Roman"/>
                <w:i/>
                <w:iCs/>
                <w:snapToGrid w:val="0"/>
                <w:color w:val="000000"/>
                <w:sz w:val="20"/>
                <w:szCs w:val="20"/>
              </w:rPr>
              <w:t>15 Materials</w:t>
            </w:r>
          </w:p>
        </w:tc>
        <w:tc>
          <w:tcPr>
            <w:tcW w:w="2121" w:type="dxa"/>
            <w:tcBorders>
              <w:top w:val="nil"/>
              <w:bottom w:val="nil"/>
            </w:tcBorders>
            <w:hideMark/>
          </w:tcPr>
          <w:p w14:paraId="4DF481BB"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23.37</w:t>
            </w:r>
          </w:p>
        </w:tc>
        <w:tc>
          <w:tcPr>
            <w:tcW w:w="2122" w:type="dxa"/>
            <w:tcBorders>
              <w:top w:val="nil"/>
              <w:bottom w:val="nil"/>
            </w:tcBorders>
            <w:hideMark/>
          </w:tcPr>
          <w:p w14:paraId="3821B86D"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23.22</w:t>
            </w:r>
          </w:p>
        </w:tc>
        <w:tc>
          <w:tcPr>
            <w:tcW w:w="2122" w:type="dxa"/>
            <w:tcBorders>
              <w:top w:val="nil"/>
              <w:bottom w:val="nil"/>
            </w:tcBorders>
            <w:hideMark/>
          </w:tcPr>
          <w:p w14:paraId="00AD111B"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23.02</w:t>
            </w:r>
          </w:p>
        </w:tc>
      </w:tr>
      <w:tr w:rsidR="00177E87" w:rsidRPr="002565C2" w14:paraId="66CDE22D"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A386FB5"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565C2">
              <w:rPr>
                <w:rFonts w:ascii="Times New Roman" w:eastAsia="Times New Roman" w:hAnsi="Times New Roman" w:cs="Times New Roman"/>
                <w:i/>
                <w:iCs/>
                <w:snapToGrid w:val="0"/>
                <w:color w:val="000000"/>
                <w:sz w:val="20"/>
                <w:szCs w:val="20"/>
              </w:rPr>
              <w:t>20 Industrials</w:t>
            </w:r>
          </w:p>
        </w:tc>
        <w:tc>
          <w:tcPr>
            <w:tcW w:w="2121" w:type="dxa"/>
            <w:tcBorders>
              <w:top w:val="nil"/>
              <w:bottom w:val="nil"/>
            </w:tcBorders>
            <w:hideMark/>
          </w:tcPr>
          <w:p w14:paraId="12225673"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12.66</w:t>
            </w:r>
          </w:p>
        </w:tc>
        <w:tc>
          <w:tcPr>
            <w:tcW w:w="2122" w:type="dxa"/>
            <w:tcBorders>
              <w:top w:val="nil"/>
              <w:bottom w:val="nil"/>
            </w:tcBorders>
            <w:hideMark/>
          </w:tcPr>
          <w:p w14:paraId="4A5B33EC"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23.59</w:t>
            </w:r>
          </w:p>
        </w:tc>
        <w:tc>
          <w:tcPr>
            <w:tcW w:w="2122" w:type="dxa"/>
            <w:tcBorders>
              <w:top w:val="nil"/>
              <w:bottom w:val="nil"/>
            </w:tcBorders>
            <w:hideMark/>
          </w:tcPr>
          <w:p w14:paraId="27E3BCC7"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23.01</w:t>
            </w:r>
          </w:p>
        </w:tc>
      </w:tr>
      <w:tr w:rsidR="00177E87" w:rsidRPr="002565C2" w14:paraId="385510E5"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36AC7EB"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565C2">
              <w:rPr>
                <w:rFonts w:ascii="Times New Roman" w:eastAsia="Times New Roman" w:hAnsi="Times New Roman" w:cs="Times New Roman"/>
                <w:i/>
                <w:iCs/>
                <w:snapToGrid w:val="0"/>
                <w:color w:val="000000"/>
                <w:sz w:val="20"/>
                <w:szCs w:val="20"/>
              </w:rPr>
              <w:t>25 Consumer Discretionary</w:t>
            </w:r>
          </w:p>
        </w:tc>
        <w:tc>
          <w:tcPr>
            <w:tcW w:w="2121" w:type="dxa"/>
            <w:tcBorders>
              <w:top w:val="nil"/>
              <w:bottom w:val="nil"/>
            </w:tcBorders>
            <w:hideMark/>
          </w:tcPr>
          <w:p w14:paraId="3284479B"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11.54</w:t>
            </w:r>
          </w:p>
        </w:tc>
        <w:tc>
          <w:tcPr>
            <w:tcW w:w="2122" w:type="dxa"/>
            <w:tcBorders>
              <w:top w:val="nil"/>
              <w:bottom w:val="nil"/>
            </w:tcBorders>
            <w:hideMark/>
          </w:tcPr>
          <w:p w14:paraId="17BBD8DB"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21.48</w:t>
            </w:r>
          </w:p>
        </w:tc>
        <w:tc>
          <w:tcPr>
            <w:tcW w:w="2122" w:type="dxa"/>
            <w:tcBorders>
              <w:top w:val="nil"/>
              <w:bottom w:val="nil"/>
            </w:tcBorders>
            <w:hideMark/>
          </w:tcPr>
          <w:p w14:paraId="1C7B1158"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24.37</w:t>
            </w:r>
          </w:p>
        </w:tc>
      </w:tr>
      <w:tr w:rsidR="00177E87" w:rsidRPr="002565C2" w14:paraId="4E1737B9"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275F650"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565C2">
              <w:rPr>
                <w:rFonts w:ascii="Times New Roman" w:eastAsia="Times New Roman" w:hAnsi="Times New Roman" w:cs="Times New Roman"/>
                <w:i/>
                <w:iCs/>
                <w:snapToGrid w:val="0"/>
                <w:color w:val="000000"/>
                <w:sz w:val="20"/>
                <w:szCs w:val="20"/>
              </w:rPr>
              <w:t>30 Consumer Staples</w:t>
            </w:r>
          </w:p>
        </w:tc>
        <w:tc>
          <w:tcPr>
            <w:tcW w:w="2121" w:type="dxa"/>
            <w:tcBorders>
              <w:top w:val="nil"/>
              <w:bottom w:val="nil"/>
            </w:tcBorders>
            <w:hideMark/>
          </w:tcPr>
          <w:p w14:paraId="72771BB9"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17.91</w:t>
            </w:r>
          </w:p>
        </w:tc>
        <w:tc>
          <w:tcPr>
            <w:tcW w:w="2122" w:type="dxa"/>
            <w:tcBorders>
              <w:top w:val="nil"/>
              <w:bottom w:val="nil"/>
            </w:tcBorders>
            <w:hideMark/>
          </w:tcPr>
          <w:p w14:paraId="5E6F7F0B"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29.67</w:t>
            </w:r>
          </w:p>
        </w:tc>
        <w:tc>
          <w:tcPr>
            <w:tcW w:w="2122" w:type="dxa"/>
            <w:tcBorders>
              <w:top w:val="nil"/>
              <w:bottom w:val="nil"/>
            </w:tcBorders>
            <w:hideMark/>
          </w:tcPr>
          <w:p w14:paraId="7669A621"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28.80</w:t>
            </w:r>
          </w:p>
        </w:tc>
      </w:tr>
      <w:tr w:rsidR="00177E87" w:rsidRPr="002565C2" w14:paraId="43023855"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BC1983C"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565C2">
              <w:rPr>
                <w:rFonts w:ascii="Times New Roman" w:eastAsia="Times New Roman" w:hAnsi="Times New Roman" w:cs="Times New Roman"/>
                <w:i/>
                <w:iCs/>
                <w:snapToGrid w:val="0"/>
                <w:color w:val="000000"/>
                <w:sz w:val="20"/>
                <w:szCs w:val="20"/>
              </w:rPr>
              <w:t>35 Health Care</w:t>
            </w:r>
          </w:p>
        </w:tc>
        <w:tc>
          <w:tcPr>
            <w:tcW w:w="2121" w:type="dxa"/>
            <w:tcBorders>
              <w:top w:val="nil"/>
              <w:bottom w:val="nil"/>
            </w:tcBorders>
            <w:hideMark/>
          </w:tcPr>
          <w:p w14:paraId="7CFA2271"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17.18</w:t>
            </w:r>
          </w:p>
        </w:tc>
        <w:tc>
          <w:tcPr>
            <w:tcW w:w="2122" w:type="dxa"/>
            <w:tcBorders>
              <w:top w:val="nil"/>
              <w:bottom w:val="nil"/>
            </w:tcBorders>
            <w:hideMark/>
          </w:tcPr>
          <w:p w14:paraId="23083194"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25.74</w:t>
            </w:r>
          </w:p>
        </w:tc>
        <w:tc>
          <w:tcPr>
            <w:tcW w:w="2122" w:type="dxa"/>
            <w:tcBorders>
              <w:top w:val="nil"/>
              <w:bottom w:val="nil"/>
            </w:tcBorders>
            <w:hideMark/>
          </w:tcPr>
          <w:p w14:paraId="0C62BD3B"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24.02</w:t>
            </w:r>
          </w:p>
        </w:tc>
      </w:tr>
      <w:tr w:rsidR="00177E87" w:rsidRPr="002565C2" w14:paraId="25748B32"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737DBB0"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565C2">
              <w:rPr>
                <w:rFonts w:ascii="Times New Roman" w:eastAsia="Times New Roman" w:hAnsi="Times New Roman" w:cs="Times New Roman"/>
                <w:i/>
                <w:iCs/>
                <w:snapToGrid w:val="0"/>
                <w:color w:val="000000"/>
                <w:sz w:val="20"/>
                <w:szCs w:val="20"/>
              </w:rPr>
              <w:t>40 Financials</w:t>
            </w:r>
          </w:p>
        </w:tc>
        <w:tc>
          <w:tcPr>
            <w:tcW w:w="2121" w:type="dxa"/>
            <w:tcBorders>
              <w:top w:val="nil"/>
              <w:bottom w:val="nil"/>
            </w:tcBorders>
            <w:hideMark/>
          </w:tcPr>
          <w:p w14:paraId="44F3BB5D"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8.06</w:t>
            </w:r>
          </w:p>
        </w:tc>
        <w:tc>
          <w:tcPr>
            <w:tcW w:w="2122" w:type="dxa"/>
            <w:tcBorders>
              <w:top w:val="nil"/>
              <w:bottom w:val="nil"/>
            </w:tcBorders>
            <w:hideMark/>
          </w:tcPr>
          <w:p w14:paraId="5567C31D"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23.00</w:t>
            </w:r>
          </w:p>
        </w:tc>
        <w:tc>
          <w:tcPr>
            <w:tcW w:w="2122" w:type="dxa"/>
            <w:tcBorders>
              <w:top w:val="nil"/>
              <w:bottom w:val="nil"/>
            </w:tcBorders>
            <w:hideMark/>
          </w:tcPr>
          <w:p w14:paraId="08B511B2"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33.54</w:t>
            </w:r>
          </w:p>
        </w:tc>
      </w:tr>
      <w:tr w:rsidR="00177E87" w:rsidRPr="002565C2" w14:paraId="5D70BC10"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30CB31E"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565C2">
              <w:rPr>
                <w:rFonts w:ascii="Times New Roman" w:eastAsia="Times New Roman" w:hAnsi="Times New Roman" w:cs="Times New Roman"/>
                <w:i/>
                <w:iCs/>
                <w:snapToGrid w:val="0"/>
                <w:color w:val="000000"/>
                <w:sz w:val="20"/>
                <w:szCs w:val="20"/>
              </w:rPr>
              <w:t>45 Information Technology</w:t>
            </w:r>
          </w:p>
        </w:tc>
        <w:tc>
          <w:tcPr>
            <w:tcW w:w="2121" w:type="dxa"/>
            <w:tcBorders>
              <w:top w:val="nil"/>
              <w:bottom w:val="nil"/>
            </w:tcBorders>
            <w:hideMark/>
          </w:tcPr>
          <w:p w14:paraId="194030FC"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9.44</w:t>
            </w:r>
          </w:p>
        </w:tc>
        <w:tc>
          <w:tcPr>
            <w:tcW w:w="2122" w:type="dxa"/>
            <w:tcBorders>
              <w:top w:val="nil"/>
              <w:bottom w:val="nil"/>
            </w:tcBorders>
            <w:hideMark/>
          </w:tcPr>
          <w:p w14:paraId="4EA3F808"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22.27</w:t>
            </w:r>
          </w:p>
        </w:tc>
        <w:tc>
          <w:tcPr>
            <w:tcW w:w="2122" w:type="dxa"/>
            <w:tcBorders>
              <w:top w:val="nil"/>
              <w:bottom w:val="nil"/>
            </w:tcBorders>
            <w:hideMark/>
          </w:tcPr>
          <w:p w14:paraId="036F3C80"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21.38</w:t>
            </w:r>
          </w:p>
        </w:tc>
      </w:tr>
      <w:tr w:rsidR="00177E87" w:rsidRPr="002565C2" w14:paraId="0375BFDD"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8EB892E"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565C2">
              <w:rPr>
                <w:rFonts w:ascii="Times New Roman" w:eastAsia="Times New Roman" w:hAnsi="Times New Roman" w:cs="Times New Roman"/>
                <w:i/>
                <w:iCs/>
                <w:snapToGrid w:val="0"/>
                <w:color w:val="000000"/>
                <w:sz w:val="20"/>
                <w:szCs w:val="20"/>
              </w:rPr>
              <w:t>50 Telecommunication Services</w:t>
            </w:r>
          </w:p>
        </w:tc>
        <w:tc>
          <w:tcPr>
            <w:tcW w:w="2121" w:type="dxa"/>
            <w:tcBorders>
              <w:top w:val="nil"/>
              <w:bottom w:val="nil"/>
            </w:tcBorders>
            <w:hideMark/>
          </w:tcPr>
          <w:p w14:paraId="0EFA7B9C"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6.05</w:t>
            </w:r>
          </w:p>
        </w:tc>
        <w:tc>
          <w:tcPr>
            <w:tcW w:w="2122" w:type="dxa"/>
            <w:tcBorders>
              <w:top w:val="nil"/>
              <w:bottom w:val="nil"/>
            </w:tcBorders>
            <w:hideMark/>
          </w:tcPr>
          <w:p w14:paraId="3A64D79B"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17.94</w:t>
            </w:r>
          </w:p>
        </w:tc>
        <w:tc>
          <w:tcPr>
            <w:tcW w:w="2122" w:type="dxa"/>
            <w:tcBorders>
              <w:top w:val="nil"/>
              <w:bottom w:val="nil"/>
            </w:tcBorders>
            <w:hideMark/>
          </w:tcPr>
          <w:p w14:paraId="49B0172C"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27.06</w:t>
            </w:r>
          </w:p>
        </w:tc>
      </w:tr>
      <w:tr w:rsidR="00177E87" w:rsidRPr="002565C2" w14:paraId="71273179"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74E42B2"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565C2">
              <w:rPr>
                <w:rFonts w:ascii="Times New Roman" w:eastAsia="Times New Roman" w:hAnsi="Times New Roman" w:cs="Times New Roman"/>
                <w:i/>
                <w:iCs/>
                <w:snapToGrid w:val="0"/>
                <w:color w:val="000000"/>
                <w:sz w:val="20"/>
                <w:szCs w:val="20"/>
              </w:rPr>
              <w:t>55 Utilities</w:t>
            </w:r>
          </w:p>
        </w:tc>
        <w:tc>
          <w:tcPr>
            <w:tcW w:w="2121" w:type="dxa"/>
            <w:tcBorders>
              <w:top w:val="nil"/>
              <w:bottom w:val="nil"/>
            </w:tcBorders>
            <w:hideMark/>
          </w:tcPr>
          <w:p w14:paraId="70619674"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11.46</w:t>
            </w:r>
          </w:p>
        </w:tc>
        <w:tc>
          <w:tcPr>
            <w:tcW w:w="2122" w:type="dxa"/>
            <w:tcBorders>
              <w:top w:val="nil"/>
              <w:bottom w:val="nil"/>
            </w:tcBorders>
            <w:hideMark/>
          </w:tcPr>
          <w:p w14:paraId="6AD5E0A4"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25.30</w:t>
            </w:r>
          </w:p>
        </w:tc>
        <w:tc>
          <w:tcPr>
            <w:tcW w:w="2122" w:type="dxa"/>
            <w:tcBorders>
              <w:top w:val="nil"/>
              <w:bottom w:val="nil"/>
            </w:tcBorders>
            <w:hideMark/>
          </w:tcPr>
          <w:p w14:paraId="2A17E133"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29.15</w:t>
            </w:r>
          </w:p>
        </w:tc>
      </w:tr>
      <w:tr w:rsidR="00177E87" w:rsidRPr="002565C2" w14:paraId="580913C8"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07A1E7E5"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565C2">
              <w:rPr>
                <w:rFonts w:ascii="Times New Roman" w:eastAsia="Times New Roman" w:hAnsi="Times New Roman" w:cs="Times New Roman"/>
                <w:i/>
                <w:iCs/>
                <w:snapToGrid w:val="0"/>
                <w:color w:val="000000"/>
                <w:sz w:val="20"/>
                <w:szCs w:val="20"/>
              </w:rPr>
              <w:t>60 Real Estate</w:t>
            </w:r>
          </w:p>
        </w:tc>
        <w:tc>
          <w:tcPr>
            <w:tcW w:w="2121" w:type="dxa"/>
            <w:tcBorders>
              <w:top w:val="nil"/>
            </w:tcBorders>
            <w:hideMark/>
          </w:tcPr>
          <w:p w14:paraId="6949F642"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5.07</w:t>
            </w:r>
          </w:p>
        </w:tc>
        <w:tc>
          <w:tcPr>
            <w:tcW w:w="2122" w:type="dxa"/>
            <w:tcBorders>
              <w:top w:val="nil"/>
            </w:tcBorders>
            <w:hideMark/>
          </w:tcPr>
          <w:p w14:paraId="55793969"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19.51</w:t>
            </w:r>
          </w:p>
        </w:tc>
        <w:tc>
          <w:tcPr>
            <w:tcW w:w="2122" w:type="dxa"/>
            <w:tcBorders>
              <w:top w:val="nil"/>
            </w:tcBorders>
            <w:hideMark/>
          </w:tcPr>
          <w:p w14:paraId="269C5F84"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565C2">
              <w:rPr>
                <w:rFonts w:ascii="Times New Roman" w:eastAsia="Times New Roman" w:hAnsi="Times New Roman" w:cs="Times New Roman"/>
                <w:snapToGrid w:val="0"/>
                <w:color w:val="000000"/>
                <w:sz w:val="20"/>
                <w:szCs w:val="20"/>
              </w:rPr>
              <w:t>31.73</w:t>
            </w:r>
          </w:p>
        </w:tc>
      </w:tr>
    </w:tbl>
    <w:p w14:paraId="6F48CEC6"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57316A14"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1DBF6DB0"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53DFCC68"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4BB198F5" w14:textId="77777777" w:rsidR="00177E87" w:rsidRPr="002565C2" w:rsidRDefault="00177E87" w:rsidP="00177E87">
      <w:pPr>
        <w:suppressAutoHyphens/>
        <w:adjustRightInd w:val="0"/>
        <w:snapToGrid w:val="0"/>
        <w:spacing w:line="259" w:lineRule="auto"/>
        <w:jc w:val="both"/>
        <w:rPr>
          <w:rFonts w:ascii="Times New Roman" w:eastAsia="Times New Roman" w:hAnsi="Times New Roman" w:cs="Times New Roman"/>
          <w:b/>
          <w:bCs/>
          <w:snapToGrid w:val="0"/>
          <w:color w:val="000000"/>
          <w:kern w:val="0"/>
          <w:sz w:val="20"/>
          <w14:ligatures w14:val="none"/>
        </w:rPr>
      </w:pPr>
      <w:r w:rsidRPr="002565C2">
        <w:rPr>
          <w:rFonts w:ascii="Times New Roman" w:eastAsia="Times New Roman" w:hAnsi="Times New Roman" w:cs="Times New Roman"/>
          <w:snapToGrid w:val="0"/>
          <w:color w:val="000000"/>
          <w:kern w:val="0"/>
          <w:sz w:val="20"/>
          <w:szCs w:val="20"/>
          <w:lang w:val="en-GB"/>
          <w14:ligatures w14:val="none"/>
        </w:rPr>
        <w:br w:type="page"/>
      </w:r>
    </w:p>
    <w:p w14:paraId="7745CD69" w14:textId="17A11FD4" w:rsidR="00177E87" w:rsidRPr="002565C2" w:rsidRDefault="00177E87" w:rsidP="00AA52E3">
      <w:pPr>
        <w:pStyle w:val="Heading2"/>
      </w:pPr>
      <w:r w:rsidRPr="002565C2">
        <w:t xml:space="preserve">Table </w:t>
      </w:r>
      <w:r w:rsidR="00AA52E3">
        <w:rPr>
          <w:rFonts w:hint="eastAsia"/>
        </w:rPr>
        <w:t>B</w:t>
      </w:r>
      <w:r w:rsidRPr="002565C2">
        <w:t>9. Industry-level Environmental (E) Ratings by Year (2007–2022)</w:t>
      </w:r>
    </w:p>
    <w:p w14:paraId="4BE63040"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58D5F1DF"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565C2">
        <w:rPr>
          <w:rFonts w:ascii="Times New Roman" w:eastAsia="Times New Roman" w:hAnsi="Times New Roman" w:cs="Times New Roman"/>
          <w:snapToGrid w:val="0"/>
          <w:color w:val="000000"/>
          <w:kern w:val="0"/>
          <w:sz w:val="20"/>
          <w:szCs w:val="20"/>
          <w14:ligatures w14:val="none"/>
        </w:rPr>
        <w:t>This table reports the annual average Environmental (E) ratings of listed firms in China across the 11 GICS Level-1 industries from 2007 to 2022, based on data from the Wind ESG database as of February 2025.</w:t>
      </w:r>
      <w:r w:rsidRPr="002565C2">
        <w:rPr>
          <w:rFonts w:ascii="Times New Roman" w:eastAsia="Times New Roman" w:hAnsi="Times New Roman" w:cs="Times New Roman"/>
          <w:snapToGrid w:val="0"/>
          <w:color w:val="000000"/>
          <w:kern w:val="0"/>
          <w:sz w:val="20"/>
          <w:szCs w:val="20"/>
          <w14:ligatures w14:val="none"/>
        </w:rPr>
        <w:br/>
        <w:t>The E ratings capture firms’ environmental management quality, including emissions control, resource efficiency, and environmental disclosure practices.</w:t>
      </w:r>
    </w:p>
    <w:p w14:paraId="22ACE40F"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5DB5EA71"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565C2">
        <w:rPr>
          <w:rFonts w:ascii="Times New Roman" w:eastAsia="Times New Roman" w:hAnsi="Times New Roman" w:cs="Times New Roman"/>
          <w:snapToGrid w:val="0"/>
          <w:color w:val="000000"/>
          <w:kern w:val="0"/>
          <w:sz w:val="20"/>
          <w:szCs w:val="20"/>
          <w14:ligatures w14:val="none"/>
        </w:rPr>
        <w:t>Across all industries, Environmental (E) scores exhibit a steady upward trend, particularly after 2015.</w:t>
      </w:r>
      <w:r w:rsidRPr="002565C2">
        <w:rPr>
          <w:rFonts w:ascii="Times New Roman" w:eastAsia="Times New Roman" w:hAnsi="Times New Roman" w:cs="Times New Roman"/>
          <w:snapToGrid w:val="0"/>
          <w:color w:val="000000"/>
          <w:kern w:val="0"/>
          <w:sz w:val="20"/>
          <w:szCs w:val="20"/>
          <w14:ligatures w14:val="none"/>
        </w:rPr>
        <w:br/>
        <w:t>The Materials and Consumer Staples sectors show the most pronounced improvement, reflecting increasing regulatory pressure and stronger environmental disclosure standards in heavy manufacturing and essential goods production. In contrast, Real Estate and Telecommunication Services remain relatively low in E performance, suggesting slower adaptation to green transformation and limited environmental reporting initiatives.</w:t>
      </w:r>
    </w:p>
    <w:p w14:paraId="26EFC679"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579DC621"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565C2">
        <w:rPr>
          <w:rFonts w:ascii="Times New Roman" w:eastAsia="Times New Roman" w:hAnsi="Times New Roman" w:cs="Times New Roman"/>
          <w:snapToGrid w:val="0"/>
          <w:color w:val="000000"/>
          <w:kern w:val="0"/>
          <w:sz w:val="20"/>
          <w:szCs w:val="20"/>
          <w14:ligatures w14:val="none"/>
        </w:rPr>
        <w:t>Overall, the sharp increase observed in 2021–2022 across most industries corresponds with the tightening of ESG disclosure guidelines and China’s commitment to carbon neutrality goals announced in 2020.</w:t>
      </w:r>
    </w:p>
    <w:p w14:paraId="5AC6C657"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16B3D618"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tbl>
      <w:tblPr>
        <w:tblStyle w:val="PlainTable22"/>
        <w:tblW w:w="0" w:type="auto"/>
        <w:tblLook w:val="04A0" w:firstRow="1" w:lastRow="0" w:firstColumn="1" w:lastColumn="0" w:noHBand="0" w:noVBand="1"/>
      </w:tblPr>
      <w:tblGrid>
        <w:gridCol w:w="576"/>
        <w:gridCol w:w="796"/>
        <w:gridCol w:w="797"/>
        <w:gridCol w:w="797"/>
        <w:gridCol w:w="796"/>
        <w:gridCol w:w="797"/>
        <w:gridCol w:w="797"/>
        <w:gridCol w:w="797"/>
        <w:gridCol w:w="796"/>
        <w:gridCol w:w="797"/>
        <w:gridCol w:w="797"/>
        <w:gridCol w:w="797"/>
      </w:tblGrid>
      <w:tr w:rsidR="00177E87" w:rsidRPr="002565C2" w14:paraId="16316D87" w14:textId="77777777" w:rsidTr="002D6C06">
        <w:trPr>
          <w:cnfStyle w:val="100000000000" w:firstRow="1" w:lastRow="0" w:firstColumn="0" w:lastColumn="0" w:oddVBand="0" w:evenVBand="0" w:oddHBand="0" w:evenHBand="0" w:firstRowFirstColumn="0" w:firstRowLastColumn="0" w:lastRowFirstColumn="0" w:lastRowLastColumn="0"/>
          <w:cantSplit/>
          <w:trHeight w:val="1304"/>
        </w:trPr>
        <w:tc>
          <w:tcPr>
            <w:cnfStyle w:val="001000000000" w:firstRow="0" w:lastRow="0" w:firstColumn="1" w:lastColumn="0" w:oddVBand="0" w:evenVBand="0" w:oddHBand="0" w:evenHBand="0" w:firstRowFirstColumn="0" w:firstRowLastColumn="0" w:lastRowFirstColumn="0" w:lastRowLastColumn="0"/>
            <w:tcW w:w="0" w:type="auto"/>
            <w:textDirection w:val="btLr"/>
            <w:hideMark/>
          </w:tcPr>
          <w:p w14:paraId="0C290C12" w14:textId="77777777" w:rsidR="00177E87" w:rsidRPr="002565C2" w:rsidRDefault="00177E87" w:rsidP="002D6C06">
            <w:pPr>
              <w:suppressAutoHyphens/>
              <w:adjustRightInd w:val="0"/>
              <w:snapToGrid w:val="0"/>
              <w:spacing w:line="259" w:lineRule="auto"/>
              <w:ind w:left="113" w:right="113"/>
              <w:jc w:val="both"/>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Year</w:t>
            </w:r>
          </w:p>
        </w:tc>
        <w:tc>
          <w:tcPr>
            <w:tcW w:w="796" w:type="dxa"/>
            <w:textDirection w:val="btLr"/>
            <w:hideMark/>
          </w:tcPr>
          <w:p w14:paraId="1DC0CE9B" w14:textId="77777777" w:rsidR="00177E87" w:rsidRPr="002565C2" w:rsidRDefault="00177E87" w:rsidP="002D6C06">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Energy</w:t>
            </w:r>
          </w:p>
        </w:tc>
        <w:tc>
          <w:tcPr>
            <w:tcW w:w="797" w:type="dxa"/>
            <w:textDirection w:val="btLr"/>
            <w:hideMark/>
          </w:tcPr>
          <w:p w14:paraId="08C2CF67" w14:textId="77777777" w:rsidR="00177E87" w:rsidRPr="002565C2" w:rsidRDefault="00177E87" w:rsidP="002D6C06">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Materials</w:t>
            </w:r>
          </w:p>
        </w:tc>
        <w:tc>
          <w:tcPr>
            <w:tcW w:w="797" w:type="dxa"/>
            <w:textDirection w:val="btLr"/>
            <w:hideMark/>
          </w:tcPr>
          <w:p w14:paraId="349B53A6" w14:textId="77777777" w:rsidR="00177E87" w:rsidRPr="002565C2" w:rsidRDefault="00177E87" w:rsidP="002D6C06">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Industrials</w:t>
            </w:r>
          </w:p>
        </w:tc>
        <w:tc>
          <w:tcPr>
            <w:tcW w:w="796" w:type="dxa"/>
            <w:textDirection w:val="btLr"/>
            <w:hideMark/>
          </w:tcPr>
          <w:p w14:paraId="45E4C7BE" w14:textId="77777777" w:rsidR="00177E87" w:rsidRPr="002565C2" w:rsidRDefault="00177E87" w:rsidP="002D6C06">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Consumer Discretionary</w:t>
            </w:r>
          </w:p>
        </w:tc>
        <w:tc>
          <w:tcPr>
            <w:tcW w:w="797" w:type="dxa"/>
            <w:textDirection w:val="btLr"/>
            <w:hideMark/>
          </w:tcPr>
          <w:p w14:paraId="74CFA5F4" w14:textId="77777777" w:rsidR="00177E87" w:rsidRPr="002565C2" w:rsidRDefault="00177E87" w:rsidP="002D6C06">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Consumer Staples</w:t>
            </w:r>
          </w:p>
        </w:tc>
        <w:tc>
          <w:tcPr>
            <w:tcW w:w="797" w:type="dxa"/>
            <w:textDirection w:val="btLr"/>
            <w:hideMark/>
          </w:tcPr>
          <w:p w14:paraId="5D1E6AFD" w14:textId="77777777" w:rsidR="00177E87" w:rsidRPr="002565C2" w:rsidRDefault="00177E87" w:rsidP="002D6C06">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Health Care</w:t>
            </w:r>
          </w:p>
        </w:tc>
        <w:tc>
          <w:tcPr>
            <w:tcW w:w="797" w:type="dxa"/>
            <w:textDirection w:val="btLr"/>
            <w:hideMark/>
          </w:tcPr>
          <w:p w14:paraId="72FB54BB" w14:textId="77777777" w:rsidR="00177E87" w:rsidRPr="002565C2" w:rsidRDefault="00177E87" w:rsidP="002D6C06">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Financials</w:t>
            </w:r>
          </w:p>
        </w:tc>
        <w:tc>
          <w:tcPr>
            <w:tcW w:w="796" w:type="dxa"/>
            <w:textDirection w:val="btLr"/>
            <w:hideMark/>
          </w:tcPr>
          <w:p w14:paraId="2EEE8E8F" w14:textId="77777777" w:rsidR="00177E87" w:rsidRPr="002565C2" w:rsidRDefault="00177E87" w:rsidP="002D6C06">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Information Technology</w:t>
            </w:r>
          </w:p>
        </w:tc>
        <w:tc>
          <w:tcPr>
            <w:tcW w:w="797" w:type="dxa"/>
            <w:textDirection w:val="btLr"/>
            <w:hideMark/>
          </w:tcPr>
          <w:p w14:paraId="10DFCAE9" w14:textId="77777777" w:rsidR="00177E87" w:rsidRPr="002565C2" w:rsidRDefault="00177E87" w:rsidP="002D6C06">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Telecommunication Services</w:t>
            </w:r>
          </w:p>
        </w:tc>
        <w:tc>
          <w:tcPr>
            <w:tcW w:w="797" w:type="dxa"/>
            <w:textDirection w:val="btLr"/>
            <w:hideMark/>
          </w:tcPr>
          <w:p w14:paraId="747800A4" w14:textId="77777777" w:rsidR="00177E87" w:rsidRPr="002565C2" w:rsidRDefault="00177E87" w:rsidP="002D6C06">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Utilities</w:t>
            </w:r>
          </w:p>
        </w:tc>
        <w:tc>
          <w:tcPr>
            <w:tcW w:w="797" w:type="dxa"/>
            <w:textDirection w:val="btLr"/>
            <w:hideMark/>
          </w:tcPr>
          <w:p w14:paraId="3ABD9607" w14:textId="77777777" w:rsidR="00177E87" w:rsidRPr="002565C2" w:rsidRDefault="00177E87" w:rsidP="002D6C06">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Real Estate</w:t>
            </w:r>
          </w:p>
        </w:tc>
      </w:tr>
      <w:tr w:rsidR="00177E87" w:rsidRPr="002565C2" w14:paraId="12E02423"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01438580"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2007</w:t>
            </w:r>
          </w:p>
        </w:tc>
        <w:tc>
          <w:tcPr>
            <w:tcW w:w="796" w:type="dxa"/>
            <w:tcBorders>
              <w:bottom w:val="nil"/>
            </w:tcBorders>
            <w:hideMark/>
          </w:tcPr>
          <w:p w14:paraId="16652E7C"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6.28</w:t>
            </w:r>
          </w:p>
        </w:tc>
        <w:tc>
          <w:tcPr>
            <w:tcW w:w="797" w:type="dxa"/>
            <w:tcBorders>
              <w:bottom w:val="nil"/>
            </w:tcBorders>
            <w:hideMark/>
          </w:tcPr>
          <w:p w14:paraId="42B4FA41"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10.88</w:t>
            </w:r>
          </w:p>
        </w:tc>
        <w:tc>
          <w:tcPr>
            <w:tcW w:w="797" w:type="dxa"/>
            <w:tcBorders>
              <w:bottom w:val="nil"/>
            </w:tcBorders>
            <w:hideMark/>
          </w:tcPr>
          <w:p w14:paraId="33F15F3A"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4.31</w:t>
            </w:r>
          </w:p>
        </w:tc>
        <w:tc>
          <w:tcPr>
            <w:tcW w:w="796" w:type="dxa"/>
            <w:tcBorders>
              <w:bottom w:val="nil"/>
            </w:tcBorders>
            <w:hideMark/>
          </w:tcPr>
          <w:p w14:paraId="4DDEFA81"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5.42</w:t>
            </w:r>
          </w:p>
        </w:tc>
        <w:tc>
          <w:tcPr>
            <w:tcW w:w="797" w:type="dxa"/>
            <w:tcBorders>
              <w:bottom w:val="nil"/>
            </w:tcBorders>
            <w:hideMark/>
          </w:tcPr>
          <w:p w14:paraId="7E3CF6CF"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8.76</w:t>
            </w:r>
          </w:p>
        </w:tc>
        <w:tc>
          <w:tcPr>
            <w:tcW w:w="797" w:type="dxa"/>
            <w:tcBorders>
              <w:bottom w:val="nil"/>
            </w:tcBorders>
            <w:hideMark/>
          </w:tcPr>
          <w:p w14:paraId="03D55C23"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7.30</w:t>
            </w:r>
          </w:p>
        </w:tc>
        <w:tc>
          <w:tcPr>
            <w:tcW w:w="797" w:type="dxa"/>
            <w:tcBorders>
              <w:bottom w:val="nil"/>
            </w:tcBorders>
            <w:hideMark/>
          </w:tcPr>
          <w:p w14:paraId="2B3C64C9"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3.03</w:t>
            </w:r>
          </w:p>
        </w:tc>
        <w:tc>
          <w:tcPr>
            <w:tcW w:w="796" w:type="dxa"/>
            <w:tcBorders>
              <w:bottom w:val="nil"/>
            </w:tcBorders>
            <w:hideMark/>
          </w:tcPr>
          <w:p w14:paraId="46F34418"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3.71</w:t>
            </w:r>
          </w:p>
        </w:tc>
        <w:tc>
          <w:tcPr>
            <w:tcW w:w="797" w:type="dxa"/>
            <w:tcBorders>
              <w:bottom w:val="nil"/>
            </w:tcBorders>
            <w:hideMark/>
          </w:tcPr>
          <w:p w14:paraId="7D8814B9"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1.48</w:t>
            </w:r>
          </w:p>
        </w:tc>
        <w:tc>
          <w:tcPr>
            <w:tcW w:w="797" w:type="dxa"/>
            <w:tcBorders>
              <w:bottom w:val="nil"/>
            </w:tcBorders>
            <w:hideMark/>
          </w:tcPr>
          <w:p w14:paraId="688FEC66"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4.66</w:t>
            </w:r>
          </w:p>
        </w:tc>
        <w:tc>
          <w:tcPr>
            <w:tcW w:w="797" w:type="dxa"/>
            <w:tcBorders>
              <w:bottom w:val="nil"/>
            </w:tcBorders>
            <w:hideMark/>
          </w:tcPr>
          <w:p w14:paraId="746CF42C"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2.44</w:t>
            </w:r>
          </w:p>
        </w:tc>
      </w:tr>
      <w:tr w:rsidR="00177E87" w:rsidRPr="002565C2" w14:paraId="172212C4"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BD718C6"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2008</w:t>
            </w:r>
          </w:p>
        </w:tc>
        <w:tc>
          <w:tcPr>
            <w:tcW w:w="796" w:type="dxa"/>
            <w:tcBorders>
              <w:top w:val="nil"/>
              <w:bottom w:val="nil"/>
            </w:tcBorders>
            <w:hideMark/>
          </w:tcPr>
          <w:p w14:paraId="45DE3766"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8.07</w:t>
            </w:r>
          </w:p>
        </w:tc>
        <w:tc>
          <w:tcPr>
            <w:tcW w:w="797" w:type="dxa"/>
            <w:tcBorders>
              <w:top w:val="nil"/>
              <w:bottom w:val="nil"/>
            </w:tcBorders>
            <w:hideMark/>
          </w:tcPr>
          <w:p w14:paraId="79002B3A"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12.20</w:t>
            </w:r>
          </w:p>
        </w:tc>
        <w:tc>
          <w:tcPr>
            <w:tcW w:w="797" w:type="dxa"/>
            <w:tcBorders>
              <w:top w:val="nil"/>
              <w:bottom w:val="nil"/>
            </w:tcBorders>
            <w:hideMark/>
          </w:tcPr>
          <w:p w14:paraId="168754D9"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6.22</w:t>
            </w:r>
          </w:p>
        </w:tc>
        <w:tc>
          <w:tcPr>
            <w:tcW w:w="796" w:type="dxa"/>
            <w:tcBorders>
              <w:top w:val="nil"/>
              <w:bottom w:val="nil"/>
            </w:tcBorders>
            <w:hideMark/>
          </w:tcPr>
          <w:p w14:paraId="60CEB736"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6.33</w:t>
            </w:r>
          </w:p>
        </w:tc>
        <w:tc>
          <w:tcPr>
            <w:tcW w:w="797" w:type="dxa"/>
            <w:tcBorders>
              <w:top w:val="nil"/>
              <w:bottom w:val="nil"/>
            </w:tcBorders>
            <w:hideMark/>
          </w:tcPr>
          <w:p w14:paraId="75577D2A"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9.34</w:t>
            </w:r>
          </w:p>
        </w:tc>
        <w:tc>
          <w:tcPr>
            <w:tcW w:w="797" w:type="dxa"/>
            <w:tcBorders>
              <w:top w:val="nil"/>
              <w:bottom w:val="nil"/>
            </w:tcBorders>
            <w:hideMark/>
          </w:tcPr>
          <w:p w14:paraId="38699956"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9.24</w:t>
            </w:r>
          </w:p>
        </w:tc>
        <w:tc>
          <w:tcPr>
            <w:tcW w:w="797" w:type="dxa"/>
            <w:tcBorders>
              <w:top w:val="nil"/>
              <w:bottom w:val="nil"/>
            </w:tcBorders>
            <w:hideMark/>
          </w:tcPr>
          <w:p w14:paraId="462C536E"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5.47</w:t>
            </w:r>
          </w:p>
        </w:tc>
        <w:tc>
          <w:tcPr>
            <w:tcW w:w="796" w:type="dxa"/>
            <w:tcBorders>
              <w:top w:val="nil"/>
              <w:bottom w:val="nil"/>
            </w:tcBorders>
            <w:hideMark/>
          </w:tcPr>
          <w:p w14:paraId="2D897EF9"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5.49</w:t>
            </w:r>
          </w:p>
        </w:tc>
        <w:tc>
          <w:tcPr>
            <w:tcW w:w="797" w:type="dxa"/>
            <w:tcBorders>
              <w:top w:val="nil"/>
              <w:bottom w:val="nil"/>
            </w:tcBorders>
            <w:hideMark/>
          </w:tcPr>
          <w:p w14:paraId="0ED8F266"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1.52</w:t>
            </w:r>
          </w:p>
        </w:tc>
        <w:tc>
          <w:tcPr>
            <w:tcW w:w="797" w:type="dxa"/>
            <w:tcBorders>
              <w:top w:val="nil"/>
              <w:bottom w:val="nil"/>
            </w:tcBorders>
            <w:hideMark/>
          </w:tcPr>
          <w:p w14:paraId="33D7E1A9"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7.18</w:t>
            </w:r>
          </w:p>
        </w:tc>
        <w:tc>
          <w:tcPr>
            <w:tcW w:w="797" w:type="dxa"/>
            <w:tcBorders>
              <w:top w:val="nil"/>
              <w:bottom w:val="nil"/>
            </w:tcBorders>
            <w:hideMark/>
          </w:tcPr>
          <w:p w14:paraId="7BF8E97B"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3.99</w:t>
            </w:r>
          </w:p>
        </w:tc>
      </w:tr>
      <w:tr w:rsidR="00177E87" w:rsidRPr="002565C2" w14:paraId="5D44E26E"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1369F14"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2009</w:t>
            </w:r>
          </w:p>
        </w:tc>
        <w:tc>
          <w:tcPr>
            <w:tcW w:w="796" w:type="dxa"/>
            <w:tcBorders>
              <w:top w:val="nil"/>
              <w:bottom w:val="nil"/>
            </w:tcBorders>
            <w:hideMark/>
          </w:tcPr>
          <w:p w14:paraId="77818CBE"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8.60</w:t>
            </w:r>
          </w:p>
        </w:tc>
        <w:tc>
          <w:tcPr>
            <w:tcW w:w="797" w:type="dxa"/>
            <w:tcBorders>
              <w:top w:val="nil"/>
              <w:bottom w:val="nil"/>
            </w:tcBorders>
            <w:hideMark/>
          </w:tcPr>
          <w:p w14:paraId="400143FE"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12.81</w:t>
            </w:r>
          </w:p>
        </w:tc>
        <w:tc>
          <w:tcPr>
            <w:tcW w:w="797" w:type="dxa"/>
            <w:tcBorders>
              <w:top w:val="nil"/>
              <w:bottom w:val="nil"/>
            </w:tcBorders>
            <w:hideMark/>
          </w:tcPr>
          <w:p w14:paraId="0B9A4191"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6.60</w:t>
            </w:r>
          </w:p>
        </w:tc>
        <w:tc>
          <w:tcPr>
            <w:tcW w:w="796" w:type="dxa"/>
            <w:tcBorders>
              <w:top w:val="nil"/>
              <w:bottom w:val="nil"/>
            </w:tcBorders>
            <w:hideMark/>
          </w:tcPr>
          <w:p w14:paraId="37D2066F"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6.10</w:t>
            </w:r>
          </w:p>
        </w:tc>
        <w:tc>
          <w:tcPr>
            <w:tcW w:w="797" w:type="dxa"/>
            <w:tcBorders>
              <w:top w:val="nil"/>
              <w:bottom w:val="nil"/>
            </w:tcBorders>
            <w:hideMark/>
          </w:tcPr>
          <w:p w14:paraId="0F4D90FE"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9.69</w:t>
            </w:r>
          </w:p>
        </w:tc>
        <w:tc>
          <w:tcPr>
            <w:tcW w:w="797" w:type="dxa"/>
            <w:tcBorders>
              <w:top w:val="nil"/>
              <w:bottom w:val="nil"/>
            </w:tcBorders>
            <w:hideMark/>
          </w:tcPr>
          <w:p w14:paraId="2DC00A62"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9.23</w:t>
            </w:r>
          </w:p>
        </w:tc>
        <w:tc>
          <w:tcPr>
            <w:tcW w:w="797" w:type="dxa"/>
            <w:tcBorders>
              <w:top w:val="nil"/>
              <w:bottom w:val="nil"/>
            </w:tcBorders>
            <w:hideMark/>
          </w:tcPr>
          <w:p w14:paraId="3B5B2E97"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5.88</w:t>
            </w:r>
          </w:p>
        </w:tc>
        <w:tc>
          <w:tcPr>
            <w:tcW w:w="796" w:type="dxa"/>
            <w:tcBorders>
              <w:top w:val="nil"/>
              <w:bottom w:val="nil"/>
            </w:tcBorders>
            <w:hideMark/>
          </w:tcPr>
          <w:p w14:paraId="34171A4B"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4.99</w:t>
            </w:r>
          </w:p>
        </w:tc>
        <w:tc>
          <w:tcPr>
            <w:tcW w:w="797" w:type="dxa"/>
            <w:tcBorders>
              <w:top w:val="nil"/>
              <w:bottom w:val="nil"/>
            </w:tcBorders>
            <w:hideMark/>
          </w:tcPr>
          <w:p w14:paraId="75587500"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2.25</w:t>
            </w:r>
          </w:p>
        </w:tc>
        <w:tc>
          <w:tcPr>
            <w:tcW w:w="797" w:type="dxa"/>
            <w:tcBorders>
              <w:top w:val="nil"/>
              <w:bottom w:val="nil"/>
            </w:tcBorders>
            <w:hideMark/>
          </w:tcPr>
          <w:p w14:paraId="5D8D8552"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7.72</w:t>
            </w:r>
          </w:p>
        </w:tc>
        <w:tc>
          <w:tcPr>
            <w:tcW w:w="797" w:type="dxa"/>
            <w:tcBorders>
              <w:top w:val="nil"/>
              <w:bottom w:val="nil"/>
            </w:tcBorders>
            <w:hideMark/>
          </w:tcPr>
          <w:p w14:paraId="1940929A"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4.22</w:t>
            </w:r>
          </w:p>
        </w:tc>
      </w:tr>
      <w:tr w:rsidR="00177E87" w:rsidRPr="002565C2" w14:paraId="27138142"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6AF708D"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2010</w:t>
            </w:r>
          </w:p>
        </w:tc>
        <w:tc>
          <w:tcPr>
            <w:tcW w:w="796" w:type="dxa"/>
            <w:tcBorders>
              <w:top w:val="nil"/>
              <w:bottom w:val="nil"/>
            </w:tcBorders>
            <w:hideMark/>
          </w:tcPr>
          <w:p w14:paraId="037D9BDB"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8.20</w:t>
            </w:r>
          </w:p>
        </w:tc>
        <w:tc>
          <w:tcPr>
            <w:tcW w:w="797" w:type="dxa"/>
            <w:tcBorders>
              <w:top w:val="nil"/>
              <w:bottom w:val="nil"/>
            </w:tcBorders>
            <w:hideMark/>
          </w:tcPr>
          <w:p w14:paraId="04D0D0BE"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12.58</w:t>
            </w:r>
          </w:p>
        </w:tc>
        <w:tc>
          <w:tcPr>
            <w:tcW w:w="797" w:type="dxa"/>
            <w:tcBorders>
              <w:top w:val="nil"/>
              <w:bottom w:val="nil"/>
            </w:tcBorders>
            <w:hideMark/>
          </w:tcPr>
          <w:p w14:paraId="59E4B4A1"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6.19</w:t>
            </w:r>
          </w:p>
        </w:tc>
        <w:tc>
          <w:tcPr>
            <w:tcW w:w="796" w:type="dxa"/>
            <w:tcBorders>
              <w:top w:val="nil"/>
              <w:bottom w:val="nil"/>
            </w:tcBorders>
            <w:hideMark/>
          </w:tcPr>
          <w:p w14:paraId="35F279C1"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5.54</w:t>
            </w:r>
          </w:p>
        </w:tc>
        <w:tc>
          <w:tcPr>
            <w:tcW w:w="797" w:type="dxa"/>
            <w:tcBorders>
              <w:top w:val="nil"/>
              <w:bottom w:val="nil"/>
            </w:tcBorders>
            <w:hideMark/>
          </w:tcPr>
          <w:p w14:paraId="32359EDB"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9.05</w:t>
            </w:r>
          </w:p>
        </w:tc>
        <w:tc>
          <w:tcPr>
            <w:tcW w:w="797" w:type="dxa"/>
            <w:tcBorders>
              <w:top w:val="nil"/>
              <w:bottom w:val="nil"/>
            </w:tcBorders>
            <w:hideMark/>
          </w:tcPr>
          <w:p w14:paraId="4E1C04CF"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7.60</w:t>
            </w:r>
          </w:p>
        </w:tc>
        <w:tc>
          <w:tcPr>
            <w:tcW w:w="797" w:type="dxa"/>
            <w:tcBorders>
              <w:top w:val="nil"/>
              <w:bottom w:val="nil"/>
            </w:tcBorders>
            <w:hideMark/>
          </w:tcPr>
          <w:p w14:paraId="23F15D75"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4.78</w:t>
            </w:r>
          </w:p>
        </w:tc>
        <w:tc>
          <w:tcPr>
            <w:tcW w:w="796" w:type="dxa"/>
            <w:tcBorders>
              <w:top w:val="nil"/>
              <w:bottom w:val="nil"/>
            </w:tcBorders>
            <w:hideMark/>
          </w:tcPr>
          <w:p w14:paraId="7D9B0653"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4.64</w:t>
            </w:r>
          </w:p>
        </w:tc>
        <w:tc>
          <w:tcPr>
            <w:tcW w:w="797" w:type="dxa"/>
            <w:tcBorders>
              <w:top w:val="nil"/>
              <w:bottom w:val="nil"/>
            </w:tcBorders>
            <w:hideMark/>
          </w:tcPr>
          <w:p w14:paraId="3F4EA087"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2.24</w:t>
            </w:r>
          </w:p>
        </w:tc>
        <w:tc>
          <w:tcPr>
            <w:tcW w:w="797" w:type="dxa"/>
            <w:tcBorders>
              <w:top w:val="nil"/>
              <w:bottom w:val="nil"/>
            </w:tcBorders>
            <w:hideMark/>
          </w:tcPr>
          <w:p w14:paraId="467136FB"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7.17</w:t>
            </w:r>
          </w:p>
        </w:tc>
        <w:tc>
          <w:tcPr>
            <w:tcW w:w="797" w:type="dxa"/>
            <w:tcBorders>
              <w:top w:val="nil"/>
              <w:bottom w:val="nil"/>
            </w:tcBorders>
            <w:hideMark/>
          </w:tcPr>
          <w:p w14:paraId="00571028"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3.51</w:t>
            </w:r>
          </w:p>
        </w:tc>
      </w:tr>
      <w:tr w:rsidR="00177E87" w:rsidRPr="002565C2" w14:paraId="3AD7BA6C"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25299B2"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2011</w:t>
            </w:r>
          </w:p>
        </w:tc>
        <w:tc>
          <w:tcPr>
            <w:tcW w:w="796" w:type="dxa"/>
            <w:tcBorders>
              <w:top w:val="nil"/>
              <w:bottom w:val="nil"/>
            </w:tcBorders>
            <w:hideMark/>
          </w:tcPr>
          <w:p w14:paraId="25DF05ED"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9.64</w:t>
            </w:r>
          </w:p>
        </w:tc>
        <w:tc>
          <w:tcPr>
            <w:tcW w:w="797" w:type="dxa"/>
            <w:tcBorders>
              <w:top w:val="nil"/>
              <w:bottom w:val="nil"/>
            </w:tcBorders>
            <w:hideMark/>
          </w:tcPr>
          <w:p w14:paraId="77F31AC7"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12.62</w:t>
            </w:r>
          </w:p>
        </w:tc>
        <w:tc>
          <w:tcPr>
            <w:tcW w:w="797" w:type="dxa"/>
            <w:tcBorders>
              <w:top w:val="nil"/>
              <w:bottom w:val="nil"/>
            </w:tcBorders>
            <w:hideMark/>
          </w:tcPr>
          <w:p w14:paraId="445741A6"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6.26</w:t>
            </w:r>
          </w:p>
        </w:tc>
        <w:tc>
          <w:tcPr>
            <w:tcW w:w="796" w:type="dxa"/>
            <w:tcBorders>
              <w:top w:val="nil"/>
              <w:bottom w:val="nil"/>
            </w:tcBorders>
            <w:hideMark/>
          </w:tcPr>
          <w:p w14:paraId="627E52CC"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5.37</w:t>
            </w:r>
          </w:p>
        </w:tc>
        <w:tc>
          <w:tcPr>
            <w:tcW w:w="797" w:type="dxa"/>
            <w:tcBorders>
              <w:top w:val="nil"/>
              <w:bottom w:val="nil"/>
            </w:tcBorders>
            <w:hideMark/>
          </w:tcPr>
          <w:p w14:paraId="233B3F9E"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8.90</w:t>
            </w:r>
          </w:p>
        </w:tc>
        <w:tc>
          <w:tcPr>
            <w:tcW w:w="797" w:type="dxa"/>
            <w:tcBorders>
              <w:top w:val="nil"/>
              <w:bottom w:val="nil"/>
            </w:tcBorders>
            <w:hideMark/>
          </w:tcPr>
          <w:p w14:paraId="33044C44"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7.81</w:t>
            </w:r>
          </w:p>
        </w:tc>
        <w:tc>
          <w:tcPr>
            <w:tcW w:w="797" w:type="dxa"/>
            <w:tcBorders>
              <w:top w:val="nil"/>
              <w:bottom w:val="nil"/>
            </w:tcBorders>
            <w:hideMark/>
          </w:tcPr>
          <w:p w14:paraId="46EEAB90"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4.84</w:t>
            </w:r>
          </w:p>
        </w:tc>
        <w:tc>
          <w:tcPr>
            <w:tcW w:w="796" w:type="dxa"/>
            <w:tcBorders>
              <w:top w:val="nil"/>
              <w:bottom w:val="nil"/>
            </w:tcBorders>
            <w:hideMark/>
          </w:tcPr>
          <w:p w14:paraId="4D388B81"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4.32</w:t>
            </w:r>
          </w:p>
        </w:tc>
        <w:tc>
          <w:tcPr>
            <w:tcW w:w="797" w:type="dxa"/>
            <w:tcBorders>
              <w:top w:val="nil"/>
              <w:bottom w:val="nil"/>
            </w:tcBorders>
            <w:hideMark/>
          </w:tcPr>
          <w:p w14:paraId="0D4CA5B0"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2.25</w:t>
            </w:r>
          </w:p>
        </w:tc>
        <w:tc>
          <w:tcPr>
            <w:tcW w:w="797" w:type="dxa"/>
            <w:tcBorders>
              <w:top w:val="nil"/>
              <w:bottom w:val="nil"/>
            </w:tcBorders>
            <w:hideMark/>
          </w:tcPr>
          <w:p w14:paraId="507D11E6"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6.33</w:t>
            </w:r>
          </w:p>
        </w:tc>
        <w:tc>
          <w:tcPr>
            <w:tcW w:w="797" w:type="dxa"/>
            <w:tcBorders>
              <w:top w:val="nil"/>
              <w:bottom w:val="nil"/>
            </w:tcBorders>
            <w:hideMark/>
          </w:tcPr>
          <w:p w14:paraId="692490E6"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2.89</w:t>
            </w:r>
          </w:p>
        </w:tc>
      </w:tr>
      <w:tr w:rsidR="00177E87" w:rsidRPr="002565C2" w14:paraId="7C909BD0"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117862C"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2012</w:t>
            </w:r>
          </w:p>
        </w:tc>
        <w:tc>
          <w:tcPr>
            <w:tcW w:w="796" w:type="dxa"/>
            <w:tcBorders>
              <w:top w:val="nil"/>
              <w:bottom w:val="nil"/>
            </w:tcBorders>
            <w:hideMark/>
          </w:tcPr>
          <w:p w14:paraId="7E82FDA7"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9.46</w:t>
            </w:r>
          </w:p>
        </w:tc>
        <w:tc>
          <w:tcPr>
            <w:tcW w:w="797" w:type="dxa"/>
            <w:tcBorders>
              <w:top w:val="nil"/>
              <w:bottom w:val="nil"/>
            </w:tcBorders>
            <w:hideMark/>
          </w:tcPr>
          <w:p w14:paraId="0249EE4D"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15.01</w:t>
            </w:r>
          </w:p>
        </w:tc>
        <w:tc>
          <w:tcPr>
            <w:tcW w:w="797" w:type="dxa"/>
            <w:tcBorders>
              <w:top w:val="nil"/>
              <w:bottom w:val="nil"/>
            </w:tcBorders>
            <w:hideMark/>
          </w:tcPr>
          <w:p w14:paraId="6947BDF0"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7.28</w:t>
            </w:r>
          </w:p>
        </w:tc>
        <w:tc>
          <w:tcPr>
            <w:tcW w:w="796" w:type="dxa"/>
            <w:tcBorders>
              <w:top w:val="nil"/>
              <w:bottom w:val="nil"/>
            </w:tcBorders>
            <w:hideMark/>
          </w:tcPr>
          <w:p w14:paraId="004E825A"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6.83</w:t>
            </w:r>
          </w:p>
        </w:tc>
        <w:tc>
          <w:tcPr>
            <w:tcW w:w="797" w:type="dxa"/>
            <w:tcBorders>
              <w:top w:val="nil"/>
              <w:bottom w:val="nil"/>
            </w:tcBorders>
            <w:hideMark/>
          </w:tcPr>
          <w:p w14:paraId="5EEB58DC"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9.95</w:t>
            </w:r>
          </w:p>
        </w:tc>
        <w:tc>
          <w:tcPr>
            <w:tcW w:w="797" w:type="dxa"/>
            <w:tcBorders>
              <w:top w:val="nil"/>
              <w:bottom w:val="nil"/>
            </w:tcBorders>
            <w:hideMark/>
          </w:tcPr>
          <w:p w14:paraId="05BCE989"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9.96</w:t>
            </w:r>
          </w:p>
        </w:tc>
        <w:tc>
          <w:tcPr>
            <w:tcW w:w="797" w:type="dxa"/>
            <w:tcBorders>
              <w:top w:val="nil"/>
              <w:bottom w:val="nil"/>
            </w:tcBorders>
            <w:hideMark/>
          </w:tcPr>
          <w:p w14:paraId="3B57E710"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4.93</w:t>
            </w:r>
          </w:p>
        </w:tc>
        <w:tc>
          <w:tcPr>
            <w:tcW w:w="796" w:type="dxa"/>
            <w:tcBorders>
              <w:top w:val="nil"/>
              <w:bottom w:val="nil"/>
            </w:tcBorders>
            <w:hideMark/>
          </w:tcPr>
          <w:p w14:paraId="364836CA"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4.80</w:t>
            </w:r>
          </w:p>
        </w:tc>
        <w:tc>
          <w:tcPr>
            <w:tcW w:w="797" w:type="dxa"/>
            <w:tcBorders>
              <w:top w:val="nil"/>
              <w:bottom w:val="nil"/>
            </w:tcBorders>
            <w:hideMark/>
          </w:tcPr>
          <w:p w14:paraId="0B6AC564"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2.23</w:t>
            </w:r>
          </w:p>
        </w:tc>
        <w:tc>
          <w:tcPr>
            <w:tcW w:w="797" w:type="dxa"/>
            <w:tcBorders>
              <w:top w:val="nil"/>
              <w:bottom w:val="nil"/>
            </w:tcBorders>
            <w:hideMark/>
          </w:tcPr>
          <w:p w14:paraId="1A235749"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6.72</w:t>
            </w:r>
          </w:p>
        </w:tc>
        <w:tc>
          <w:tcPr>
            <w:tcW w:w="797" w:type="dxa"/>
            <w:tcBorders>
              <w:top w:val="nil"/>
              <w:bottom w:val="nil"/>
            </w:tcBorders>
            <w:hideMark/>
          </w:tcPr>
          <w:p w14:paraId="58D849B5"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2.99</w:t>
            </w:r>
          </w:p>
        </w:tc>
      </w:tr>
      <w:tr w:rsidR="00177E87" w:rsidRPr="002565C2" w14:paraId="307C5ADC"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2B66C74"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2013</w:t>
            </w:r>
          </w:p>
        </w:tc>
        <w:tc>
          <w:tcPr>
            <w:tcW w:w="796" w:type="dxa"/>
            <w:tcBorders>
              <w:top w:val="nil"/>
              <w:bottom w:val="nil"/>
            </w:tcBorders>
            <w:hideMark/>
          </w:tcPr>
          <w:p w14:paraId="3B6B7B94"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9.80</w:t>
            </w:r>
          </w:p>
        </w:tc>
        <w:tc>
          <w:tcPr>
            <w:tcW w:w="797" w:type="dxa"/>
            <w:tcBorders>
              <w:top w:val="nil"/>
              <w:bottom w:val="nil"/>
            </w:tcBorders>
            <w:hideMark/>
          </w:tcPr>
          <w:p w14:paraId="2570A3A6"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16.91</w:t>
            </w:r>
          </w:p>
        </w:tc>
        <w:tc>
          <w:tcPr>
            <w:tcW w:w="797" w:type="dxa"/>
            <w:tcBorders>
              <w:top w:val="nil"/>
              <w:bottom w:val="nil"/>
            </w:tcBorders>
            <w:hideMark/>
          </w:tcPr>
          <w:p w14:paraId="6D42EAB3"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7.65</w:t>
            </w:r>
          </w:p>
        </w:tc>
        <w:tc>
          <w:tcPr>
            <w:tcW w:w="796" w:type="dxa"/>
            <w:tcBorders>
              <w:top w:val="nil"/>
              <w:bottom w:val="nil"/>
            </w:tcBorders>
            <w:hideMark/>
          </w:tcPr>
          <w:p w14:paraId="3B32B53C"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7.38</w:t>
            </w:r>
          </w:p>
        </w:tc>
        <w:tc>
          <w:tcPr>
            <w:tcW w:w="797" w:type="dxa"/>
            <w:tcBorders>
              <w:top w:val="nil"/>
              <w:bottom w:val="nil"/>
            </w:tcBorders>
            <w:hideMark/>
          </w:tcPr>
          <w:p w14:paraId="235FA154"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10.46</w:t>
            </w:r>
          </w:p>
        </w:tc>
        <w:tc>
          <w:tcPr>
            <w:tcW w:w="797" w:type="dxa"/>
            <w:tcBorders>
              <w:top w:val="nil"/>
              <w:bottom w:val="nil"/>
            </w:tcBorders>
            <w:hideMark/>
          </w:tcPr>
          <w:p w14:paraId="26BCE7E3"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11.25</w:t>
            </w:r>
          </w:p>
        </w:tc>
        <w:tc>
          <w:tcPr>
            <w:tcW w:w="797" w:type="dxa"/>
            <w:tcBorders>
              <w:top w:val="nil"/>
              <w:bottom w:val="nil"/>
            </w:tcBorders>
            <w:hideMark/>
          </w:tcPr>
          <w:p w14:paraId="3818B72C"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4.97</w:t>
            </w:r>
          </w:p>
        </w:tc>
        <w:tc>
          <w:tcPr>
            <w:tcW w:w="796" w:type="dxa"/>
            <w:tcBorders>
              <w:top w:val="nil"/>
              <w:bottom w:val="nil"/>
            </w:tcBorders>
            <w:hideMark/>
          </w:tcPr>
          <w:p w14:paraId="2737E64E"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5.09</w:t>
            </w:r>
          </w:p>
        </w:tc>
        <w:tc>
          <w:tcPr>
            <w:tcW w:w="797" w:type="dxa"/>
            <w:tcBorders>
              <w:top w:val="nil"/>
              <w:bottom w:val="nil"/>
            </w:tcBorders>
            <w:hideMark/>
          </w:tcPr>
          <w:p w14:paraId="268B1794"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4.04</w:t>
            </w:r>
          </w:p>
        </w:tc>
        <w:tc>
          <w:tcPr>
            <w:tcW w:w="797" w:type="dxa"/>
            <w:tcBorders>
              <w:top w:val="nil"/>
              <w:bottom w:val="nil"/>
            </w:tcBorders>
            <w:hideMark/>
          </w:tcPr>
          <w:p w14:paraId="4114490E"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7.10</w:t>
            </w:r>
          </w:p>
        </w:tc>
        <w:tc>
          <w:tcPr>
            <w:tcW w:w="797" w:type="dxa"/>
            <w:tcBorders>
              <w:top w:val="nil"/>
              <w:bottom w:val="nil"/>
            </w:tcBorders>
            <w:hideMark/>
          </w:tcPr>
          <w:p w14:paraId="42437215"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3.11</w:t>
            </w:r>
          </w:p>
        </w:tc>
      </w:tr>
      <w:tr w:rsidR="00177E87" w:rsidRPr="002565C2" w14:paraId="2FD402B1"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DB66B7C"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2014</w:t>
            </w:r>
          </w:p>
        </w:tc>
        <w:tc>
          <w:tcPr>
            <w:tcW w:w="796" w:type="dxa"/>
            <w:tcBorders>
              <w:top w:val="nil"/>
              <w:bottom w:val="nil"/>
            </w:tcBorders>
            <w:hideMark/>
          </w:tcPr>
          <w:p w14:paraId="4A464B6A"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12.41</w:t>
            </w:r>
          </w:p>
        </w:tc>
        <w:tc>
          <w:tcPr>
            <w:tcW w:w="797" w:type="dxa"/>
            <w:tcBorders>
              <w:top w:val="nil"/>
              <w:bottom w:val="nil"/>
            </w:tcBorders>
            <w:hideMark/>
          </w:tcPr>
          <w:p w14:paraId="05C7F369"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17.23</w:t>
            </w:r>
          </w:p>
        </w:tc>
        <w:tc>
          <w:tcPr>
            <w:tcW w:w="797" w:type="dxa"/>
            <w:tcBorders>
              <w:top w:val="nil"/>
              <w:bottom w:val="nil"/>
            </w:tcBorders>
            <w:hideMark/>
          </w:tcPr>
          <w:p w14:paraId="62D1A4B6"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8.48</w:t>
            </w:r>
          </w:p>
        </w:tc>
        <w:tc>
          <w:tcPr>
            <w:tcW w:w="796" w:type="dxa"/>
            <w:tcBorders>
              <w:top w:val="nil"/>
              <w:bottom w:val="nil"/>
            </w:tcBorders>
            <w:hideMark/>
          </w:tcPr>
          <w:p w14:paraId="1FA8C258"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7.88</w:t>
            </w:r>
          </w:p>
        </w:tc>
        <w:tc>
          <w:tcPr>
            <w:tcW w:w="797" w:type="dxa"/>
            <w:tcBorders>
              <w:top w:val="nil"/>
              <w:bottom w:val="nil"/>
            </w:tcBorders>
            <w:hideMark/>
          </w:tcPr>
          <w:p w14:paraId="283476D9"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11.23</w:t>
            </w:r>
          </w:p>
        </w:tc>
        <w:tc>
          <w:tcPr>
            <w:tcW w:w="797" w:type="dxa"/>
            <w:tcBorders>
              <w:top w:val="nil"/>
              <w:bottom w:val="nil"/>
            </w:tcBorders>
            <w:hideMark/>
          </w:tcPr>
          <w:p w14:paraId="7FC0243E"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12.64</w:t>
            </w:r>
          </w:p>
        </w:tc>
        <w:tc>
          <w:tcPr>
            <w:tcW w:w="797" w:type="dxa"/>
            <w:tcBorders>
              <w:top w:val="nil"/>
              <w:bottom w:val="nil"/>
            </w:tcBorders>
            <w:hideMark/>
          </w:tcPr>
          <w:p w14:paraId="093B4E52"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5.40</w:t>
            </w:r>
          </w:p>
        </w:tc>
        <w:tc>
          <w:tcPr>
            <w:tcW w:w="796" w:type="dxa"/>
            <w:tcBorders>
              <w:top w:val="nil"/>
              <w:bottom w:val="nil"/>
            </w:tcBorders>
            <w:hideMark/>
          </w:tcPr>
          <w:p w14:paraId="43385391"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5.11</w:t>
            </w:r>
          </w:p>
        </w:tc>
        <w:tc>
          <w:tcPr>
            <w:tcW w:w="797" w:type="dxa"/>
            <w:tcBorders>
              <w:top w:val="nil"/>
              <w:bottom w:val="nil"/>
            </w:tcBorders>
            <w:hideMark/>
          </w:tcPr>
          <w:p w14:paraId="62EAA8DB"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4.06</w:t>
            </w:r>
          </w:p>
        </w:tc>
        <w:tc>
          <w:tcPr>
            <w:tcW w:w="797" w:type="dxa"/>
            <w:tcBorders>
              <w:top w:val="nil"/>
              <w:bottom w:val="nil"/>
            </w:tcBorders>
            <w:hideMark/>
          </w:tcPr>
          <w:p w14:paraId="5F5CC8D3"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7.96</w:t>
            </w:r>
          </w:p>
        </w:tc>
        <w:tc>
          <w:tcPr>
            <w:tcW w:w="797" w:type="dxa"/>
            <w:tcBorders>
              <w:top w:val="nil"/>
              <w:bottom w:val="nil"/>
            </w:tcBorders>
            <w:hideMark/>
          </w:tcPr>
          <w:p w14:paraId="05913CBE"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3.28</w:t>
            </w:r>
          </w:p>
        </w:tc>
      </w:tr>
      <w:tr w:rsidR="00177E87" w:rsidRPr="002565C2" w14:paraId="4BFF38D8"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3780695"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2015</w:t>
            </w:r>
          </w:p>
        </w:tc>
        <w:tc>
          <w:tcPr>
            <w:tcW w:w="796" w:type="dxa"/>
            <w:tcBorders>
              <w:top w:val="nil"/>
              <w:bottom w:val="nil"/>
            </w:tcBorders>
            <w:hideMark/>
          </w:tcPr>
          <w:p w14:paraId="5EA16A81"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12.67</w:t>
            </w:r>
          </w:p>
        </w:tc>
        <w:tc>
          <w:tcPr>
            <w:tcW w:w="797" w:type="dxa"/>
            <w:tcBorders>
              <w:top w:val="nil"/>
              <w:bottom w:val="nil"/>
            </w:tcBorders>
            <w:hideMark/>
          </w:tcPr>
          <w:p w14:paraId="717FB1C0"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18.34</w:t>
            </w:r>
          </w:p>
        </w:tc>
        <w:tc>
          <w:tcPr>
            <w:tcW w:w="797" w:type="dxa"/>
            <w:tcBorders>
              <w:top w:val="nil"/>
              <w:bottom w:val="nil"/>
            </w:tcBorders>
            <w:hideMark/>
          </w:tcPr>
          <w:p w14:paraId="4AD2F940"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8.71</w:t>
            </w:r>
          </w:p>
        </w:tc>
        <w:tc>
          <w:tcPr>
            <w:tcW w:w="796" w:type="dxa"/>
            <w:tcBorders>
              <w:top w:val="nil"/>
              <w:bottom w:val="nil"/>
            </w:tcBorders>
            <w:hideMark/>
          </w:tcPr>
          <w:p w14:paraId="1AB0F8AD"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8.03</w:t>
            </w:r>
          </w:p>
        </w:tc>
        <w:tc>
          <w:tcPr>
            <w:tcW w:w="797" w:type="dxa"/>
            <w:tcBorders>
              <w:top w:val="nil"/>
              <w:bottom w:val="nil"/>
            </w:tcBorders>
            <w:hideMark/>
          </w:tcPr>
          <w:p w14:paraId="1240B1F5"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11.25</w:t>
            </w:r>
          </w:p>
        </w:tc>
        <w:tc>
          <w:tcPr>
            <w:tcW w:w="797" w:type="dxa"/>
            <w:tcBorders>
              <w:top w:val="nil"/>
              <w:bottom w:val="nil"/>
            </w:tcBorders>
            <w:hideMark/>
          </w:tcPr>
          <w:p w14:paraId="56F7C4D1"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12.58</w:t>
            </w:r>
          </w:p>
        </w:tc>
        <w:tc>
          <w:tcPr>
            <w:tcW w:w="797" w:type="dxa"/>
            <w:tcBorders>
              <w:top w:val="nil"/>
              <w:bottom w:val="nil"/>
            </w:tcBorders>
            <w:hideMark/>
          </w:tcPr>
          <w:p w14:paraId="7A466455"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5.27</w:t>
            </w:r>
          </w:p>
        </w:tc>
        <w:tc>
          <w:tcPr>
            <w:tcW w:w="796" w:type="dxa"/>
            <w:tcBorders>
              <w:top w:val="nil"/>
              <w:bottom w:val="nil"/>
            </w:tcBorders>
            <w:hideMark/>
          </w:tcPr>
          <w:p w14:paraId="79840BFC"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5.38</w:t>
            </w:r>
          </w:p>
        </w:tc>
        <w:tc>
          <w:tcPr>
            <w:tcW w:w="797" w:type="dxa"/>
            <w:tcBorders>
              <w:top w:val="nil"/>
              <w:bottom w:val="nil"/>
            </w:tcBorders>
            <w:hideMark/>
          </w:tcPr>
          <w:p w14:paraId="59CCAD2B"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4.08</w:t>
            </w:r>
          </w:p>
        </w:tc>
        <w:tc>
          <w:tcPr>
            <w:tcW w:w="797" w:type="dxa"/>
            <w:tcBorders>
              <w:top w:val="nil"/>
              <w:bottom w:val="nil"/>
            </w:tcBorders>
            <w:hideMark/>
          </w:tcPr>
          <w:p w14:paraId="1C1C36BF"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9.16</w:t>
            </w:r>
          </w:p>
        </w:tc>
        <w:tc>
          <w:tcPr>
            <w:tcW w:w="797" w:type="dxa"/>
            <w:tcBorders>
              <w:top w:val="nil"/>
              <w:bottom w:val="nil"/>
            </w:tcBorders>
            <w:hideMark/>
          </w:tcPr>
          <w:p w14:paraId="016CF4FD"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3.21</w:t>
            </w:r>
          </w:p>
        </w:tc>
      </w:tr>
      <w:tr w:rsidR="00177E87" w:rsidRPr="002565C2" w14:paraId="4E16800F"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9349362"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2016</w:t>
            </w:r>
          </w:p>
        </w:tc>
        <w:tc>
          <w:tcPr>
            <w:tcW w:w="796" w:type="dxa"/>
            <w:tcBorders>
              <w:top w:val="nil"/>
              <w:bottom w:val="nil"/>
            </w:tcBorders>
            <w:hideMark/>
          </w:tcPr>
          <w:p w14:paraId="1106DE89"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13.40</w:t>
            </w:r>
          </w:p>
        </w:tc>
        <w:tc>
          <w:tcPr>
            <w:tcW w:w="797" w:type="dxa"/>
            <w:tcBorders>
              <w:top w:val="nil"/>
              <w:bottom w:val="nil"/>
            </w:tcBorders>
            <w:hideMark/>
          </w:tcPr>
          <w:p w14:paraId="4F93EFA2"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19.60</w:t>
            </w:r>
          </w:p>
        </w:tc>
        <w:tc>
          <w:tcPr>
            <w:tcW w:w="797" w:type="dxa"/>
            <w:tcBorders>
              <w:top w:val="nil"/>
              <w:bottom w:val="nil"/>
            </w:tcBorders>
            <w:hideMark/>
          </w:tcPr>
          <w:p w14:paraId="795CE6BA"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9.40</w:t>
            </w:r>
          </w:p>
        </w:tc>
        <w:tc>
          <w:tcPr>
            <w:tcW w:w="796" w:type="dxa"/>
            <w:tcBorders>
              <w:top w:val="nil"/>
              <w:bottom w:val="nil"/>
            </w:tcBorders>
            <w:hideMark/>
          </w:tcPr>
          <w:p w14:paraId="7C0C5558"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8.08</w:t>
            </w:r>
          </w:p>
        </w:tc>
        <w:tc>
          <w:tcPr>
            <w:tcW w:w="797" w:type="dxa"/>
            <w:tcBorders>
              <w:top w:val="nil"/>
              <w:bottom w:val="nil"/>
            </w:tcBorders>
            <w:hideMark/>
          </w:tcPr>
          <w:p w14:paraId="003300D7"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11.61</w:t>
            </w:r>
          </w:p>
        </w:tc>
        <w:tc>
          <w:tcPr>
            <w:tcW w:w="797" w:type="dxa"/>
            <w:tcBorders>
              <w:top w:val="nil"/>
              <w:bottom w:val="nil"/>
            </w:tcBorders>
            <w:hideMark/>
          </w:tcPr>
          <w:p w14:paraId="3FB3F2ED"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12.46</w:t>
            </w:r>
          </w:p>
        </w:tc>
        <w:tc>
          <w:tcPr>
            <w:tcW w:w="797" w:type="dxa"/>
            <w:tcBorders>
              <w:top w:val="nil"/>
              <w:bottom w:val="nil"/>
            </w:tcBorders>
            <w:hideMark/>
          </w:tcPr>
          <w:p w14:paraId="757B3820"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5.90</w:t>
            </w:r>
          </w:p>
        </w:tc>
        <w:tc>
          <w:tcPr>
            <w:tcW w:w="796" w:type="dxa"/>
            <w:tcBorders>
              <w:top w:val="nil"/>
              <w:bottom w:val="nil"/>
            </w:tcBorders>
            <w:hideMark/>
          </w:tcPr>
          <w:p w14:paraId="13251D89"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5.64</w:t>
            </w:r>
          </w:p>
        </w:tc>
        <w:tc>
          <w:tcPr>
            <w:tcW w:w="797" w:type="dxa"/>
            <w:tcBorders>
              <w:top w:val="nil"/>
              <w:bottom w:val="nil"/>
            </w:tcBorders>
            <w:hideMark/>
          </w:tcPr>
          <w:p w14:paraId="11EAD8A1"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5.25</w:t>
            </w:r>
          </w:p>
        </w:tc>
        <w:tc>
          <w:tcPr>
            <w:tcW w:w="797" w:type="dxa"/>
            <w:tcBorders>
              <w:top w:val="nil"/>
              <w:bottom w:val="nil"/>
            </w:tcBorders>
            <w:hideMark/>
          </w:tcPr>
          <w:p w14:paraId="79855361"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9.35</w:t>
            </w:r>
          </w:p>
        </w:tc>
        <w:tc>
          <w:tcPr>
            <w:tcW w:w="797" w:type="dxa"/>
            <w:tcBorders>
              <w:top w:val="nil"/>
              <w:bottom w:val="nil"/>
            </w:tcBorders>
            <w:hideMark/>
          </w:tcPr>
          <w:p w14:paraId="0ADCA79A"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3.02</w:t>
            </w:r>
          </w:p>
        </w:tc>
      </w:tr>
      <w:tr w:rsidR="00177E87" w:rsidRPr="002565C2" w14:paraId="4C4A83FC"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03B935E"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2017</w:t>
            </w:r>
          </w:p>
        </w:tc>
        <w:tc>
          <w:tcPr>
            <w:tcW w:w="796" w:type="dxa"/>
            <w:tcBorders>
              <w:top w:val="nil"/>
              <w:bottom w:val="nil"/>
            </w:tcBorders>
            <w:hideMark/>
          </w:tcPr>
          <w:p w14:paraId="189167C6"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16.53</w:t>
            </w:r>
          </w:p>
        </w:tc>
        <w:tc>
          <w:tcPr>
            <w:tcW w:w="797" w:type="dxa"/>
            <w:tcBorders>
              <w:top w:val="nil"/>
              <w:bottom w:val="nil"/>
            </w:tcBorders>
            <w:hideMark/>
          </w:tcPr>
          <w:p w14:paraId="1D46DC9E"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22.64</w:t>
            </w:r>
          </w:p>
        </w:tc>
        <w:tc>
          <w:tcPr>
            <w:tcW w:w="797" w:type="dxa"/>
            <w:tcBorders>
              <w:top w:val="nil"/>
              <w:bottom w:val="nil"/>
            </w:tcBorders>
            <w:hideMark/>
          </w:tcPr>
          <w:p w14:paraId="428A4A07"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10.89</w:t>
            </w:r>
          </w:p>
        </w:tc>
        <w:tc>
          <w:tcPr>
            <w:tcW w:w="796" w:type="dxa"/>
            <w:tcBorders>
              <w:top w:val="nil"/>
              <w:bottom w:val="nil"/>
            </w:tcBorders>
            <w:hideMark/>
          </w:tcPr>
          <w:p w14:paraId="4E46C3F6"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9.05</w:t>
            </w:r>
          </w:p>
        </w:tc>
        <w:tc>
          <w:tcPr>
            <w:tcW w:w="797" w:type="dxa"/>
            <w:tcBorders>
              <w:top w:val="nil"/>
              <w:bottom w:val="nil"/>
            </w:tcBorders>
            <w:hideMark/>
          </w:tcPr>
          <w:p w14:paraId="0BD890E8"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15.47</w:t>
            </w:r>
          </w:p>
        </w:tc>
        <w:tc>
          <w:tcPr>
            <w:tcW w:w="797" w:type="dxa"/>
            <w:tcBorders>
              <w:top w:val="nil"/>
              <w:bottom w:val="nil"/>
            </w:tcBorders>
            <w:hideMark/>
          </w:tcPr>
          <w:p w14:paraId="0E3BD446"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14.47</w:t>
            </w:r>
          </w:p>
        </w:tc>
        <w:tc>
          <w:tcPr>
            <w:tcW w:w="797" w:type="dxa"/>
            <w:tcBorders>
              <w:top w:val="nil"/>
              <w:bottom w:val="nil"/>
            </w:tcBorders>
            <w:hideMark/>
          </w:tcPr>
          <w:p w14:paraId="284B398E"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6.21</w:t>
            </w:r>
          </w:p>
        </w:tc>
        <w:tc>
          <w:tcPr>
            <w:tcW w:w="796" w:type="dxa"/>
            <w:tcBorders>
              <w:top w:val="nil"/>
              <w:bottom w:val="nil"/>
            </w:tcBorders>
            <w:hideMark/>
          </w:tcPr>
          <w:p w14:paraId="68EBB1EF"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6.47</w:t>
            </w:r>
          </w:p>
        </w:tc>
        <w:tc>
          <w:tcPr>
            <w:tcW w:w="797" w:type="dxa"/>
            <w:tcBorders>
              <w:top w:val="nil"/>
              <w:bottom w:val="nil"/>
            </w:tcBorders>
            <w:hideMark/>
          </w:tcPr>
          <w:p w14:paraId="35160441"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1.88</w:t>
            </w:r>
          </w:p>
        </w:tc>
        <w:tc>
          <w:tcPr>
            <w:tcW w:w="797" w:type="dxa"/>
            <w:tcBorders>
              <w:top w:val="nil"/>
              <w:bottom w:val="nil"/>
            </w:tcBorders>
            <w:hideMark/>
          </w:tcPr>
          <w:p w14:paraId="28ADF0B4"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10.70</w:t>
            </w:r>
          </w:p>
        </w:tc>
        <w:tc>
          <w:tcPr>
            <w:tcW w:w="797" w:type="dxa"/>
            <w:tcBorders>
              <w:top w:val="nil"/>
              <w:bottom w:val="nil"/>
            </w:tcBorders>
            <w:hideMark/>
          </w:tcPr>
          <w:p w14:paraId="33F800FC"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3.84</w:t>
            </w:r>
          </w:p>
        </w:tc>
      </w:tr>
      <w:tr w:rsidR="00177E87" w:rsidRPr="002565C2" w14:paraId="29DA7DDC"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1B63C7A"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2018</w:t>
            </w:r>
          </w:p>
        </w:tc>
        <w:tc>
          <w:tcPr>
            <w:tcW w:w="796" w:type="dxa"/>
            <w:tcBorders>
              <w:top w:val="nil"/>
              <w:bottom w:val="nil"/>
            </w:tcBorders>
            <w:hideMark/>
          </w:tcPr>
          <w:p w14:paraId="273AFDAC"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17.73</w:t>
            </w:r>
          </w:p>
        </w:tc>
        <w:tc>
          <w:tcPr>
            <w:tcW w:w="797" w:type="dxa"/>
            <w:tcBorders>
              <w:top w:val="nil"/>
              <w:bottom w:val="nil"/>
            </w:tcBorders>
            <w:hideMark/>
          </w:tcPr>
          <w:p w14:paraId="1D2271CC"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23.97</w:t>
            </w:r>
          </w:p>
        </w:tc>
        <w:tc>
          <w:tcPr>
            <w:tcW w:w="797" w:type="dxa"/>
            <w:tcBorders>
              <w:top w:val="nil"/>
              <w:bottom w:val="nil"/>
            </w:tcBorders>
            <w:hideMark/>
          </w:tcPr>
          <w:p w14:paraId="4D746F6F"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11.91</w:t>
            </w:r>
          </w:p>
        </w:tc>
        <w:tc>
          <w:tcPr>
            <w:tcW w:w="796" w:type="dxa"/>
            <w:tcBorders>
              <w:top w:val="nil"/>
              <w:bottom w:val="nil"/>
            </w:tcBorders>
            <w:hideMark/>
          </w:tcPr>
          <w:p w14:paraId="06E3C461"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9.90</w:t>
            </w:r>
          </w:p>
        </w:tc>
        <w:tc>
          <w:tcPr>
            <w:tcW w:w="797" w:type="dxa"/>
            <w:tcBorders>
              <w:top w:val="nil"/>
              <w:bottom w:val="nil"/>
            </w:tcBorders>
            <w:hideMark/>
          </w:tcPr>
          <w:p w14:paraId="6AF1628D"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18.57</w:t>
            </w:r>
          </w:p>
        </w:tc>
        <w:tc>
          <w:tcPr>
            <w:tcW w:w="797" w:type="dxa"/>
            <w:tcBorders>
              <w:top w:val="nil"/>
              <w:bottom w:val="nil"/>
            </w:tcBorders>
            <w:hideMark/>
          </w:tcPr>
          <w:p w14:paraId="495EA698"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15.85</w:t>
            </w:r>
          </w:p>
        </w:tc>
        <w:tc>
          <w:tcPr>
            <w:tcW w:w="797" w:type="dxa"/>
            <w:tcBorders>
              <w:top w:val="nil"/>
              <w:bottom w:val="nil"/>
            </w:tcBorders>
            <w:hideMark/>
          </w:tcPr>
          <w:p w14:paraId="4F29FA4C"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7.22</w:t>
            </w:r>
          </w:p>
        </w:tc>
        <w:tc>
          <w:tcPr>
            <w:tcW w:w="796" w:type="dxa"/>
            <w:tcBorders>
              <w:top w:val="nil"/>
              <w:bottom w:val="nil"/>
            </w:tcBorders>
            <w:hideMark/>
          </w:tcPr>
          <w:p w14:paraId="187410BA"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7.48</w:t>
            </w:r>
          </w:p>
        </w:tc>
        <w:tc>
          <w:tcPr>
            <w:tcW w:w="797" w:type="dxa"/>
            <w:tcBorders>
              <w:top w:val="nil"/>
              <w:bottom w:val="nil"/>
            </w:tcBorders>
            <w:hideMark/>
          </w:tcPr>
          <w:p w14:paraId="37B25E40"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3.10</w:t>
            </w:r>
          </w:p>
        </w:tc>
        <w:tc>
          <w:tcPr>
            <w:tcW w:w="797" w:type="dxa"/>
            <w:tcBorders>
              <w:top w:val="nil"/>
              <w:bottom w:val="nil"/>
            </w:tcBorders>
            <w:hideMark/>
          </w:tcPr>
          <w:p w14:paraId="50D69D4F"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11.06</w:t>
            </w:r>
          </w:p>
        </w:tc>
        <w:tc>
          <w:tcPr>
            <w:tcW w:w="797" w:type="dxa"/>
            <w:tcBorders>
              <w:top w:val="nil"/>
              <w:bottom w:val="nil"/>
            </w:tcBorders>
            <w:hideMark/>
          </w:tcPr>
          <w:p w14:paraId="545DB44B"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4.13</w:t>
            </w:r>
          </w:p>
        </w:tc>
      </w:tr>
      <w:tr w:rsidR="00177E87" w:rsidRPr="002565C2" w14:paraId="7A8BC9F5"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E1B27E1"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2019</w:t>
            </w:r>
          </w:p>
        </w:tc>
        <w:tc>
          <w:tcPr>
            <w:tcW w:w="796" w:type="dxa"/>
            <w:tcBorders>
              <w:top w:val="nil"/>
              <w:bottom w:val="nil"/>
            </w:tcBorders>
            <w:hideMark/>
          </w:tcPr>
          <w:p w14:paraId="32D5BD1A"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17.87</w:t>
            </w:r>
          </w:p>
        </w:tc>
        <w:tc>
          <w:tcPr>
            <w:tcW w:w="797" w:type="dxa"/>
            <w:tcBorders>
              <w:top w:val="nil"/>
              <w:bottom w:val="nil"/>
            </w:tcBorders>
            <w:hideMark/>
          </w:tcPr>
          <w:p w14:paraId="4CC46A88"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24.66</w:t>
            </w:r>
          </w:p>
        </w:tc>
        <w:tc>
          <w:tcPr>
            <w:tcW w:w="797" w:type="dxa"/>
            <w:tcBorders>
              <w:top w:val="nil"/>
              <w:bottom w:val="nil"/>
            </w:tcBorders>
            <w:hideMark/>
          </w:tcPr>
          <w:p w14:paraId="2637C650"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11.88</w:t>
            </w:r>
          </w:p>
        </w:tc>
        <w:tc>
          <w:tcPr>
            <w:tcW w:w="796" w:type="dxa"/>
            <w:tcBorders>
              <w:top w:val="nil"/>
              <w:bottom w:val="nil"/>
            </w:tcBorders>
            <w:hideMark/>
          </w:tcPr>
          <w:p w14:paraId="44BFBBE9"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10.01</w:t>
            </w:r>
          </w:p>
        </w:tc>
        <w:tc>
          <w:tcPr>
            <w:tcW w:w="797" w:type="dxa"/>
            <w:tcBorders>
              <w:top w:val="nil"/>
              <w:bottom w:val="nil"/>
            </w:tcBorders>
            <w:hideMark/>
          </w:tcPr>
          <w:p w14:paraId="0A98B31D"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18.57</w:t>
            </w:r>
          </w:p>
        </w:tc>
        <w:tc>
          <w:tcPr>
            <w:tcW w:w="797" w:type="dxa"/>
            <w:tcBorders>
              <w:top w:val="nil"/>
              <w:bottom w:val="nil"/>
            </w:tcBorders>
            <w:hideMark/>
          </w:tcPr>
          <w:p w14:paraId="1F1C0E5E"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15.00</w:t>
            </w:r>
          </w:p>
        </w:tc>
        <w:tc>
          <w:tcPr>
            <w:tcW w:w="797" w:type="dxa"/>
            <w:tcBorders>
              <w:top w:val="nil"/>
              <w:bottom w:val="nil"/>
            </w:tcBorders>
            <w:hideMark/>
          </w:tcPr>
          <w:p w14:paraId="125FF3C8"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7.29</w:t>
            </w:r>
          </w:p>
        </w:tc>
        <w:tc>
          <w:tcPr>
            <w:tcW w:w="796" w:type="dxa"/>
            <w:tcBorders>
              <w:top w:val="nil"/>
              <w:bottom w:val="nil"/>
            </w:tcBorders>
            <w:hideMark/>
          </w:tcPr>
          <w:p w14:paraId="06180C03"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7.80</w:t>
            </w:r>
          </w:p>
        </w:tc>
        <w:tc>
          <w:tcPr>
            <w:tcW w:w="797" w:type="dxa"/>
            <w:tcBorders>
              <w:top w:val="nil"/>
              <w:bottom w:val="nil"/>
            </w:tcBorders>
            <w:hideMark/>
          </w:tcPr>
          <w:p w14:paraId="63918616"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1.65</w:t>
            </w:r>
          </w:p>
        </w:tc>
        <w:tc>
          <w:tcPr>
            <w:tcW w:w="797" w:type="dxa"/>
            <w:tcBorders>
              <w:top w:val="nil"/>
              <w:bottom w:val="nil"/>
            </w:tcBorders>
            <w:hideMark/>
          </w:tcPr>
          <w:p w14:paraId="60D1E045"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10.99</w:t>
            </w:r>
          </w:p>
        </w:tc>
        <w:tc>
          <w:tcPr>
            <w:tcW w:w="797" w:type="dxa"/>
            <w:tcBorders>
              <w:top w:val="nil"/>
              <w:bottom w:val="nil"/>
            </w:tcBorders>
            <w:hideMark/>
          </w:tcPr>
          <w:p w14:paraId="6E958E95"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4.56</w:t>
            </w:r>
          </w:p>
        </w:tc>
      </w:tr>
      <w:tr w:rsidR="00177E87" w:rsidRPr="002565C2" w14:paraId="0CD23D87"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FCFC87E"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2020</w:t>
            </w:r>
          </w:p>
        </w:tc>
        <w:tc>
          <w:tcPr>
            <w:tcW w:w="796" w:type="dxa"/>
            <w:tcBorders>
              <w:top w:val="nil"/>
              <w:bottom w:val="nil"/>
            </w:tcBorders>
            <w:hideMark/>
          </w:tcPr>
          <w:p w14:paraId="414B79CB"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19.80</w:t>
            </w:r>
          </w:p>
        </w:tc>
        <w:tc>
          <w:tcPr>
            <w:tcW w:w="797" w:type="dxa"/>
            <w:tcBorders>
              <w:top w:val="nil"/>
              <w:bottom w:val="nil"/>
            </w:tcBorders>
            <w:hideMark/>
          </w:tcPr>
          <w:p w14:paraId="078C296E"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27.13</w:t>
            </w:r>
          </w:p>
        </w:tc>
        <w:tc>
          <w:tcPr>
            <w:tcW w:w="797" w:type="dxa"/>
            <w:tcBorders>
              <w:top w:val="nil"/>
              <w:bottom w:val="nil"/>
            </w:tcBorders>
            <w:hideMark/>
          </w:tcPr>
          <w:p w14:paraId="271E1BC8"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13.29</w:t>
            </w:r>
          </w:p>
        </w:tc>
        <w:tc>
          <w:tcPr>
            <w:tcW w:w="796" w:type="dxa"/>
            <w:tcBorders>
              <w:top w:val="nil"/>
              <w:bottom w:val="nil"/>
            </w:tcBorders>
            <w:hideMark/>
          </w:tcPr>
          <w:p w14:paraId="491C91AF"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11.18</w:t>
            </w:r>
          </w:p>
        </w:tc>
        <w:tc>
          <w:tcPr>
            <w:tcW w:w="797" w:type="dxa"/>
            <w:tcBorders>
              <w:top w:val="nil"/>
              <w:bottom w:val="nil"/>
            </w:tcBorders>
            <w:hideMark/>
          </w:tcPr>
          <w:p w14:paraId="680DD218"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19.27</w:t>
            </w:r>
          </w:p>
        </w:tc>
        <w:tc>
          <w:tcPr>
            <w:tcW w:w="797" w:type="dxa"/>
            <w:tcBorders>
              <w:top w:val="nil"/>
              <w:bottom w:val="nil"/>
            </w:tcBorders>
            <w:hideMark/>
          </w:tcPr>
          <w:p w14:paraId="7541D5A8"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15.69</w:t>
            </w:r>
          </w:p>
        </w:tc>
        <w:tc>
          <w:tcPr>
            <w:tcW w:w="797" w:type="dxa"/>
            <w:tcBorders>
              <w:top w:val="nil"/>
              <w:bottom w:val="nil"/>
            </w:tcBorders>
            <w:hideMark/>
          </w:tcPr>
          <w:p w14:paraId="79AE804B"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9.01</w:t>
            </w:r>
          </w:p>
        </w:tc>
        <w:tc>
          <w:tcPr>
            <w:tcW w:w="796" w:type="dxa"/>
            <w:tcBorders>
              <w:top w:val="nil"/>
              <w:bottom w:val="nil"/>
            </w:tcBorders>
            <w:hideMark/>
          </w:tcPr>
          <w:p w14:paraId="367CBD99"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8.69</w:t>
            </w:r>
          </w:p>
        </w:tc>
        <w:tc>
          <w:tcPr>
            <w:tcW w:w="797" w:type="dxa"/>
            <w:tcBorders>
              <w:top w:val="nil"/>
              <w:bottom w:val="nil"/>
            </w:tcBorders>
            <w:hideMark/>
          </w:tcPr>
          <w:p w14:paraId="6A827643"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2.44</w:t>
            </w:r>
          </w:p>
        </w:tc>
        <w:tc>
          <w:tcPr>
            <w:tcW w:w="797" w:type="dxa"/>
            <w:tcBorders>
              <w:top w:val="nil"/>
              <w:bottom w:val="nil"/>
            </w:tcBorders>
            <w:hideMark/>
          </w:tcPr>
          <w:p w14:paraId="29FFE6D2"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13.01</w:t>
            </w:r>
          </w:p>
        </w:tc>
        <w:tc>
          <w:tcPr>
            <w:tcW w:w="797" w:type="dxa"/>
            <w:tcBorders>
              <w:top w:val="nil"/>
              <w:bottom w:val="nil"/>
            </w:tcBorders>
            <w:hideMark/>
          </w:tcPr>
          <w:p w14:paraId="5946D124"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5.86</w:t>
            </w:r>
          </w:p>
        </w:tc>
      </w:tr>
      <w:tr w:rsidR="00177E87" w:rsidRPr="002565C2" w14:paraId="7FBB8893"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88F29A6"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2021</w:t>
            </w:r>
          </w:p>
        </w:tc>
        <w:tc>
          <w:tcPr>
            <w:tcW w:w="796" w:type="dxa"/>
            <w:tcBorders>
              <w:top w:val="nil"/>
              <w:bottom w:val="nil"/>
            </w:tcBorders>
            <w:hideMark/>
          </w:tcPr>
          <w:p w14:paraId="273DBBB1"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19.89</w:t>
            </w:r>
          </w:p>
        </w:tc>
        <w:tc>
          <w:tcPr>
            <w:tcW w:w="797" w:type="dxa"/>
            <w:tcBorders>
              <w:top w:val="nil"/>
              <w:bottom w:val="nil"/>
            </w:tcBorders>
            <w:hideMark/>
          </w:tcPr>
          <w:p w14:paraId="06564ED8"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29.75</w:t>
            </w:r>
          </w:p>
        </w:tc>
        <w:tc>
          <w:tcPr>
            <w:tcW w:w="797" w:type="dxa"/>
            <w:tcBorders>
              <w:top w:val="nil"/>
              <w:bottom w:val="nil"/>
            </w:tcBorders>
            <w:hideMark/>
          </w:tcPr>
          <w:p w14:paraId="381B6A45"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15.63</w:t>
            </w:r>
          </w:p>
        </w:tc>
        <w:tc>
          <w:tcPr>
            <w:tcW w:w="796" w:type="dxa"/>
            <w:tcBorders>
              <w:top w:val="nil"/>
              <w:bottom w:val="nil"/>
            </w:tcBorders>
            <w:hideMark/>
          </w:tcPr>
          <w:p w14:paraId="0EC89C95"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13.70</w:t>
            </w:r>
          </w:p>
        </w:tc>
        <w:tc>
          <w:tcPr>
            <w:tcW w:w="797" w:type="dxa"/>
            <w:tcBorders>
              <w:top w:val="nil"/>
              <w:bottom w:val="nil"/>
            </w:tcBorders>
            <w:hideMark/>
          </w:tcPr>
          <w:p w14:paraId="412BA67E"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21.68</w:t>
            </w:r>
          </w:p>
        </w:tc>
        <w:tc>
          <w:tcPr>
            <w:tcW w:w="797" w:type="dxa"/>
            <w:tcBorders>
              <w:top w:val="nil"/>
              <w:bottom w:val="nil"/>
            </w:tcBorders>
            <w:hideMark/>
          </w:tcPr>
          <w:p w14:paraId="429F099D"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19.11</w:t>
            </w:r>
          </w:p>
        </w:tc>
        <w:tc>
          <w:tcPr>
            <w:tcW w:w="797" w:type="dxa"/>
            <w:tcBorders>
              <w:top w:val="nil"/>
              <w:bottom w:val="nil"/>
            </w:tcBorders>
            <w:hideMark/>
          </w:tcPr>
          <w:p w14:paraId="6A409DB4"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11.12</w:t>
            </w:r>
          </w:p>
        </w:tc>
        <w:tc>
          <w:tcPr>
            <w:tcW w:w="796" w:type="dxa"/>
            <w:tcBorders>
              <w:top w:val="nil"/>
              <w:bottom w:val="nil"/>
            </w:tcBorders>
            <w:hideMark/>
          </w:tcPr>
          <w:p w14:paraId="4BEF0225"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10.50</w:t>
            </w:r>
          </w:p>
        </w:tc>
        <w:tc>
          <w:tcPr>
            <w:tcW w:w="797" w:type="dxa"/>
            <w:tcBorders>
              <w:top w:val="nil"/>
              <w:bottom w:val="nil"/>
            </w:tcBorders>
            <w:hideMark/>
          </w:tcPr>
          <w:p w14:paraId="2B3213AB"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8.62</w:t>
            </w:r>
          </w:p>
        </w:tc>
        <w:tc>
          <w:tcPr>
            <w:tcW w:w="797" w:type="dxa"/>
            <w:tcBorders>
              <w:top w:val="nil"/>
              <w:bottom w:val="nil"/>
            </w:tcBorders>
            <w:hideMark/>
          </w:tcPr>
          <w:p w14:paraId="3B2952E0"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15.22</w:t>
            </w:r>
          </w:p>
        </w:tc>
        <w:tc>
          <w:tcPr>
            <w:tcW w:w="797" w:type="dxa"/>
            <w:tcBorders>
              <w:top w:val="nil"/>
              <w:bottom w:val="nil"/>
            </w:tcBorders>
            <w:hideMark/>
          </w:tcPr>
          <w:p w14:paraId="3B5D275A"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6.79</w:t>
            </w:r>
          </w:p>
        </w:tc>
      </w:tr>
      <w:tr w:rsidR="00177E87" w:rsidRPr="002565C2" w14:paraId="6B73DE1E"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58736A49"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2022</w:t>
            </w:r>
          </w:p>
        </w:tc>
        <w:tc>
          <w:tcPr>
            <w:tcW w:w="796" w:type="dxa"/>
            <w:tcBorders>
              <w:top w:val="nil"/>
            </w:tcBorders>
            <w:hideMark/>
          </w:tcPr>
          <w:p w14:paraId="5EC14829"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39.55</w:t>
            </w:r>
          </w:p>
        </w:tc>
        <w:tc>
          <w:tcPr>
            <w:tcW w:w="797" w:type="dxa"/>
            <w:tcBorders>
              <w:top w:val="nil"/>
            </w:tcBorders>
            <w:hideMark/>
          </w:tcPr>
          <w:p w14:paraId="37FA3E56"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52.62</w:t>
            </w:r>
          </w:p>
        </w:tc>
        <w:tc>
          <w:tcPr>
            <w:tcW w:w="797" w:type="dxa"/>
            <w:tcBorders>
              <w:top w:val="nil"/>
            </w:tcBorders>
            <w:hideMark/>
          </w:tcPr>
          <w:p w14:paraId="1636433C"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33.11</w:t>
            </w:r>
          </w:p>
        </w:tc>
        <w:tc>
          <w:tcPr>
            <w:tcW w:w="796" w:type="dxa"/>
            <w:tcBorders>
              <w:top w:val="nil"/>
            </w:tcBorders>
            <w:hideMark/>
          </w:tcPr>
          <w:p w14:paraId="3ABE0E0B"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34.97</w:t>
            </w:r>
          </w:p>
        </w:tc>
        <w:tc>
          <w:tcPr>
            <w:tcW w:w="797" w:type="dxa"/>
            <w:tcBorders>
              <w:top w:val="nil"/>
            </w:tcBorders>
            <w:hideMark/>
          </w:tcPr>
          <w:p w14:paraId="282D8D25"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52.57</w:t>
            </w:r>
          </w:p>
        </w:tc>
        <w:tc>
          <w:tcPr>
            <w:tcW w:w="797" w:type="dxa"/>
            <w:tcBorders>
              <w:top w:val="nil"/>
            </w:tcBorders>
            <w:hideMark/>
          </w:tcPr>
          <w:p w14:paraId="768C936A"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46.87</w:t>
            </w:r>
          </w:p>
        </w:tc>
        <w:tc>
          <w:tcPr>
            <w:tcW w:w="797" w:type="dxa"/>
            <w:tcBorders>
              <w:top w:val="nil"/>
            </w:tcBorders>
            <w:hideMark/>
          </w:tcPr>
          <w:p w14:paraId="0A003495"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22.00</w:t>
            </w:r>
          </w:p>
        </w:tc>
        <w:tc>
          <w:tcPr>
            <w:tcW w:w="796" w:type="dxa"/>
            <w:tcBorders>
              <w:top w:val="nil"/>
            </w:tcBorders>
            <w:hideMark/>
          </w:tcPr>
          <w:p w14:paraId="44EE0155"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26.56</w:t>
            </w:r>
          </w:p>
        </w:tc>
        <w:tc>
          <w:tcPr>
            <w:tcW w:w="797" w:type="dxa"/>
            <w:tcBorders>
              <w:top w:val="nil"/>
            </w:tcBorders>
            <w:hideMark/>
          </w:tcPr>
          <w:p w14:paraId="79B60579"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18.96</w:t>
            </w:r>
          </w:p>
        </w:tc>
        <w:tc>
          <w:tcPr>
            <w:tcW w:w="797" w:type="dxa"/>
            <w:tcBorders>
              <w:top w:val="nil"/>
            </w:tcBorders>
            <w:hideMark/>
          </w:tcPr>
          <w:p w14:paraId="56FCECDD"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35.24</w:t>
            </w:r>
          </w:p>
        </w:tc>
        <w:tc>
          <w:tcPr>
            <w:tcW w:w="797" w:type="dxa"/>
            <w:tcBorders>
              <w:top w:val="nil"/>
            </w:tcBorders>
            <w:hideMark/>
          </w:tcPr>
          <w:p w14:paraId="4017C881"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21.89</w:t>
            </w:r>
          </w:p>
        </w:tc>
      </w:tr>
    </w:tbl>
    <w:p w14:paraId="571D1C42"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12D1F775"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1C0EF110" w14:textId="77777777" w:rsidR="00177E87" w:rsidRPr="002565C2"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14:ligatures w14:val="none"/>
        </w:rPr>
      </w:pPr>
      <w:r w:rsidRPr="002565C2">
        <w:rPr>
          <w:rFonts w:ascii="Times New Roman" w:eastAsia="Times New Roman" w:hAnsi="Times New Roman" w:cs="Times New Roman"/>
          <w:snapToGrid w:val="0"/>
          <w:color w:val="000000"/>
          <w:kern w:val="0"/>
          <w:sz w:val="20"/>
          <w:szCs w:val="20"/>
          <w14:ligatures w14:val="none"/>
        </w:rPr>
        <w:br w:type="page"/>
      </w:r>
    </w:p>
    <w:p w14:paraId="0442B713" w14:textId="398C5F24" w:rsidR="00177E87" w:rsidRPr="002565C2" w:rsidRDefault="00177E87" w:rsidP="00AA52E3">
      <w:pPr>
        <w:pStyle w:val="Heading2"/>
      </w:pPr>
      <w:r w:rsidRPr="002565C2">
        <w:t xml:space="preserve">Table </w:t>
      </w:r>
      <w:r w:rsidR="00AA52E3">
        <w:rPr>
          <w:rFonts w:hint="eastAsia"/>
        </w:rPr>
        <w:t>B</w:t>
      </w:r>
      <w:r w:rsidRPr="002565C2">
        <w:t>10. Industry-level Social (S) Ratings by Year (2007–2022)</w:t>
      </w:r>
    </w:p>
    <w:p w14:paraId="0E761997"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63C0667B"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565C2">
        <w:rPr>
          <w:rFonts w:ascii="Times New Roman" w:eastAsia="Times New Roman" w:hAnsi="Times New Roman" w:cs="Times New Roman"/>
          <w:snapToGrid w:val="0"/>
          <w:color w:val="000000"/>
          <w:kern w:val="0"/>
          <w:sz w:val="20"/>
          <w:szCs w:val="20"/>
          <w14:ligatures w14:val="none"/>
        </w:rPr>
        <w:t>This table reports the annual average Social (S) ratings of listed firms in China across the 11 GICS Level-1 industries from 2007 to 2022, based on data from the Wind ESG database as of February 2025.</w:t>
      </w:r>
    </w:p>
    <w:p w14:paraId="67287877"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565C2">
        <w:rPr>
          <w:rFonts w:ascii="Times New Roman" w:eastAsia="Times New Roman" w:hAnsi="Times New Roman" w:cs="Times New Roman"/>
          <w:snapToGrid w:val="0"/>
          <w:color w:val="000000"/>
          <w:kern w:val="0"/>
          <w:sz w:val="20"/>
          <w:szCs w:val="20"/>
          <w14:ligatures w14:val="none"/>
        </w:rPr>
        <w:t>The S ratings capture firms’ social responsibility performance, including labor protection, community engagement, supply chain management, product safety, and social disclosure practices.</w:t>
      </w:r>
    </w:p>
    <w:p w14:paraId="16A249C5"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6AF4CA8E"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565C2">
        <w:rPr>
          <w:rFonts w:ascii="Times New Roman" w:eastAsia="Times New Roman" w:hAnsi="Times New Roman" w:cs="Times New Roman"/>
          <w:snapToGrid w:val="0"/>
          <w:color w:val="000000"/>
          <w:kern w:val="0"/>
          <w:sz w:val="20"/>
          <w:szCs w:val="20"/>
          <w14:ligatures w14:val="none"/>
        </w:rPr>
        <w:t>Across all industries, Social (S) scores demonstrate a consistent upward trend, reflecting the growing emphasis on corporate social responsibility (CSR) and stakeholder-oriented governance in China. The Consumer Staples and Energy industries show the highest average S ratings, supported by strong employee welfare programs and improved product quality supervision. In contrast, Telecommunication Services and Real Estate sectors record comparatively lower scores, indicating slower progress in CSR integration and social transparency.</w:t>
      </w:r>
    </w:p>
    <w:p w14:paraId="4C0B8812"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716FF653"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565C2">
        <w:rPr>
          <w:rFonts w:ascii="Times New Roman" w:eastAsia="Times New Roman" w:hAnsi="Times New Roman" w:cs="Times New Roman"/>
          <w:snapToGrid w:val="0"/>
          <w:color w:val="000000"/>
          <w:kern w:val="0"/>
          <w:sz w:val="20"/>
          <w:szCs w:val="20"/>
          <w14:ligatures w14:val="none"/>
        </w:rPr>
        <w:t>The moderate rise in S ratings after 2015 coincides with the introduction of CSR reporting guidelines by Chinese regulatory authorities, while the overall stabilization after 2020 suggests a more mature stage of social governance implementation among large listed firms.</w:t>
      </w:r>
    </w:p>
    <w:p w14:paraId="6F49BB8C"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7AACCB30"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tbl>
      <w:tblPr>
        <w:tblStyle w:val="PlainTable22"/>
        <w:tblW w:w="0" w:type="auto"/>
        <w:tblLook w:val="04A0" w:firstRow="1" w:lastRow="0" w:firstColumn="1" w:lastColumn="0" w:noHBand="0" w:noVBand="1"/>
      </w:tblPr>
      <w:tblGrid>
        <w:gridCol w:w="576"/>
        <w:gridCol w:w="798"/>
        <w:gridCol w:w="799"/>
        <w:gridCol w:w="798"/>
        <w:gridCol w:w="799"/>
        <w:gridCol w:w="798"/>
        <w:gridCol w:w="799"/>
        <w:gridCol w:w="798"/>
        <w:gridCol w:w="799"/>
        <w:gridCol w:w="798"/>
        <w:gridCol w:w="799"/>
        <w:gridCol w:w="799"/>
      </w:tblGrid>
      <w:tr w:rsidR="00177E87" w:rsidRPr="002565C2" w14:paraId="61B13120" w14:textId="77777777" w:rsidTr="002D6C06">
        <w:trPr>
          <w:cnfStyle w:val="100000000000" w:firstRow="1" w:lastRow="0" w:firstColumn="0" w:lastColumn="0" w:oddVBand="0" w:evenVBand="0" w:oddHBand="0"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0" w:type="auto"/>
            <w:textDirection w:val="btLr"/>
            <w:hideMark/>
          </w:tcPr>
          <w:p w14:paraId="51FBEED7" w14:textId="77777777" w:rsidR="00177E87" w:rsidRPr="002565C2" w:rsidRDefault="00177E87" w:rsidP="002D6C06">
            <w:pPr>
              <w:suppressAutoHyphens/>
              <w:adjustRightInd w:val="0"/>
              <w:snapToGrid w:val="0"/>
              <w:spacing w:line="259" w:lineRule="auto"/>
              <w:ind w:left="113" w:right="113"/>
              <w:jc w:val="both"/>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Year</w:t>
            </w:r>
          </w:p>
        </w:tc>
        <w:tc>
          <w:tcPr>
            <w:tcW w:w="798" w:type="dxa"/>
            <w:textDirection w:val="btLr"/>
            <w:hideMark/>
          </w:tcPr>
          <w:p w14:paraId="4906986E" w14:textId="77777777" w:rsidR="00177E87" w:rsidRPr="002565C2" w:rsidRDefault="00177E87" w:rsidP="002D6C06">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Energy</w:t>
            </w:r>
          </w:p>
        </w:tc>
        <w:tc>
          <w:tcPr>
            <w:tcW w:w="799" w:type="dxa"/>
            <w:textDirection w:val="btLr"/>
            <w:hideMark/>
          </w:tcPr>
          <w:p w14:paraId="1D128423" w14:textId="77777777" w:rsidR="00177E87" w:rsidRPr="002565C2" w:rsidRDefault="00177E87" w:rsidP="002D6C06">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Materials</w:t>
            </w:r>
          </w:p>
        </w:tc>
        <w:tc>
          <w:tcPr>
            <w:tcW w:w="798" w:type="dxa"/>
            <w:textDirection w:val="btLr"/>
            <w:hideMark/>
          </w:tcPr>
          <w:p w14:paraId="6A63F3D3" w14:textId="77777777" w:rsidR="00177E87" w:rsidRPr="002565C2" w:rsidRDefault="00177E87" w:rsidP="002D6C06">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Industrials</w:t>
            </w:r>
          </w:p>
        </w:tc>
        <w:tc>
          <w:tcPr>
            <w:tcW w:w="799" w:type="dxa"/>
            <w:textDirection w:val="btLr"/>
            <w:hideMark/>
          </w:tcPr>
          <w:p w14:paraId="178DDFF0" w14:textId="77777777" w:rsidR="00177E87" w:rsidRPr="002565C2" w:rsidRDefault="00177E87" w:rsidP="002D6C06">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Consumer Discretionary</w:t>
            </w:r>
          </w:p>
        </w:tc>
        <w:tc>
          <w:tcPr>
            <w:tcW w:w="798" w:type="dxa"/>
            <w:textDirection w:val="btLr"/>
            <w:hideMark/>
          </w:tcPr>
          <w:p w14:paraId="38D4BE73" w14:textId="77777777" w:rsidR="00177E87" w:rsidRPr="002565C2" w:rsidRDefault="00177E87" w:rsidP="002D6C06">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Consumer Staples</w:t>
            </w:r>
          </w:p>
        </w:tc>
        <w:tc>
          <w:tcPr>
            <w:tcW w:w="799" w:type="dxa"/>
            <w:textDirection w:val="btLr"/>
            <w:hideMark/>
          </w:tcPr>
          <w:p w14:paraId="549B0776" w14:textId="77777777" w:rsidR="00177E87" w:rsidRPr="002565C2" w:rsidRDefault="00177E87" w:rsidP="002D6C06">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Health Care</w:t>
            </w:r>
          </w:p>
        </w:tc>
        <w:tc>
          <w:tcPr>
            <w:tcW w:w="798" w:type="dxa"/>
            <w:textDirection w:val="btLr"/>
            <w:hideMark/>
          </w:tcPr>
          <w:p w14:paraId="5A7A10DC" w14:textId="77777777" w:rsidR="00177E87" w:rsidRPr="002565C2" w:rsidRDefault="00177E87" w:rsidP="002D6C06">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Financials</w:t>
            </w:r>
          </w:p>
        </w:tc>
        <w:tc>
          <w:tcPr>
            <w:tcW w:w="799" w:type="dxa"/>
            <w:textDirection w:val="btLr"/>
            <w:hideMark/>
          </w:tcPr>
          <w:p w14:paraId="17E59D58" w14:textId="77777777" w:rsidR="00177E87" w:rsidRPr="002565C2" w:rsidRDefault="00177E87" w:rsidP="002D6C06">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Information Technology</w:t>
            </w:r>
          </w:p>
        </w:tc>
        <w:tc>
          <w:tcPr>
            <w:tcW w:w="798" w:type="dxa"/>
            <w:textDirection w:val="btLr"/>
            <w:hideMark/>
          </w:tcPr>
          <w:p w14:paraId="5ED1EF24" w14:textId="77777777" w:rsidR="00177E87" w:rsidRPr="002565C2" w:rsidRDefault="00177E87" w:rsidP="002D6C06">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Telecommunication Services</w:t>
            </w:r>
          </w:p>
        </w:tc>
        <w:tc>
          <w:tcPr>
            <w:tcW w:w="799" w:type="dxa"/>
            <w:textDirection w:val="btLr"/>
            <w:hideMark/>
          </w:tcPr>
          <w:p w14:paraId="36D01E6E" w14:textId="77777777" w:rsidR="00177E87" w:rsidRPr="002565C2" w:rsidRDefault="00177E87" w:rsidP="002D6C06">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Utilities</w:t>
            </w:r>
          </w:p>
        </w:tc>
        <w:tc>
          <w:tcPr>
            <w:tcW w:w="799" w:type="dxa"/>
            <w:textDirection w:val="btLr"/>
            <w:hideMark/>
          </w:tcPr>
          <w:p w14:paraId="692C4071" w14:textId="77777777" w:rsidR="00177E87" w:rsidRPr="002565C2" w:rsidRDefault="00177E87" w:rsidP="002D6C06">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Real Estate</w:t>
            </w:r>
          </w:p>
        </w:tc>
      </w:tr>
      <w:tr w:rsidR="00177E87" w:rsidRPr="002565C2" w14:paraId="764C8C00"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65B67F0D"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2007</w:t>
            </w:r>
          </w:p>
        </w:tc>
        <w:tc>
          <w:tcPr>
            <w:tcW w:w="798" w:type="dxa"/>
            <w:tcBorders>
              <w:bottom w:val="nil"/>
            </w:tcBorders>
            <w:hideMark/>
          </w:tcPr>
          <w:p w14:paraId="2534FB2D"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20.42</w:t>
            </w:r>
          </w:p>
        </w:tc>
        <w:tc>
          <w:tcPr>
            <w:tcW w:w="799" w:type="dxa"/>
            <w:tcBorders>
              <w:bottom w:val="nil"/>
            </w:tcBorders>
            <w:hideMark/>
          </w:tcPr>
          <w:p w14:paraId="7C94C4EF"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11.86</w:t>
            </w:r>
          </w:p>
        </w:tc>
        <w:tc>
          <w:tcPr>
            <w:tcW w:w="798" w:type="dxa"/>
            <w:tcBorders>
              <w:bottom w:val="nil"/>
            </w:tcBorders>
            <w:hideMark/>
          </w:tcPr>
          <w:p w14:paraId="725411FD"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13.16</w:t>
            </w:r>
          </w:p>
        </w:tc>
        <w:tc>
          <w:tcPr>
            <w:tcW w:w="799" w:type="dxa"/>
            <w:tcBorders>
              <w:bottom w:val="nil"/>
            </w:tcBorders>
            <w:hideMark/>
          </w:tcPr>
          <w:p w14:paraId="1E42F8D8"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12.25</w:t>
            </w:r>
          </w:p>
        </w:tc>
        <w:tc>
          <w:tcPr>
            <w:tcW w:w="798" w:type="dxa"/>
            <w:tcBorders>
              <w:bottom w:val="nil"/>
            </w:tcBorders>
            <w:hideMark/>
          </w:tcPr>
          <w:p w14:paraId="0A513988"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14.88</w:t>
            </w:r>
          </w:p>
        </w:tc>
        <w:tc>
          <w:tcPr>
            <w:tcW w:w="799" w:type="dxa"/>
            <w:tcBorders>
              <w:bottom w:val="nil"/>
            </w:tcBorders>
            <w:hideMark/>
          </w:tcPr>
          <w:p w14:paraId="6918DFAF"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12.95</w:t>
            </w:r>
          </w:p>
        </w:tc>
        <w:tc>
          <w:tcPr>
            <w:tcW w:w="798" w:type="dxa"/>
            <w:tcBorders>
              <w:bottom w:val="nil"/>
            </w:tcBorders>
            <w:hideMark/>
          </w:tcPr>
          <w:p w14:paraId="7A4A2F23"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13.95</w:t>
            </w:r>
          </w:p>
        </w:tc>
        <w:tc>
          <w:tcPr>
            <w:tcW w:w="799" w:type="dxa"/>
            <w:tcBorders>
              <w:bottom w:val="nil"/>
            </w:tcBorders>
            <w:hideMark/>
          </w:tcPr>
          <w:p w14:paraId="0AFF4781"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11.28</w:t>
            </w:r>
          </w:p>
        </w:tc>
        <w:tc>
          <w:tcPr>
            <w:tcW w:w="798" w:type="dxa"/>
            <w:tcBorders>
              <w:bottom w:val="nil"/>
            </w:tcBorders>
            <w:hideMark/>
          </w:tcPr>
          <w:p w14:paraId="7E66E804"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17.15</w:t>
            </w:r>
          </w:p>
        </w:tc>
        <w:tc>
          <w:tcPr>
            <w:tcW w:w="799" w:type="dxa"/>
            <w:tcBorders>
              <w:bottom w:val="nil"/>
            </w:tcBorders>
            <w:hideMark/>
          </w:tcPr>
          <w:p w14:paraId="4CDFDE95"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14.78</w:t>
            </w:r>
          </w:p>
        </w:tc>
        <w:tc>
          <w:tcPr>
            <w:tcW w:w="799" w:type="dxa"/>
            <w:tcBorders>
              <w:bottom w:val="nil"/>
            </w:tcBorders>
            <w:hideMark/>
          </w:tcPr>
          <w:p w14:paraId="436AE128"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11.88</w:t>
            </w:r>
          </w:p>
        </w:tc>
      </w:tr>
      <w:tr w:rsidR="00177E87" w:rsidRPr="002565C2" w14:paraId="4D5FFC47"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1A3DF59"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2008</w:t>
            </w:r>
          </w:p>
        </w:tc>
        <w:tc>
          <w:tcPr>
            <w:tcW w:w="798" w:type="dxa"/>
            <w:tcBorders>
              <w:top w:val="nil"/>
              <w:bottom w:val="nil"/>
            </w:tcBorders>
            <w:hideMark/>
          </w:tcPr>
          <w:p w14:paraId="36BC4335"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24.43</w:t>
            </w:r>
          </w:p>
        </w:tc>
        <w:tc>
          <w:tcPr>
            <w:tcW w:w="799" w:type="dxa"/>
            <w:tcBorders>
              <w:top w:val="nil"/>
              <w:bottom w:val="nil"/>
            </w:tcBorders>
            <w:hideMark/>
          </w:tcPr>
          <w:p w14:paraId="6F6B150E"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14.28</w:t>
            </w:r>
          </w:p>
        </w:tc>
        <w:tc>
          <w:tcPr>
            <w:tcW w:w="798" w:type="dxa"/>
            <w:tcBorders>
              <w:top w:val="nil"/>
              <w:bottom w:val="nil"/>
            </w:tcBorders>
            <w:hideMark/>
          </w:tcPr>
          <w:p w14:paraId="7A139AE4"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16.10</w:t>
            </w:r>
          </w:p>
        </w:tc>
        <w:tc>
          <w:tcPr>
            <w:tcW w:w="799" w:type="dxa"/>
            <w:tcBorders>
              <w:top w:val="nil"/>
              <w:bottom w:val="nil"/>
            </w:tcBorders>
            <w:hideMark/>
          </w:tcPr>
          <w:p w14:paraId="5D2A10BE"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14.27</w:t>
            </w:r>
          </w:p>
        </w:tc>
        <w:tc>
          <w:tcPr>
            <w:tcW w:w="798" w:type="dxa"/>
            <w:tcBorders>
              <w:top w:val="nil"/>
              <w:bottom w:val="nil"/>
            </w:tcBorders>
            <w:hideMark/>
          </w:tcPr>
          <w:p w14:paraId="31D122DD"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18.87</w:t>
            </w:r>
          </w:p>
        </w:tc>
        <w:tc>
          <w:tcPr>
            <w:tcW w:w="799" w:type="dxa"/>
            <w:tcBorders>
              <w:top w:val="nil"/>
              <w:bottom w:val="nil"/>
            </w:tcBorders>
            <w:hideMark/>
          </w:tcPr>
          <w:p w14:paraId="3F3349F5"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16.91</w:t>
            </w:r>
          </w:p>
        </w:tc>
        <w:tc>
          <w:tcPr>
            <w:tcW w:w="798" w:type="dxa"/>
            <w:tcBorders>
              <w:top w:val="nil"/>
              <w:bottom w:val="nil"/>
            </w:tcBorders>
            <w:hideMark/>
          </w:tcPr>
          <w:p w14:paraId="2DA91565"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17.67</w:t>
            </w:r>
          </w:p>
        </w:tc>
        <w:tc>
          <w:tcPr>
            <w:tcW w:w="799" w:type="dxa"/>
            <w:tcBorders>
              <w:top w:val="nil"/>
              <w:bottom w:val="nil"/>
            </w:tcBorders>
            <w:hideMark/>
          </w:tcPr>
          <w:p w14:paraId="4AA691EB"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14.14</w:t>
            </w:r>
          </w:p>
        </w:tc>
        <w:tc>
          <w:tcPr>
            <w:tcW w:w="798" w:type="dxa"/>
            <w:tcBorders>
              <w:top w:val="nil"/>
              <w:bottom w:val="nil"/>
            </w:tcBorders>
            <w:hideMark/>
          </w:tcPr>
          <w:p w14:paraId="7338B01F"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20.21</w:t>
            </w:r>
          </w:p>
        </w:tc>
        <w:tc>
          <w:tcPr>
            <w:tcW w:w="799" w:type="dxa"/>
            <w:tcBorders>
              <w:top w:val="nil"/>
              <w:bottom w:val="nil"/>
            </w:tcBorders>
            <w:hideMark/>
          </w:tcPr>
          <w:p w14:paraId="60C9879A"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18.87</w:t>
            </w:r>
          </w:p>
        </w:tc>
        <w:tc>
          <w:tcPr>
            <w:tcW w:w="799" w:type="dxa"/>
            <w:tcBorders>
              <w:top w:val="nil"/>
              <w:bottom w:val="nil"/>
            </w:tcBorders>
            <w:hideMark/>
          </w:tcPr>
          <w:p w14:paraId="2E63FFFB"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14.44</w:t>
            </w:r>
          </w:p>
        </w:tc>
      </w:tr>
      <w:tr w:rsidR="00177E87" w:rsidRPr="002565C2" w14:paraId="3621E366"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65DFD31"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2009</w:t>
            </w:r>
          </w:p>
        </w:tc>
        <w:tc>
          <w:tcPr>
            <w:tcW w:w="798" w:type="dxa"/>
            <w:tcBorders>
              <w:top w:val="nil"/>
              <w:bottom w:val="nil"/>
            </w:tcBorders>
            <w:hideMark/>
          </w:tcPr>
          <w:p w14:paraId="0EC732FF"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24.76</w:t>
            </w:r>
          </w:p>
        </w:tc>
        <w:tc>
          <w:tcPr>
            <w:tcW w:w="799" w:type="dxa"/>
            <w:tcBorders>
              <w:top w:val="nil"/>
              <w:bottom w:val="nil"/>
            </w:tcBorders>
            <w:hideMark/>
          </w:tcPr>
          <w:p w14:paraId="0AFC0D39"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14.56</w:t>
            </w:r>
          </w:p>
        </w:tc>
        <w:tc>
          <w:tcPr>
            <w:tcW w:w="798" w:type="dxa"/>
            <w:tcBorders>
              <w:top w:val="nil"/>
              <w:bottom w:val="nil"/>
            </w:tcBorders>
            <w:hideMark/>
          </w:tcPr>
          <w:p w14:paraId="0293FA1C"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16.64</w:t>
            </w:r>
          </w:p>
        </w:tc>
        <w:tc>
          <w:tcPr>
            <w:tcW w:w="799" w:type="dxa"/>
            <w:tcBorders>
              <w:top w:val="nil"/>
              <w:bottom w:val="nil"/>
            </w:tcBorders>
            <w:hideMark/>
          </w:tcPr>
          <w:p w14:paraId="01EEB2B5"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14.28</w:t>
            </w:r>
          </w:p>
        </w:tc>
        <w:tc>
          <w:tcPr>
            <w:tcW w:w="798" w:type="dxa"/>
            <w:tcBorders>
              <w:top w:val="nil"/>
              <w:bottom w:val="nil"/>
            </w:tcBorders>
            <w:hideMark/>
          </w:tcPr>
          <w:p w14:paraId="3D4A7584"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20.79</w:t>
            </w:r>
          </w:p>
        </w:tc>
        <w:tc>
          <w:tcPr>
            <w:tcW w:w="799" w:type="dxa"/>
            <w:tcBorders>
              <w:top w:val="nil"/>
              <w:bottom w:val="nil"/>
            </w:tcBorders>
            <w:hideMark/>
          </w:tcPr>
          <w:p w14:paraId="6C8B166C"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17.22</w:t>
            </w:r>
          </w:p>
        </w:tc>
        <w:tc>
          <w:tcPr>
            <w:tcW w:w="798" w:type="dxa"/>
            <w:tcBorders>
              <w:top w:val="nil"/>
              <w:bottom w:val="nil"/>
            </w:tcBorders>
            <w:hideMark/>
          </w:tcPr>
          <w:p w14:paraId="2EE81EC1"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17.66</w:t>
            </w:r>
          </w:p>
        </w:tc>
        <w:tc>
          <w:tcPr>
            <w:tcW w:w="799" w:type="dxa"/>
            <w:tcBorders>
              <w:top w:val="nil"/>
              <w:bottom w:val="nil"/>
            </w:tcBorders>
            <w:hideMark/>
          </w:tcPr>
          <w:p w14:paraId="19F08CC9"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13.61</w:t>
            </w:r>
          </w:p>
        </w:tc>
        <w:tc>
          <w:tcPr>
            <w:tcW w:w="798" w:type="dxa"/>
            <w:tcBorders>
              <w:top w:val="nil"/>
              <w:bottom w:val="nil"/>
            </w:tcBorders>
            <w:hideMark/>
          </w:tcPr>
          <w:p w14:paraId="3C55B71D"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8.91</w:t>
            </w:r>
          </w:p>
        </w:tc>
        <w:tc>
          <w:tcPr>
            <w:tcW w:w="799" w:type="dxa"/>
            <w:tcBorders>
              <w:top w:val="nil"/>
              <w:bottom w:val="nil"/>
            </w:tcBorders>
            <w:hideMark/>
          </w:tcPr>
          <w:p w14:paraId="3F5EA0F0"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19.81</w:t>
            </w:r>
          </w:p>
        </w:tc>
        <w:tc>
          <w:tcPr>
            <w:tcW w:w="799" w:type="dxa"/>
            <w:tcBorders>
              <w:top w:val="nil"/>
              <w:bottom w:val="nil"/>
            </w:tcBorders>
            <w:hideMark/>
          </w:tcPr>
          <w:p w14:paraId="2C50E304"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15.49</w:t>
            </w:r>
          </w:p>
        </w:tc>
      </w:tr>
      <w:tr w:rsidR="00177E87" w:rsidRPr="002565C2" w14:paraId="0BF3AF1D"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D1D9CD1"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2010</w:t>
            </w:r>
          </w:p>
        </w:tc>
        <w:tc>
          <w:tcPr>
            <w:tcW w:w="798" w:type="dxa"/>
            <w:tcBorders>
              <w:top w:val="nil"/>
              <w:bottom w:val="nil"/>
            </w:tcBorders>
            <w:hideMark/>
          </w:tcPr>
          <w:p w14:paraId="0415D2D3"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23.72</w:t>
            </w:r>
          </w:p>
        </w:tc>
        <w:tc>
          <w:tcPr>
            <w:tcW w:w="799" w:type="dxa"/>
            <w:tcBorders>
              <w:top w:val="nil"/>
              <w:bottom w:val="nil"/>
            </w:tcBorders>
            <w:hideMark/>
          </w:tcPr>
          <w:p w14:paraId="54459469"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16.40</w:t>
            </w:r>
          </w:p>
        </w:tc>
        <w:tc>
          <w:tcPr>
            <w:tcW w:w="798" w:type="dxa"/>
            <w:tcBorders>
              <w:top w:val="nil"/>
              <w:bottom w:val="nil"/>
            </w:tcBorders>
            <w:hideMark/>
          </w:tcPr>
          <w:p w14:paraId="0C5B5CFC"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17.45</w:t>
            </w:r>
          </w:p>
        </w:tc>
        <w:tc>
          <w:tcPr>
            <w:tcW w:w="799" w:type="dxa"/>
            <w:tcBorders>
              <w:top w:val="nil"/>
              <w:bottom w:val="nil"/>
            </w:tcBorders>
            <w:hideMark/>
          </w:tcPr>
          <w:p w14:paraId="280AE50C"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15.83</w:t>
            </w:r>
          </w:p>
        </w:tc>
        <w:tc>
          <w:tcPr>
            <w:tcW w:w="798" w:type="dxa"/>
            <w:tcBorders>
              <w:top w:val="nil"/>
              <w:bottom w:val="nil"/>
            </w:tcBorders>
            <w:hideMark/>
          </w:tcPr>
          <w:p w14:paraId="4501CB5C"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21.91</w:t>
            </w:r>
          </w:p>
        </w:tc>
        <w:tc>
          <w:tcPr>
            <w:tcW w:w="799" w:type="dxa"/>
            <w:tcBorders>
              <w:top w:val="nil"/>
              <w:bottom w:val="nil"/>
            </w:tcBorders>
            <w:hideMark/>
          </w:tcPr>
          <w:p w14:paraId="70E365A1"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19.37</w:t>
            </w:r>
          </w:p>
        </w:tc>
        <w:tc>
          <w:tcPr>
            <w:tcW w:w="798" w:type="dxa"/>
            <w:tcBorders>
              <w:top w:val="nil"/>
              <w:bottom w:val="nil"/>
            </w:tcBorders>
            <w:hideMark/>
          </w:tcPr>
          <w:p w14:paraId="5EBED031"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17.05</w:t>
            </w:r>
          </w:p>
        </w:tc>
        <w:tc>
          <w:tcPr>
            <w:tcW w:w="799" w:type="dxa"/>
            <w:tcBorders>
              <w:top w:val="nil"/>
              <w:bottom w:val="nil"/>
            </w:tcBorders>
            <w:hideMark/>
          </w:tcPr>
          <w:p w14:paraId="5945C7A2"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16.31</w:t>
            </w:r>
          </w:p>
        </w:tc>
        <w:tc>
          <w:tcPr>
            <w:tcW w:w="798" w:type="dxa"/>
            <w:tcBorders>
              <w:top w:val="nil"/>
              <w:bottom w:val="nil"/>
            </w:tcBorders>
            <w:hideMark/>
          </w:tcPr>
          <w:p w14:paraId="650877E7"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10.79</w:t>
            </w:r>
          </w:p>
        </w:tc>
        <w:tc>
          <w:tcPr>
            <w:tcW w:w="799" w:type="dxa"/>
            <w:tcBorders>
              <w:top w:val="nil"/>
              <w:bottom w:val="nil"/>
            </w:tcBorders>
            <w:hideMark/>
          </w:tcPr>
          <w:p w14:paraId="10ECC1E5"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19.66</w:t>
            </w:r>
          </w:p>
        </w:tc>
        <w:tc>
          <w:tcPr>
            <w:tcW w:w="799" w:type="dxa"/>
            <w:tcBorders>
              <w:top w:val="nil"/>
              <w:bottom w:val="nil"/>
            </w:tcBorders>
            <w:hideMark/>
          </w:tcPr>
          <w:p w14:paraId="65D73406"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16.08</w:t>
            </w:r>
          </w:p>
        </w:tc>
      </w:tr>
      <w:tr w:rsidR="00177E87" w:rsidRPr="002565C2" w14:paraId="6AF69C75"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E91925A"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2011</w:t>
            </w:r>
          </w:p>
        </w:tc>
        <w:tc>
          <w:tcPr>
            <w:tcW w:w="798" w:type="dxa"/>
            <w:tcBorders>
              <w:top w:val="nil"/>
              <w:bottom w:val="nil"/>
            </w:tcBorders>
            <w:hideMark/>
          </w:tcPr>
          <w:p w14:paraId="51A83D9E"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24.06</w:t>
            </w:r>
          </w:p>
        </w:tc>
        <w:tc>
          <w:tcPr>
            <w:tcW w:w="799" w:type="dxa"/>
            <w:tcBorders>
              <w:top w:val="nil"/>
              <w:bottom w:val="nil"/>
            </w:tcBorders>
            <w:hideMark/>
          </w:tcPr>
          <w:p w14:paraId="3E50B5B5"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16.90</w:t>
            </w:r>
          </w:p>
        </w:tc>
        <w:tc>
          <w:tcPr>
            <w:tcW w:w="798" w:type="dxa"/>
            <w:tcBorders>
              <w:top w:val="nil"/>
              <w:bottom w:val="nil"/>
            </w:tcBorders>
            <w:hideMark/>
          </w:tcPr>
          <w:p w14:paraId="3957BC64"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17.65</w:t>
            </w:r>
          </w:p>
        </w:tc>
        <w:tc>
          <w:tcPr>
            <w:tcW w:w="799" w:type="dxa"/>
            <w:tcBorders>
              <w:top w:val="nil"/>
              <w:bottom w:val="nil"/>
            </w:tcBorders>
            <w:hideMark/>
          </w:tcPr>
          <w:p w14:paraId="75E327C9"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16.55</w:t>
            </w:r>
          </w:p>
        </w:tc>
        <w:tc>
          <w:tcPr>
            <w:tcW w:w="798" w:type="dxa"/>
            <w:tcBorders>
              <w:top w:val="nil"/>
              <w:bottom w:val="nil"/>
            </w:tcBorders>
            <w:hideMark/>
          </w:tcPr>
          <w:p w14:paraId="267A3398"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22.88</w:t>
            </w:r>
          </w:p>
        </w:tc>
        <w:tc>
          <w:tcPr>
            <w:tcW w:w="799" w:type="dxa"/>
            <w:tcBorders>
              <w:top w:val="nil"/>
              <w:bottom w:val="nil"/>
            </w:tcBorders>
            <w:hideMark/>
          </w:tcPr>
          <w:p w14:paraId="391A2583"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20.26</w:t>
            </w:r>
          </w:p>
        </w:tc>
        <w:tc>
          <w:tcPr>
            <w:tcW w:w="798" w:type="dxa"/>
            <w:tcBorders>
              <w:top w:val="nil"/>
              <w:bottom w:val="nil"/>
            </w:tcBorders>
            <w:hideMark/>
          </w:tcPr>
          <w:p w14:paraId="3B1DDD85"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18.11</w:t>
            </w:r>
          </w:p>
        </w:tc>
        <w:tc>
          <w:tcPr>
            <w:tcW w:w="799" w:type="dxa"/>
            <w:tcBorders>
              <w:top w:val="nil"/>
              <w:bottom w:val="nil"/>
            </w:tcBorders>
            <w:hideMark/>
          </w:tcPr>
          <w:p w14:paraId="03C8035F"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16.96</w:t>
            </w:r>
          </w:p>
        </w:tc>
        <w:tc>
          <w:tcPr>
            <w:tcW w:w="798" w:type="dxa"/>
            <w:tcBorders>
              <w:top w:val="nil"/>
              <w:bottom w:val="nil"/>
            </w:tcBorders>
            <w:hideMark/>
          </w:tcPr>
          <w:p w14:paraId="2B361500"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19.68</w:t>
            </w:r>
          </w:p>
        </w:tc>
        <w:tc>
          <w:tcPr>
            <w:tcW w:w="799" w:type="dxa"/>
            <w:tcBorders>
              <w:top w:val="nil"/>
              <w:bottom w:val="nil"/>
            </w:tcBorders>
            <w:hideMark/>
          </w:tcPr>
          <w:p w14:paraId="54D07166"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19.31</w:t>
            </w:r>
          </w:p>
        </w:tc>
        <w:tc>
          <w:tcPr>
            <w:tcW w:w="799" w:type="dxa"/>
            <w:tcBorders>
              <w:top w:val="nil"/>
              <w:bottom w:val="nil"/>
            </w:tcBorders>
            <w:hideMark/>
          </w:tcPr>
          <w:p w14:paraId="5B9B2C12"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16.15</w:t>
            </w:r>
          </w:p>
        </w:tc>
      </w:tr>
      <w:tr w:rsidR="00177E87" w:rsidRPr="002565C2" w14:paraId="23FD186C"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1DD2041"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2012</w:t>
            </w:r>
          </w:p>
        </w:tc>
        <w:tc>
          <w:tcPr>
            <w:tcW w:w="798" w:type="dxa"/>
            <w:tcBorders>
              <w:top w:val="nil"/>
              <w:bottom w:val="nil"/>
            </w:tcBorders>
            <w:hideMark/>
          </w:tcPr>
          <w:p w14:paraId="6B2B18E1"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27.60</w:t>
            </w:r>
          </w:p>
        </w:tc>
        <w:tc>
          <w:tcPr>
            <w:tcW w:w="799" w:type="dxa"/>
            <w:tcBorders>
              <w:top w:val="nil"/>
              <w:bottom w:val="nil"/>
            </w:tcBorders>
            <w:hideMark/>
          </w:tcPr>
          <w:p w14:paraId="6F666393"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20.57</w:t>
            </w:r>
          </w:p>
        </w:tc>
        <w:tc>
          <w:tcPr>
            <w:tcW w:w="798" w:type="dxa"/>
            <w:tcBorders>
              <w:top w:val="nil"/>
              <w:bottom w:val="nil"/>
            </w:tcBorders>
            <w:hideMark/>
          </w:tcPr>
          <w:p w14:paraId="4606F7B6"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21.12</w:t>
            </w:r>
          </w:p>
        </w:tc>
        <w:tc>
          <w:tcPr>
            <w:tcW w:w="799" w:type="dxa"/>
            <w:tcBorders>
              <w:top w:val="nil"/>
              <w:bottom w:val="nil"/>
            </w:tcBorders>
            <w:hideMark/>
          </w:tcPr>
          <w:p w14:paraId="1459DDF5"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20.53</w:t>
            </w:r>
          </w:p>
        </w:tc>
        <w:tc>
          <w:tcPr>
            <w:tcW w:w="798" w:type="dxa"/>
            <w:tcBorders>
              <w:top w:val="nil"/>
              <w:bottom w:val="nil"/>
            </w:tcBorders>
            <w:hideMark/>
          </w:tcPr>
          <w:p w14:paraId="56A4B580"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27.74</w:t>
            </w:r>
          </w:p>
        </w:tc>
        <w:tc>
          <w:tcPr>
            <w:tcW w:w="799" w:type="dxa"/>
            <w:tcBorders>
              <w:top w:val="nil"/>
              <w:bottom w:val="nil"/>
            </w:tcBorders>
            <w:hideMark/>
          </w:tcPr>
          <w:p w14:paraId="07D3E3DE"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25.12</w:t>
            </w:r>
          </w:p>
        </w:tc>
        <w:tc>
          <w:tcPr>
            <w:tcW w:w="798" w:type="dxa"/>
            <w:tcBorders>
              <w:top w:val="nil"/>
              <w:bottom w:val="nil"/>
            </w:tcBorders>
            <w:hideMark/>
          </w:tcPr>
          <w:p w14:paraId="66D9727E"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22.27</w:t>
            </w:r>
          </w:p>
        </w:tc>
        <w:tc>
          <w:tcPr>
            <w:tcW w:w="799" w:type="dxa"/>
            <w:tcBorders>
              <w:top w:val="nil"/>
              <w:bottom w:val="nil"/>
            </w:tcBorders>
            <w:hideMark/>
          </w:tcPr>
          <w:p w14:paraId="3F0A4A7A"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20.88</w:t>
            </w:r>
          </w:p>
        </w:tc>
        <w:tc>
          <w:tcPr>
            <w:tcW w:w="798" w:type="dxa"/>
            <w:tcBorders>
              <w:top w:val="nil"/>
              <w:bottom w:val="nil"/>
            </w:tcBorders>
            <w:hideMark/>
          </w:tcPr>
          <w:p w14:paraId="08D80A15"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13.64</w:t>
            </w:r>
          </w:p>
        </w:tc>
        <w:tc>
          <w:tcPr>
            <w:tcW w:w="799" w:type="dxa"/>
            <w:tcBorders>
              <w:top w:val="nil"/>
              <w:bottom w:val="nil"/>
            </w:tcBorders>
            <w:hideMark/>
          </w:tcPr>
          <w:p w14:paraId="63078059"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23.18</w:t>
            </w:r>
          </w:p>
        </w:tc>
        <w:tc>
          <w:tcPr>
            <w:tcW w:w="799" w:type="dxa"/>
            <w:tcBorders>
              <w:top w:val="nil"/>
              <w:bottom w:val="nil"/>
            </w:tcBorders>
            <w:hideMark/>
          </w:tcPr>
          <w:p w14:paraId="31D3C36E"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20.21</w:t>
            </w:r>
          </w:p>
        </w:tc>
      </w:tr>
      <w:tr w:rsidR="00177E87" w:rsidRPr="002565C2" w14:paraId="0332A141"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F9EA952"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2013</w:t>
            </w:r>
          </w:p>
        </w:tc>
        <w:tc>
          <w:tcPr>
            <w:tcW w:w="798" w:type="dxa"/>
            <w:tcBorders>
              <w:top w:val="nil"/>
              <w:bottom w:val="nil"/>
            </w:tcBorders>
            <w:hideMark/>
          </w:tcPr>
          <w:p w14:paraId="44D29092"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29.62</w:t>
            </w:r>
          </w:p>
        </w:tc>
        <w:tc>
          <w:tcPr>
            <w:tcW w:w="799" w:type="dxa"/>
            <w:tcBorders>
              <w:top w:val="nil"/>
              <w:bottom w:val="nil"/>
            </w:tcBorders>
            <w:hideMark/>
          </w:tcPr>
          <w:p w14:paraId="5D010C73"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21.99</w:t>
            </w:r>
          </w:p>
        </w:tc>
        <w:tc>
          <w:tcPr>
            <w:tcW w:w="798" w:type="dxa"/>
            <w:tcBorders>
              <w:top w:val="nil"/>
              <w:bottom w:val="nil"/>
            </w:tcBorders>
            <w:hideMark/>
          </w:tcPr>
          <w:p w14:paraId="0C4788B3"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22.60</w:t>
            </w:r>
          </w:p>
        </w:tc>
        <w:tc>
          <w:tcPr>
            <w:tcW w:w="799" w:type="dxa"/>
            <w:tcBorders>
              <w:top w:val="nil"/>
              <w:bottom w:val="nil"/>
            </w:tcBorders>
            <w:hideMark/>
          </w:tcPr>
          <w:p w14:paraId="2F53E43D"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21.09</w:t>
            </w:r>
          </w:p>
        </w:tc>
        <w:tc>
          <w:tcPr>
            <w:tcW w:w="798" w:type="dxa"/>
            <w:tcBorders>
              <w:top w:val="nil"/>
              <w:bottom w:val="nil"/>
            </w:tcBorders>
            <w:hideMark/>
          </w:tcPr>
          <w:p w14:paraId="4067CE41"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29.02</w:t>
            </w:r>
          </w:p>
        </w:tc>
        <w:tc>
          <w:tcPr>
            <w:tcW w:w="799" w:type="dxa"/>
            <w:tcBorders>
              <w:top w:val="nil"/>
              <w:bottom w:val="nil"/>
            </w:tcBorders>
            <w:hideMark/>
          </w:tcPr>
          <w:p w14:paraId="69606223"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25.72</w:t>
            </w:r>
          </w:p>
        </w:tc>
        <w:tc>
          <w:tcPr>
            <w:tcW w:w="798" w:type="dxa"/>
            <w:tcBorders>
              <w:top w:val="nil"/>
              <w:bottom w:val="nil"/>
            </w:tcBorders>
            <w:hideMark/>
          </w:tcPr>
          <w:p w14:paraId="31A1C058"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24.87</w:t>
            </w:r>
          </w:p>
        </w:tc>
        <w:tc>
          <w:tcPr>
            <w:tcW w:w="799" w:type="dxa"/>
            <w:tcBorders>
              <w:top w:val="nil"/>
              <w:bottom w:val="nil"/>
            </w:tcBorders>
            <w:hideMark/>
          </w:tcPr>
          <w:p w14:paraId="255CAB77"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20.31</w:t>
            </w:r>
          </w:p>
        </w:tc>
        <w:tc>
          <w:tcPr>
            <w:tcW w:w="798" w:type="dxa"/>
            <w:tcBorders>
              <w:top w:val="nil"/>
              <w:bottom w:val="nil"/>
            </w:tcBorders>
            <w:hideMark/>
          </w:tcPr>
          <w:p w14:paraId="6F2AB03F"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9.99</w:t>
            </w:r>
          </w:p>
        </w:tc>
        <w:tc>
          <w:tcPr>
            <w:tcW w:w="799" w:type="dxa"/>
            <w:tcBorders>
              <w:top w:val="nil"/>
              <w:bottom w:val="nil"/>
            </w:tcBorders>
            <w:hideMark/>
          </w:tcPr>
          <w:p w14:paraId="53B84DAF"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24.75</w:t>
            </w:r>
          </w:p>
        </w:tc>
        <w:tc>
          <w:tcPr>
            <w:tcW w:w="799" w:type="dxa"/>
            <w:tcBorders>
              <w:top w:val="nil"/>
              <w:bottom w:val="nil"/>
            </w:tcBorders>
            <w:hideMark/>
          </w:tcPr>
          <w:p w14:paraId="60890285"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20.86</w:t>
            </w:r>
          </w:p>
        </w:tc>
      </w:tr>
      <w:tr w:rsidR="00177E87" w:rsidRPr="002565C2" w14:paraId="3AD85ADF"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860F488"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2014</w:t>
            </w:r>
          </w:p>
        </w:tc>
        <w:tc>
          <w:tcPr>
            <w:tcW w:w="798" w:type="dxa"/>
            <w:tcBorders>
              <w:top w:val="nil"/>
              <w:bottom w:val="nil"/>
            </w:tcBorders>
            <w:hideMark/>
          </w:tcPr>
          <w:p w14:paraId="4A91EEE8"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30.51</w:t>
            </w:r>
          </w:p>
        </w:tc>
        <w:tc>
          <w:tcPr>
            <w:tcW w:w="799" w:type="dxa"/>
            <w:tcBorders>
              <w:top w:val="nil"/>
              <w:bottom w:val="nil"/>
            </w:tcBorders>
            <w:hideMark/>
          </w:tcPr>
          <w:p w14:paraId="5B872188"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22.40</w:t>
            </w:r>
          </w:p>
        </w:tc>
        <w:tc>
          <w:tcPr>
            <w:tcW w:w="798" w:type="dxa"/>
            <w:tcBorders>
              <w:top w:val="nil"/>
              <w:bottom w:val="nil"/>
            </w:tcBorders>
            <w:hideMark/>
          </w:tcPr>
          <w:p w14:paraId="6A1E43C8"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22.61</w:t>
            </w:r>
          </w:p>
        </w:tc>
        <w:tc>
          <w:tcPr>
            <w:tcW w:w="799" w:type="dxa"/>
            <w:tcBorders>
              <w:top w:val="nil"/>
              <w:bottom w:val="nil"/>
            </w:tcBorders>
            <w:hideMark/>
          </w:tcPr>
          <w:p w14:paraId="261B46A5"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21.50</w:t>
            </w:r>
          </w:p>
        </w:tc>
        <w:tc>
          <w:tcPr>
            <w:tcW w:w="798" w:type="dxa"/>
            <w:tcBorders>
              <w:top w:val="nil"/>
              <w:bottom w:val="nil"/>
            </w:tcBorders>
            <w:hideMark/>
          </w:tcPr>
          <w:p w14:paraId="7F71EC7F"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30.45</w:t>
            </w:r>
          </w:p>
        </w:tc>
        <w:tc>
          <w:tcPr>
            <w:tcW w:w="799" w:type="dxa"/>
            <w:tcBorders>
              <w:top w:val="nil"/>
              <w:bottom w:val="nil"/>
            </w:tcBorders>
            <w:hideMark/>
          </w:tcPr>
          <w:p w14:paraId="508ACC0E"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26.18</w:t>
            </w:r>
          </w:p>
        </w:tc>
        <w:tc>
          <w:tcPr>
            <w:tcW w:w="798" w:type="dxa"/>
            <w:tcBorders>
              <w:top w:val="nil"/>
              <w:bottom w:val="nil"/>
            </w:tcBorders>
            <w:hideMark/>
          </w:tcPr>
          <w:p w14:paraId="77C3221B"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22.95</w:t>
            </w:r>
          </w:p>
        </w:tc>
        <w:tc>
          <w:tcPr>
            <w:tcW w:w="799" w:type="dxa"/>
            <w:tcBorders>
              <w:top w:val="nil"/>
              <w:bottom w:val="nil"/>
            </w:tcBorders>
            <w:hideMark/>
          </w:tcPr>
          <w:p w14:paraId="14004AAA"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20.19</w:t>
            </w:r>
          </w:p>
        </w:tc>
        <w:tc>
          <w:tcPr>
            <w:tcW w:w="798" w:type="dxa"/>
            <w:tcBorders>
              <w:top w:val="nil"/>
              <w:bottom w:val="nil"/>
            </w:tcBorders>
            <w:hideMark/>
          </w:tcPr>
          <w:p w14:paraId="6A3D221D"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20.38</w:t>
            </w:r>
          </w:p>
        </w:tc>
        <w:tc>
          <w:tcPr>
            <w:tcW w:w="799" w:type="dxa"/>
            <w:tcBorders>
              <w:top w:val="nil"/>
              <w:bottom w:val="nil"/>
            </w:tcBorders>
            <w:hideMark/>
          </w:tcPr>
          <w:p w14:paraId="4652A1E1"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23.94</w:t>
            </w:r>
          </w:p>
        </w:tc>
        <w:tc>
          <w:tcPr>
            <w:tcW w:w="799" w:type="dxa"/>
            <w:tcBorders>
              <w:top w:val="nil"/>
              <w:bottom w:val="nil"/>
            </w:tcBorders>
            <w:hideMark/>
          </w:tcPr>
          <w:p w14:paraId="6B190B6E"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19.73</w:t>
            </w:r>
          </w:p>
        </w:tc>
      </w:tr>
      <w:tr w:rsidR="00177E87" w:rsidRPr="002565C2" w14:paraId="59174ABF"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922E3AC"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2015</w:t>
            </w:r>
          </w:p>
        </w:tc>
        <w:tc>
          <w:tcPr>
            <w:tcW w:w="798" w:type="dxa"/>
            <w:tcBorders>
              <w:top w:val="nil"/>
              <w:bottom w:val="nil"/>
            </w:tcBorders>
            <w:hideMark/>
          </w:tcPr>
          <w:p w14:paraId="6A84FBF9"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30.15</w:t>
            </w:r>
          </w:p>
        </w:tc>
        <w:tc>
          <w:tcPr>
            <w:tcW w:w="799" w:type="dxa"/>
            <w:tcBorders>
              <w:top w:val="nil"/>
              <w:bottom w:val="nil"/>
            </w:tcBorders>
            <w:hideMark/>
          </w:tcPr>
          <w:p w14:paraId="0AC36C08"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24.50</w:t>
            </w:r>
          </w:p>
        </w:tc>
        <w:tc>
          <w:tcPr>
            <w:tcW w:w="798" w:type="dxa"/>
            <w:tcBorders>
              <w:top w:val="nil"/>
              <w:bottom w:val="nil"/>
            </w:tcBorders>
            <w:hideMark/>
          </w:tcPr>
          <w:p w14:paraId="061429F4"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24.17</w:t>
            </w:r>
          </w:p>
        </w:tc>
        <w:tc>
          <w:tcPr>
            <w:tcW w:w="799" w:type="dxa"/>
            <w:tcBorders>
              <w:top w:val="nil"/>
              <w:bottom w:val="nil"/>
            </w:tcBorders>
            <w:hideMark/>
          </w:tcPr>
          <w:p w14:paraId="4E9A2E36"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22.03</w:t>
            </w:r>
          </w:p>
        </w:tc>
        <w:tc>
          <w:tcPr>
            <w:tcW w:w="798" w:type="dxa"/>
            <w:tcBorders>
              <w:top w:val="nil"/>
              <w:bottom w:val="nil"/>
            </w:tcBorders>
            <w:hideMark/>
          </w:tcPr>
          <w:p w14:paraId="0BEBACC8"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32.18</w:t>
            </w:r>
          </w:p>
        </w:tc>
        <w:tc>
          <w:tcPr>
            <w:tcW w:w="799" w:type="dxa"/>
            <w:tcBorders>
              <w:top w:val="nil"/>
              <w:bottom w:val="nil"/>
            </w:tcBorders>
            <w:hideMark/>
          </w:tcPr>
          <w:p w14:paraId="6B501BFE"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27.27</w:t>
            </w:r>
          </w:p>
        </w:tc>
        <w:tc>
          <w:tcPr>
            <w:tcW w:w="798" w:type="dxa"/>
            <w:tcBorders>
              <w:top w:val="nil"/>
              <w:bottom w:val="nil"/>
            </w:tcBorders>
            <w:hideMark/>
          </w:tcPr>
          <w:p w14:paraId="7B4EC6F9"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22.54</w:t>
            </w:r>
          </w:p>
        </w:tc>
        <w:tc>
          <w:tcPr>
            <w:tcW w:w="799" w:type="dxa"/>
            <w:tcBorders>
              <w:top w:val="nil"/>
              <w:bottom w:val="nil"/>
            </w:tcBorders>
            <w:hideMark/>
          </w:tcPr>
          <w:p w14:paraId="18342749"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22.54</w:t>
            </w:r>
          </w:p>
        </w:tc>
        <w:tc>
          <w:tcPr>
            <w:tcW w:w="798" w:type="dxa"/>
            <w:tcBorders>
              <w:top w:val="nil"/>
              <w:bottom w:val="nil"/>
            </w:tcBorders>
            <w:hideMark/>
          </w:tcPr>
          <w:p w14:paraId="23D3D37E"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14.03</w:t>
            </w:r>
          </w:p>
        </w:tc>
        <w:tc>
          <w:tcPr>
            <w:tcW w:w="799" w:type="dxa"/>
            <w:tcBorders>
              <w:top w:val="nil"/>
              <w:bottom w:val="nil"/>
            </w:tcBorders>
            <w:hideMark/>
          </w:tcPr>
          <w:p w14:paraId="1065568D"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24.98</w:t>
            </w:r>
          </w:p>
        </w:tc>
        <w:tc>
          <w:tcPr>
            <w:tcW w:w="799" w:type="dxa"/>
            <w:tcBorders>
              <w:top w:val="nil"/>
              <w:bottom w:val="nil"/>
            </w:tcBorders>
            <w:hideMark/>
          </w:tcPr>
          <w:p w14:paraId="1AB62788"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18.81</w:t>
            </w:r>
          </w:p>
        </w:tc>
      </w:tr>
      <w:tr w:rsidR="00177E87" w:rsidRPr="002565C2" w14:paraId="4945A510"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D9B6005"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2016</w:t>
            </w:r>
          </w:p>
        </w:tc>
        <w:tc>
          <w:tcPr>
            <w:tcW w:w="798" w:type="dxa"/>
            <w:tcBorders>
              <w:top w:val="nil"/>
              <w:bottom w:val="nil"/>
            </w:tcBorders>
            <w:hideMark/>
          </w:tcPr>
          <w:p w14:paraId="7CBF8976"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29.81</w:t>
            </w:r>
          </w:p>
        </w:tc>
        <w:tc>
          <w:tcPr>
            <w:tcW w:w="799" w:type="dxa"/>
            <w:tcBorders>
              <w:top w:val="nil"/>
              <w:bottom w:val="nil"/>
            </w:tcBorders>
            <w:hideMark/>
          </w:tcPr>
          <w:p w14:paraId="5B097890"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24.90</w:t>
            </w:r>
          </w:p>
        </w:tc>
        <w:tc>
          <w:tcPr>
            <w:tcW w:w="798" w:type="dxa"/>
            <w:tcBorders>
              <w:top w:val="nil"/>
              <w:bottom w:val="nil"/>
            </w:tcBorders>
            <w:hideMark/>
          </w:tcPr>
          <w:p w14:paraId="15632087"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25.18</w:t>
            </w:r>
          </w:p>
        </w:tc>
        <w:tc>
          <w:tcPr>
            <w:tcW w:w="799" w:type="dxa"/>
            <w:tcBorders>
              <w:top w:val="nil"/>
              <w:bottom w:val="nil"/>
            </w:tcBorders>
            <w:hideMark/>
          </w:tcPr>
          <w:p w14:paraId="16E3AA52"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22.41</w:t>
            </w:r>
          </w:p>
        </w:tc>
        <w:tc>
          <w:tcPr>
            <w:tcW w:w="798" w:type="dxa"/>
            <w:tcBorders>
              <w:top w:val="nil"/>
              <w:bottom w:val="nil"/>
            </w:tcBorders>
            <w:hideMark/>
          </w:tcPr>
          <w:p w14:paraId="3709C602"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32.57</w:t>
            </w:r>
          </w:p>
        </w:tc>
        <w:tc>
          <w:tcPr>
            <w:tcW w:w="799" w:type="dxa"/>
            <w:tcBorders>
              <w:top w:val="nil"/>
              <w:bottom w:val="nil"/>
            </w:tcBorders>
            <w:hideMark/>
          </w:tcPr>
          <w:p w14:paraId="0CFE19BD"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26.95</w:t>
            </w:r>
          </w:p>
        </w:tc>
        <w:tc>
          <w:tcPr>
            <w:tcW w:w="798" w:type="dxa"/>
            <w:tcBorders>
              <w:top w:val="nil"/>
              <w:bottom w:val="nil"/>
            </w:tcBorders>
            <w:hideMark/>
          </w:tcPr>
          <w:p w14:paraId="0B2E276D"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22.72</w:t>
            </w:r>
          </w:p>
        </w:tc>
        <w:tc>
          <w:tcPr>
            <w:tcW w:w="799" w:type="dxa"/>
            <w:tcBorders>
              <w:top w:val="nil"/>
              <w:bottom w:val="nil"/>
            </w:tcBorders>
            <w:hideMark/>
          </w:tcPr>
          <w:p w14:paraId="04AB4A2E"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23.38</w:t>
            </w:r>
          </w:p>
        </w:tc>
        <w:tc>
          <w:tcPr>
            <w:tcW w:w="798" w:type="dxa"/>
            <w:tcBorders>
              <w:top w:val="nil"/>
              <w:bottom w:val="nil"/>
            </w:tcBorders>
            <w:hideMark/>
          </w:tcPr>
          <w:p w14:paraId="3A49886C"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13.75</w:t>
            </w:r>
          </w:p>
        </w:tc>
        <w:tc>
          <w:tcPr>
            <w:tcW w:w="799" w:type="dxa"/>
            <w:tcBorders>
              <w:top w:val="nil"/>
              <w:bottom w:val="nil"/>
            </w:tcBorders>
            <w:hideMark/>
          </w:tcPr>
          <w:p w14:paraId="32037C8A"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27.02</w:t>
            </w:r>
          </w:p>
        </w:tc>
        <w:tc>
          <w:tcPr>
            <w:tcW w:w="799" w:type="dxa"/>
            <w:tcBorders>
              <w:top w:val="nil"/>
              <w:bottom w:val="nil"/>
            </w:tcBorders>
            <w:hideMark/>
          </w:tcPr>
          <w:p w14:paraId="4ACD83C9"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19.56</w:t>
            </w:r>
          </w:p>
        </w:tc>
      </w:tr>
      <w:tr w:rsidR="00177E87" w:rsidRPr="002565C2" w14:paraId="1CF71219"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FDA37FF"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2017</w:t>
            </w:r>
          </w:p>
        </w:tc>
        <w:tc>
          <w:tcPr>
            <w:tcW w:w="798" w:type="dxa"/>
            <w:tcBorders>
              <w:top w:val="nil"/>
              <w:bottom w:val="nil"/>
            </w:tcBorders>
            <w:hideMark/>
          </w:tcPr>
          <w:p w14:paraId="41A2FBAB"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32.91</w:t>
            </w:r>
          </w:p>
        </w:tc>
        <w:tc>
          <w:tcPr>
            <w:tcW w:w="799" w:type="dxa"/>
            <w:tcBorders>
              <w:top w:val="nil"/>
              <w:bottom w:val="nil"/>
            </w:tcBorders>
            <w:hideMark/>
          </w:tcPr>
          <w:p w14:paraId="249D9448"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26.46</w:t>
            </w:r>
          </w:p>
        </w:tc>
        <w:tc>
          <w:tcPr>
            <w:tcW w:w="798" w:type="dxa"/>
            <w:tcBorders>
              <w:top w:val="nil"/>
              <w:bottom w:val="nil"/>
            </w:tcBorders>
            <w:hideMark/>
          </w:tcPr>
          <w:p w14:paraId="4C4E5ABC"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26.51</w:t>
            </w:r>
          </w:p>
        </w:tc>
        <w:tc>
          <w:tcPr>
            <w:tcW w:w="799" w:type="dxa"/>
            <w:tcBorders>
              <w:top w:val="nil"/>
              <w:bottom w:val="nil"/>
            </w:tcBorders>
            <w:hideMark/>
          </w:tcPr>
          <w:p w14:paraId="74FBAA32"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23.83</w:t>
            </w:r>
          </w:p>
        </w:tc>
        <w:tc>
          <w:tcPr>
            <w:tcW w:w="798" w:type="dxa"/>
            <w:tcBorders>
              <w:top w:val="nil"/>
              <w:bottom w:val="nil"/>
            </w:tcBorders>
            <w:hideMark/>
          </w:tcPr>
          <w:p w14:paraId="75BD4070"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33.12</w:t>
            </w:r>
          </w:p>
        </w:tc>
        <w:tc>
          <w:tcPr>
            <w:tcW w:w="799" w:type="dxa"/>
            <w:tcBorders>
              <w:top w:val="nil"/>
              <w:bottom w:val="nil"/>
            </w:tcBorders>
            <w:hideMark/>
          </w:tcPr>
          <w:p w14:paraId="785E07B0"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28.81</w:t>
            </w:r>
          </w:p>
        </w:tc>
        <w:tc>
          <w:tcPr>
            <w:tcW w:w="798" w:type="dxa"/>
            <w:tcBorders>
              <w:top w:val="nil"/>
              <w:bottom w:val="nil"/>
            </w:tcBorders>
            <w:hideMark/>
          </w:tcPr>
          <w:p w14:paraId="4A59E6A5"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26.46</w:t>
            </w:r>
          </w:p>
        </w:tc>
        <w:tc>
          <w:tcPr>
            <w:tcW w:w="799" w:type="dxa"/>
            <w:tcBorders>
              <w:top w:val="nil"/>
              <w:bottom w:val="nil"/>
            </w:tcBorders>
            <w:hideMark/>
          </w:tcPr>
          <w:p w14:paraId="75F21D95"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25.28</w:t>
            </w:r>
          </w:p>
        </w:tc>
        <w:tc>
          <w:tcPr>
            <w:tcW w:w="798" w:type="dxa"/>
            <w:tcBorders>
              <w:top w:val="nil"/>
              <w:bottom w:val="nil"/>
            </w:tcBorders>
            <w:hideMark/>
          </w:tcPr>
          <w:p w14:paraId="6465CE92"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18.53</w:t>
            </w:r>
          </w:p>
        </w:tc>
        <w:tc>
          <w:tcPr>
            <w:tcW w:w="799" w:type="dxa"/>
            <w:tcBorders>
              <w:top w:val="nil"/>
              <w:bottom w:val="nil"/>
            </w:tcBorders>
            <w:hideMark/>
          </w:tcPr>
          <w:p w14:paraId="30B2912E"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29.12</w:t>
            </w:r>
          </w:p>
        </w:tc>
        <w:tc>
          <w:tcPr>
            <w:tcW w:w="799" w:type="dxa"/>
            <w:tcBorders>
              <w:top w:val="nil"/>
              <w:bottom w:val="nil"/>
            </w:tcBorders>
            <w:hideMark/>
          </w:tcPr>
          <w:p w14:paraId="4D7858E4"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21.94</w:t>
            </w:r>
          </w:p>
        </w:tc>
      </w:tr>
      <w:tr w:rsidR="00177E87" w:rsidRPr="002565C2" w14:paraId="6523F145"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D7E18CE"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2018</w:t>
            </w:r>
          </w:p>
        </w:tc>
        <w:tc>
          <w:tcPr>
            <w:tcW w:w="798" w:type="dxa"/>
            <w:tcBorders>
              <w:top w:val="nil"/>
              <w:bottom w:val="nil"/>
            </w:tcBorders>
            <w:hideMark/>
          </w:tcPr>
          <w:p w14:paraId="798A7ADD"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32.16</w:t>
            </w:r>
          </w:p>
        </w:tc>
        <w:tc>
          <w:tcPr>
            <w:tcW w:w="799" w:type="dxa"/>
            <w:tcBorders>
              <w:top w:val="nil"/>
              <w:bottom w:val="nil"/>
            </w:tcBorders>
            <w:hideMark/>
          </w:tcPr>
          <w:p w14:paraId="50985CEE"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27.28</w:t>
            </w:r>
          </w:p>
        </w:tc>
        <w:tc>
          <w:tcPr>
            <w:tcW w:w="798" w:type="dxa"/>
            <w:tcBorders>
              <w:top w:val="nil"/>
              <w:bottom w:val="nil"/>
            </w:tcBorders>
            <w:hideMark/>
          </w:tcPr>
          <w:p w14:paraId="0031FEFD"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27.67</w:t>
            </w:r>
          </w:p>
        </w:tc>
        <w:tc>
          <w:tcPr>
            <w:tcW w:w="799" w:type="dxa"/>
            <w:tcBorders>
              <w:top w:val="nil"/>
              <w:bottom w:val="nil"/>
            </w:tcBorders>
            <w:hideMark/>
          </w:tcPr>
          <w:p w14:paraId="190FF24D"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25.18</w:t>
            </w:r>
          </w:p>
        </w:tc>
        <w:tc>
          <w:tcPr>
            <w:tcW w:w="798" w:type="dxa"/>
            <w:tcBorders>
              <w:top w:val="nil"/>
              <w:bottom w:val="nil"/>
            </w:tcBorders>
            <w:hideMark/>
          </w:tcPr>
          <w:p w14:paraId="13CF24E8"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34.64</w:t>
            </w:r>
          </w:p>
        </w:tc>
        <w:tc>
          <w:tcPr>
            <w:tcW w:w="799" w:type="dxa"/>
            <w:tcBorders>
              <w:top w:val="nil"/>
              <w:bottom w:val="nil"/>
            </w:tcBorders>
            <w:hideMark/>
          </w:tcPr>
          <w:p w14:paraId="0CC78B38"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29.12</w:t>
            </w:r>
          </w:p>
        </w:tc>
        <w:tc>
          <w:tcPr>
            <w:tcW w:w="798" w:type="dxa"/>
            <w:tcBorders>
              <w:top w:val="nil"/>
              <w:bottom w:val="nil"/>
            </w:tcBorders>
            <w:hideMark/>
          </w:tcPr>
          <w:p w14:paraId="5E348C16"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25.00</w:t>
            </w:r>
          </w:p>
        </w:tc>
        <w:tc>
          <w:tcPr>
            <w:tcW w:w="799" w:type="dxa"/>
            <w:tcBorders>
              <w:top w:val="nil"/>
              <w:bottom w:val="nil"/>
            </w:tcBorders>
            <w:hideMark/>
          </w:tcPr>
          <w:p w14:paraId="20EF027D"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25.52</w:t>
            </w:r>
          </w:p>
        </w:tc>
        <w:tc>
          <w:tcPr>
            <w:tcW w:w="798" w:type="dxa"/>
            <w:tcBorders>
              <w:top w:val="nil"/>
              <w:bottom w:val="nil"/>
            </w:tcBorders>
            <w:hideMark/>
          </w:tcPr>
          <w:p w14:paraId="0C3F40F1"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31.35</w:t>
            </w:r>
          </w:p>
        </w:tc>
        <w:tc>
          <w:tcPr>
            <w:tcW w:w="799" w:type="dxa"/>
            <w:tcBorders>
              <w:top w:val="nil"/>
              <w:bottom w:val="nil"/>
            </w:tcBorders>
            <w:hideMark/>
          </w:tcPr>
          <w:p w14:paraId="71AB149F"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30.73</w:t>
            </w:r>
          </w:p>
        </w:tc>
        <w:tc>
          <w:tcPr>
            <w:tcW w:w="799" w:type="dxa"/>
            <w:tcBorders>
              <w:top w:val="nil"/>
              <w:bottom w:val="nil"/>
            </w:tcBorders>
            <w:hideMark/>
          </w:tcPr>
          <w:p w14:paraId="4B430502"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22.12</w:t>
            </w:r>
          </w:p>
        </w:tc>
      </w:tr>
      <w:tr w:rsidR="00177E87" w:rsidRPr="002565C2" w14:paraId="2BDD323E"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EEBD236"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2019</w:t>
            </w:r>
          </w:p>
        </w:tc>
        <w:tc>
          <w:tcPr>
            <w:tcW w:w="798" w:type="dxa"/>
            <w:tcBorders>
              <w:top w:val="nil"/>
              <w:bottom w:val="nil"/>
            </w:tcBorders>
            <w:hideMark/>
          </w:tcPr>
          <w:p w14:paraId="27EC3BE8"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30.42</w:t>
            </w:r>
          </w:p>
        </w:tc>
        <w:tc>
          <w:tcPr>
            <w:tcW w:w="799" w:type="dxa"/>
            <w:tcBorders>
              <w:top w:val="nil"/>
              <w:bottom w:val="nil"/>
            </w:tcBorders>
            <w:hideMark/>
          </w:tcPr>
          <w:p w14:paraId="2CC30867"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26.06</w:t>
            </w:r>
          </w:p>
        </w:tc>
        <w:tc>
          <w:tcPr>
            <w:tcW w:w="798" w:type="dxa"/>
            <w:tcBorders>
              <w:top w:val="nil"/>
              <w:bottom w:val="nil"/>
            </w:tcBorders>
            <w:hideMark/>
          </w:tcPr>
          <w:p w14:paraId="51261815"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25.27</w:t>
            </w:r>
          </w:p>
        </w:tc>
        <w:tc>
          <w:tcPr>
            <w:tcW w:w="799" w:type="dxa"/>
            <w:tcBorders>
              <w:top w:val="nil"/>
              <w:bottom w:val="nil"/>
            </w:tcBorders>
            <w:hideMark/>
          </w:tcPr>
          <w:p w14:paraId="3D76AE1A"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23.09</w:t>
            </w:r>
          </w:p>
        </w:tc>
        <w:tc>
          <w:tcPr>
            <w:tcW w:w="798" w:type="dxa"/>
            <w:tcBorders>
              <w:top w:val="nil"/>
              <w:bottom w:val="nil"/>
            </w:tcBorders>
            <w:hideMark/>
          </w:tcPr>
          <w:p w14:paraId="0D01F86F"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33.77</w:t>
            </w:r>
          </w:p>
        </w:tc>
        <w:tc>
          <w:tcPr>
            <w:tcW w:w="799" w:type="dxa"/>
            <w:tcBorders>
              <w:top w:val="nil"/>
              <w:bottom w:val="nil"/>
            </w:tcBorders>
            <w:hideMark/>
          </w:tcPr>
          <w:p w14:paraId="1FA47DC3"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27.23</w:t>
            </w:r>
          </w:p>
        </w:tc>
        <w:tc>
          <w:tcPr>
            <w:tcW w:w="798" w:type="dxa"/>
            <w:tcBorders>
              <w:top w:val="nil"/>
              <w:bottom w:val="nil"/>
            </w:tcBorders>
            <w:hideMark/>
          </w:tcPr>
          <w:p w14:paraId="0479679A"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23.00</w:t>
            </w:r>
          </w:p>
        </w:tc>
        <w:tc>
          <w:tcPr>
            <w:tcW w:w="799" w:type="dxa"/>
            <w:tcBorders>
              <w:top w:val="nil"/>
              <w:bottom w:val="nil"/>
            </w:tcBorders>
            <w:hideMark/>
          </w:tcPr>
          <w:p w14:paraId="4088368B"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23.49</w:t>
            </w:r>
          </w:p>
        </w:tc>
        <w:tc>
          <w:tcPr>
            <w:tcW w:w="798" w:type="dxa"/>
            <w:tcBorders>
              <w:top w:val="nil"/>
              <w:bottom w:val="nil"/>
            </w:tcBorders>
            <w:hideMark/>
          </w:tcPr>
          <w:p w14:paraId="44A143CB"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21.23</w:t>
            </w:r>
          </w:p>
        </w:tc>
        <w:tc>
          <w:tcPr>
            <w:tcW w:w="799" w:type="dxa"/>
            <w:tcBorders>
              <w:top w:val="nil"/>
              <w:bottom w:val="nil"/>
            </w:tcBorders>
            <w:hideMark/>
          </w:tcPr>
          <w:p w14:paraId="79B29FA7"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29.10</w:t>
            </w:r>
          </w:p>
        </w:tc>
        <w:tc>
          <w:tcPr>
            <w:tcW w:w="799" w:type="dxa"/>
            <w:tcBorders>
              <w:top w:val="nil"/>
              <w:bottom w:val="nil"/>
            </w:tcBorders>
            <w:hideMark/>
          </w:tcPr>
          <w:p w14:paraId="54A3D2DC"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21.11</w:t>
            </w:r>
          </w:p>
        </w:tc>
      </w:tr>
      <w:tr w:rsidR="00177E87" w:rsidRPr="002565C2" w14:paraId="22D3C47F"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FDD32B6"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2020</w:t>
            </w:r>
          </w:p>
        </w:tc>
        <w:tc>
          <w:tcPr>
            <w:tcW w:w="798" w:type="dxa"/>
            <w:tcBorders>
              <w:top w:val="nil"/>
              <w:bottom w:val="nil"/>
            </w:tcBorders>
            <w:hideMark/>
          </w:tcPr>
          <w:p w14:paraId="43EF672E"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30.93</w:t>
            </w:r>
          </w:p>
        </w:tc>
        <w:tc>
          <w:tcPr>
            <w:tcW w:w="799" w:type="dxa"/>
            <w:tcBorders>
              <w:top w:val="nil"/>
              <w:bottom w:val="nil"/>
            </w:tcBorders>
            <w:hideMark/>
          </w:tcPr>
          <w:p w14:paraId="52561B3D"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26.69</w:t>
            </w:r>
          </w:p>
        </w:tc>
        <w:tc>
          <w:tcPr>
            <w:tcW w:w="798" w:type="dxa"/>
            <w:tcBorders>
              <w:top w:val="nil"/>
              <w:bottom w:val="nil"/>
            </w:tcBorders>
            <w:hideMark/>
          </w:tcPr>
          <w:p w14:paraId="4C5FD098"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25.12</w:t>
            </w:r>
          </w:p>
        </w:tc>
        <w:tc>
          <w:tcPr>
            <w:tcW w:w="799" w:type="dxa"/>
            <w:tcBorders>
              <w:top w:val="nil"/>
              <w:bottom w:val="nil"/>
            </w:tcBorders>
            <w:hideMark/>
          </w:tcPr>
          <w:p w14:paraId="12D24478"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22.71</w:t>
            </w:r>
          </w:p>
        </w:tc>
        <w:tc>
          <w:tcPr>
            <w:tcW w:w="798" w:type="dxa"/>
            <w:tcBorders>
              <w:top w:val="nil"/>
              <w:bottom w:val="nil"/>
            </w:tcBorders>
            <w:hideMark/>
          </w:tcPr>
          <w:p w14:paraId="27995CA1"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32.03</w:t>
            </w:r>
          </w:p>
        </w:tc>
        <w:tc>
          <w:tcPr>
            <w:tcW w:w="799" w:type="dxa"/>
            <w:tcBorders>
              <w:top w:val="nil"/>
              <w:bottom w:val="nil"/>
            </w:tcBorders>
            <w:hideMark/>
          </w:tcPr>
          <w:p w14:paraId="41834655"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26.99</w:t>
            </w:r>
          </w:p>
        </w:tc>
        <w:tc>
          <w:tcPr>
            <w:tcW w:w="798" w:type="dxa"/>
            <w:tcBorders>
              <w:top w:val="nil"/>
              <w:bottom w:val="nil"/>
            </w:tcBorders>
            <w:hideMark/>
          </w:tcPr>
          <w:p w14:paraId="642E0D68"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25.99</w:t>
            </w:r>
          </w:p>
        </w:tc>
        <w:tc>
          <w:tcPr>
            <w:tcW w:w="799" w:type="dxa"/>
            <w:tcBorders>
              <w:top w:val="nil"/>
              <w:bottom w:val="nil"/>
            </w:tcBorders>
            <w:hideMark/>
          </w:tcPr>
          <w:p w14:paraId="55C54983"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23.48</w:t>
            </w:r>
          </w:p>
        </w:tc>
        <w:tc>
          <w:tcPr>
            <w:tcW w:w="798" w:type="dxa"/>
            <w:tcBorders>
              <w:top w:val="nil"/>
              <w:bottom w:val="nil"/>
            </w:tcBorders>
            <w:hideMark/>
          </w:tcPr>
          <w:p w14:paraId="0CA214AA"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15.29</w:t>
            </w:r>
          </w:p>
        </w:tc>
        <w:tc>
          <w:tcPr>
            <w:tcW w:w="799" w:type="dxa"/>
            <w:tcBorders>
              <w:top w:val="nil"/>
              <w:bottom w:val="nil"/>
            </w:tcBorders>
            <w:hideMark/>
          </w:tcPr>
          <w:p w14:paraId="40FF6AB7"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27.73</w:t>
            </w:r>
          </w:p>
        </w:tc>
        <w:tc>
          <w:tcPr>
            <w:tcW w:w="799" w:type="dxa"/>
            <w:tcBorders>
              <w:top w:val="nil"/>
              <w:bottom w:val="nil"/>
            </w:tcBorders>
            <w:hideMark/>
          </w:tcPr>
          <w:p w14:paraId="21ADC7B9"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22.99</w:t>
            </w:r>
          </w:p>
        </w:tc>
      </w:tr>
      <w:tr w:rsidR="00177E87" w:rsidRPr="002565C2" w14:paraId="3625A683"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1261022"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2021</w:t>
            </w:r>
          </w:p>
        </w:tc>
        <w:tc>
          <w:tcPr>
            <w:tcW w:w="798" w:type="dxa"/>
            <w:tcBorders>
              <w:top w:val="nil"/>
              <w:bottom w:val="nil"/>
            </w:tcBorders>
            <w:hideMark/>
          </w:tcPr>
          <w:p w14:paraId="1C45B395"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30.26</w:t>
            </w:r>
          </w:p>
        </w:tc>
        <w:tc>
          <w:tcPr>
            <w:tcW w:w="799" w:type="dxa"/>
            <w:tcBorders>
              <w:top w:val="nil"/>
              <w:bottom w:val="nil"/>
            </w:tcBorders>
            <w:hideMark/>
          </w:tcPr>
          <w:p w14:paraId="39071CB1"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27.06</w:t>
            </w:r>
          </w:p>
        </w:tc>
        <w:tc>
          <w:tcPr>
            <w:tcW w:w="798" w:type="dxa"/>
            <w:tcBorders>
              <w:top w:val="nil"/>
              <w:bottom w:val="nil"/>
            </w:tcBorders>
            <w:hideMark/>
          </w:tcPr>
          <w:p w14:paraId="60E489AA"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25.75</w:t>
            </w:r>
          </w:p>
        </w:tc>
        <w:tc>
          <w:tcPr>
            <w:tcW w:w="799" w:type="dxa"/>
            <w:tcBorders>
              <w:top w:val="nil"/>
              <w:bottom w:val="nil"/>
            </w:tcBorders>
            <w:hideMark/>
          </w:tcPr>
          <w:p w14:paraId="3A823705"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24.42</w:t>
            </w:r>
          </w:p>
        </w:tc>
        <w:tc>
          <w:tcPr>
            <w:tcW w:w="798" w:type="dxa"/>
            <w:tcBorders>
              <w:top w:val="nil"/>
              <w:bottom w:val="nil"/>
            </w:tcBorders>
            <w:hideMark/>
          </w:tcPr>
          <w:p w14:paraId="308582C0"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33.02</w:t>
            </w:r>
          </w:p>
        </w:tc>
        <w:tc>
          <w:tcPr>
            <w:tcW w:w="799" w:type="dxa"/>
            <w:tcBorders>
              <w:top w:val="nil"/>
              <w:bottom w:val="nil"/>
            </w:tcBorders>
            <w:hideMark/>
          </w:tcPr>
          <w:p w14:paraId="0CF5C19E"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27.48</w:t>
            </w:r>
          </w:p>
        </w:tc>
        <w:tc>
          <w:tcPr>
            <w:tcW w:w="798" w:type="dxa"/>
            <w:tcBorders>
              <w:top w:val="nil"/>
              <w:bottom w:val="nil"/>
            </w:tcBorders>
            <w:hideMark/>
          </w:tcPr>
          <w:p w14:paraId="4B1170E9"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27.06</w:t>
            </w:r>
          </w:p>
        </w:tc>
        <w:tc>
          <w:tcPr>
            <w:tcW w:w="799" w:type="dxa"/>
            <w:tcBorders>
              <w:top w:val="nil"/>
              <w:bottom w:val="nil"/>
            </w:tcBorders>
            <w:hideMark/>
          </w:tcPr>
          <w:p w14:paraId="7725826B"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24.63</w:t>
            </w:r>
          </w:p>
        </w:tc>
        <w:tc>
          <w:tcPr>
            <w:tcW w:w="798" w:type="dxa"/>
            <w:tcBorders>
              <w:top w:val="nil"/>
              <w:bottom w:val="nil"/>
            </w:tcBorders>
            <w:hideMark/>
          </w:tcPr>
          <w:p w14:paraId="750932A9"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15.90</w:t>
            </w:r>
          </w:p>
        </w:tc>
        <w:tc>
          <w:tcPr>
            <w:tcW w:w="799" w:type="dxa"/>
            <w:tcBorders>
              <w:top w:val="nil"/>
              <w:bottom w:val="nil"/>
            </w:tcBorders>
            <w:hideMark/>
          </w:tcPr>
          <w:p w14:paraId="7CE97DE5"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29.95</w:t>
            </w:r>
          </w:p>
        </w:tc>
        <w:tc>
          <w:tcPr>
            <w:tcW w:w="799" w:type="dxa"/>
            <w:tcBorders>
              <w:top w:val="nil"/>
              <w:bottom w:val="nil"/>
            </w:tcBorders>
            <w:hideMark/>
          </w:tcPr>
          <w:p w14:paraId="248FA7D0"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23.47</w:t>
            </w:r>
          </w:p>
        </w:tc>
      </w:tr>
      <w:tr w:rsidR="00177E87" w:rsidRPr="002565C2" w14:paraId="78177D05"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5D71C229"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2022</w:t>
            </w:r>
          </w:p>
        </w:tc>
        <w:tc>
          <w:tcPr>
            <w:tcW w:w="798" w:type="dxa"/>
            <w:tcBorders>
              <w:top w:val="nil"/>
            </w:tcBorders>
            <w:hideMark/>
          </w:tcPr>
          <w:p w14:paraId="70327F2D"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31.84</w:t>
            </w:r>
          </w:p>
        </w:tc>
        <w:tc>
          <w:tcPr>
            <w:tcW w:w="799" w:type="dxa"/>
            <w:tcBorders>
              <w:top w:val="nil"/>
            </w:tcBorders>
            <w:hideMark/>
          </w:tcPr>
          <w:p w14:paraId="5C45CAD8"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26.46</w:t>
            </w:r>
          </w:p>
        </w:tc>
        <w:tc>
          <w:tcPr>
            <w:tcW w:w="798" w:type="dxa"/>
            <w:tcBorders>
              <w:top w:val="nil"/>
            </w:tcBorders>
            <w:hideMark/>
          </w:tcPr>
          <w:p w14:paraId="7C83B714"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26.31</w:t>
            </w:r>
          </w:p>
        </w:tc>
        <w:tc>
          <w:tcPr>
            <w:tcW w:w="799" w:type="dxa"/>
            <w:tcBorders>
              <w:top w:val="nil"/>
            </w:tcBorders>
            <w:hideMark/>
          </w:tcPr>
          <w:p w14:paraId="641368B5"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23.10</w:t>
            </w:r>
          </w:p>
        </w:tc>
        <w:tc>
          <w:tcPr>
            <w:tcW w:w="798" w:type="dxa"/>
            <w:tcBorders>
              <w:top w:val="nil"/>
            </w:tcBorders>
            <w:hideMark/>
          </w:tcPr>
          <w:p w14:paraId="57A4DE11"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32.31</w:t>
            </w:r>
          </w:p>
        </w:tc>
        <w:tc>
          <w:tcPr>
            <w:tcW w:w="799" w:type="dxa"/>
            <w:tcBorders>
              <w:top w:val="nil"/>
            </w:tcBorders>
            <w:hideMark/>
          </w:tcPr>
          <w:p w14:paraId="6AE804BF"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29.07</w:t>
            </w:r>
          </w:p>
        </w:tc>
        <w:tc>
          <w:tcPr>
            <w:tcW w:w="798" w:type="dxa"/>
            <w:tcBorders>
              <w:top w:val="nil"/>
            </w:tcBorders>
            <w:hideMark/>
          </w:tcPr>
          <w:p w14:paraId="620AF3AB"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25.55</w:t>
            </w:r>
          </w:p>
        </w:tc>
        <w:tc>
          <w:tcPr>
            <w:tcW w:w="799" w:type="dxa"/>
            <w:tcBorders>
              <w:top w:val="nil"/>
            </w:tcBorders>
            <w:hideMark/>
          </w:tcPr>
          <w:p w14:paraId="5932D0B2"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23.70</w:t>
            </w:r>
          </w:p>
        </w:tc>
        <w:tc>
          <w:tcPr>
            <w:tcW w:w="798" w:type="dxa"/>
            <w:tcBorders>
              <w:top w:val="nil"/>
            </w:tcBorders>
            <w:hideMark/>
          </w:tcPr>
          <w:p w14:paraId="0D7D13E2"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23.33</w:t>
            </w:r>
          </w:p>
        </w:tc>
        <w:tc>
          <w:tcPr>
            <w:tcW w:w="799" w:type="dxa"/>
            <w:tcBorders>
              <w:top w:val="nil"/>
            </w:tcBorders>
            <w:hideMark/>
          </w:tcPr>
          <w:p w14:paraId="12708911"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30.84</w:t>
            </w:r>
          </w:p>
        </w:tc>
        <w:tc>
          <w:tcPr>
            <w:tcW w:w="799" w:type="dxa"/>
            <w:tcBorders>
              <w:top w:val="nil"/>
            </w:tcBorders>
            <w:hideMark/>
          </w:tcPr>
          <w:p w14:paraId="0246FAFD"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25.29</w:t>
            </w:r>
          </w:p>
        </w:tc>
      </w:tr>
    </w:tbl>
    <w:p w14:paraId="3824231A"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5D6377C8"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4BF71D9B" w14:textId="77777777" w:rsidR="00177E87" w:rsidRPr="002565C2"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lang w:val="en-GB"/>
          <w14:ligatures w14:val="none"/>
        </w:rPr>
      </w:pPr>
    </w:p>
    <w:p w14:paraId="62379700" w14:textId="77777777" w:rsidR="00177E87" w:rsidRPr="002565C2" w:rsidRDefault="00177E87" w:rsidP="00177E87">
      <w:pPr>
        <w:suppressAutoHyphens/>
        <w:adjustRightInd w:val="0"/>
        <w:snapToGrid w:val="0"/>
        <w:spacing w:line="259" w:lineRule="auto"/>
        <w:jc w:val="both"/>
        <w:rPr>
          <w:rFonts w:ascii="Times New Roman" w:eastAsia="Times New Roman" w:hAnsi="Times New Roman" w:cs="Times New Roman"/>
          <w:b/>
          <w:bCs/>
          <w:snapToGrid w:val="0"/>
          <w:color w:val="000000"/>
          <w:kern w:val="0"/>
          <w:sz w:val="20"/>
          <w14:ligatures w14:val="none"/>
        </w:rPr>
      </w:pPr>
      <w:r w:rsidRPr="002565C2">
        <w:rPr>
          <w:rFonts w:ascii="Times New Roman" w:eastAsia="Times New Roman" w:hAnsi="Times New Roman" w:cs="Times New Roman"/>
          <w:snapToGrid w:val="0"/>
          <w:color w:val="000000"/>
          <w:kern w:val="0"/>
          <w:sz w:val="20"/>
          <w:szCs w:val="20"/>
          <w:lang w:val="en-GB"/>
          <w14:ligatures w14:val="none"/>
        </w:rPr>
        <w:br w:type="page"/>
      </w:r>
    </w:p>
    <w:p w14:paraId="09A8D716" w14:textId="566CDC6A" w:rsidR="00177E87" w:rsidRPr="002565C2" w:rsidRDefault="00177E87" w:rsidP="00AA52E3">
      <w:pPr>
        <w:pStyle w:val="Heading2"/>
      </w:pPr>
      <w:r w:rsidRPr="002565C2">
        <w:t xml:space="preserve">Table </w:t>
      </w:r>
      <w:r w:rsidR="00AA52E3">
        <w:rPr>
          <w:rFonts w:hint="eastAsia"/>
        </w:rPr>
        <w:t>B</w:t>
      </w:r>
      <w:r w:rsidRPr="002565C2">
        <w:t>11. Yearly Governance (G) Ratings by Industry (2007–2022)</w:t>
      </w:r>
    </w:p>
    <w:p w14:paraId="2D5012AD"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73E94CB6"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2565C2">
        <w:rPr>
          <w:rFonts w:ascii="Times New Roman" w:eastAsia="Times New Roman" w:hAnsi="Times New Roman" w:cs="Times New Roman"/>
          <w:snapToGrid w:val="0"/>
          <w:color w:val="000000"/>
          <w:kern w:val="0"/>
          <w:sz w:val="20"/>
          <w:szCs w:val="20"/>
          <w:lang w:val="en-GB"/>
          <w14:ligatures w14:val="none"/>
        </w:rPr>
        <w:t xml:space="preserve">This table presents the average Governance (G) ratings of listed firms across 11 GICS Level-1 industries from 2007 to 2022, based on data obtained from the Wind ESG database (February 2025 update). </w:t>
      </w:r>
    </w:p>
    <w:p w14:paraId="5830E876"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6752EAEE"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2565C2">
        <w:rPr>
          <w:rFonts w:ascii="Times New Roman" w:eastAsia="Times New Roman" w:hAnsi="Times New Roman" w:cs="Times New Roman"/>
          <w:snapToGrid w:val="0"/>
          <w:color w:val="000000"/>
          <w:kern w:val="0"/>
          <w:sz w:val="20"/>
          <w:szCs w:val="20"/>
          <w:lang w:val="en-GB"/>
          <w14:ligatures w14:val="none"/>
        </w:rPr>
        <w:t>The G score reflects the strength of corporate governance, including board structure, ownership concentration, and information transparency.</w:t>
      </w:r>
      <w:r w:rsidRPr="002565C2">
        <w:rPr>
          <w:rFonts w:ascii="Times New Roman" w:eastAsia="Times New Roman" w:hAnsi="Times New Roman" w:cs="Times New Roman"/>
          <w:snapToGrid w:val="0"/>
          <w:color w:val="000000"/>
          <w:kern w:val="0"/>
          <w:sz w:val="20"/>
          <w:szCs w:val="20"/>
          <w14:ligatures w14:val="none"/>
        </w:rPr>
        <w:t xml:space="preserve"> </w:t>
      </w:r>
      <w:r w:rsidRPr="002565C2">
        <w:rPr>
          <w:rFonts w:ascii="Times New Roman" w:eastAsia="Times New Roman" w:hAnsi="Times New Roman" w:cs="Times New Roman"/>
          <w:snapToGrid w:val="0"/>
          <w:color w:val="000000"/>
          <w:kern w:val="0"/>
          <w:sz w:val="20"/>
          <w:szCs w:val="20"/>
          <w:lang w:val="en-GB"/>
          <w14:ligatures w14:val="none"/>
        </w:rPr>
        <w:t>Governance (G) scores generally exhibit a slight upward trend from 2007 to 2020 across most industries, reflecting enhancements in corporate governance practices in China’s capital market.</w:t>
      </w:r>
      <w:r w:rsidRPr="002565C2">
        <w:rPr>
          <w:rFonts w:ascii="Times New Roman" w:eastAsia="Times New Roman" w:hAnsi="Times New Roman" w:cs="Times New Roman"/>
          <w:snapToGrid w:val="0"/>
          <w:color w:val="000000"/>
          <w:kern w:val="0"/>
          <w:sz w:val="20"/>
          <w:szCs w:val="20"/>
          <w14:ligatures w14:val="none"/>
        </w:rPr>
        <w:t xml:space="preserve"> </w:t>
      </w:r>
      <w:r w:rsidRPr="002565C2">
        <w:rPr>
          <w:rFonts w:ascii="Times New Roman" w:eastAsia="Times New Roman" w:hAnsi="Times New Roman" w:cs="Times New Roman"/>
          <w:snapToGrid w:val="0"/>
          <w:color w:val="000000"/>
          <w:kern w:val="0"/>
          <w:sz w:val="20"/>
          <w:szCs w:val="20"/>
          <w:lang w:val="en-GB"/>
          <w14:ligatures w14:val="none"/>
        </w:rPr>
        <w:t>The Financials, Utilities, and Real Estate sectors consistently rank among the top performers in G ratings, indicating strong institutional oversight and regulatory compliance.</w:t>
      </w:r>
      <w:r w:rsidRPr="002565C2">
        <w:rPr>
          <w:rFonts w:ascii="Times New Roman" w:eastAsia="Times New Roman" w:hAnsi="Times New Roman" w:cs="Times New Roman"/>
          <w:snapToGrid w:val="0"/>
          <w:color w:val="000000"/>
          <w:kern w:val="0"/>
          <w:sz w:val="20"/>
          <w:szCs w:val="20"/>
          <w14:ligatures w14:val="none"/>
        </w:rPr>
        <w:t xml:space="preserve"> </w:t>
      </w:r>
      <w:r w:rsidRPr="002565C2">
        <w:rPr>
          <w:rFonts w:ascii="Times New Roman" w:eastAsia="Times New Roman" w:hAnsi="Times New Roman" w:cs="Times New Roman"/>
          <w:snapToGrid w:val="0"/>
          <w:color w:val="000000"/>
          <w:kern w:val="0"/>
          <w:sz w:val="20"/>
          <w:szCs w:val="20"/>
          <w:lang w:val="en-GB"/>
          <w14:ligatures w14:val="none"/>
        </w:rPr>
        <w:t>By contrast, Information Technology and Materials display lower and more volatile G scores, suggesting less mature governance structures and higher firm-level heterogeneity.</w:t>
      </w:r>
    </w:p>
    <w:p w14:paraId="730B9429"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1E3FD1B9" w14:textId="77777777" w:rsidR="00177E87" w:rsidRPr="002565C2"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2565C2">
        <w:rPr>
          <w:rFonts w:ascii="Times New Roman" w:eastAsia="Times New Roman" w:hAnsi="Times New Roman" w:cs="Times New Roman"/>
          <w:snapToGrid w:val="0"/>
          <w:color w:val="000000"/>
          <w:kern w:val="0"/>
          <w:sz w:val="20"/>
          <w:szCs w:val="20"/>
          <w:lang w:val="en-GB"/>
          <w14:ligatures w14:val="none"/>
        </w:rPr>
        <w:t>The drop after 2021 partly reflects data coverage limitations in the latest Wind updates rather than true deterioration in governance quality.</w:t>
      </w:r>
    </w:p>
    <w:p w14:paraId="115D5E2F" w14:textId="77777777" w:rsidR="00177E87" w:rsidRPr="002565C2"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lang w:val="en-GB"/>
          <w14:ligatures w14:val="none"/>
        </w:rPr>
      </w:pPr>
    </w:p>
    <w:tbl>
      <w:tblPr>
        <w:tblStyle w:val="PlainTable22"/>
        <w:tblW w:w="0" w:type="auto"/>
        <w:tblLook w:val="04A0" w:firstRow="1" w:lastRow="0" w:firstColumn="1" w:lastColumn="0" w:noHBand="0" w:noVBand="1"/>
      </w:tblPr>
      <w:tblGrid>
        <w:gridCol w:w="576"/>
        <w:gridCol w:w="790"/>
        <w:gridCol w:w="790"/>
        <w:gridCol w:w="791"/>
        <w:gridCol w:w="790"/>
        <w:gridCol w:w="790"/>
        <w:gridCol w:w="791"/>
        <w:gridCol w:w="790"/>
        <w:gridCol w:w="790"/>
        <w:gridCol w:w="791"/>
        <w:gridCol w:w="790"/>
        <w:gridCol w:w="791"/>
      </w:tblGrid>
      <w:tr w:rsidR="00177E87" w:rsidRPr="002565C2" w14:paraId="36675A99" w14:textId="77777777" w:rsidTr="002D6C06">
        <w:trPr>
          <w:cnfStyle w:val="100000000000" w:firstRow="1" w:lastRow="0" w:firstColumn="0" w:lastColumn="0" w:oddVBand="0" w:evenVBand="0" w:oddHBand="0" w:evenHBand="0" w:firstRowFirstColumn="0" w:firstRowLastColumn="0" w:lastRowFirstColumn="0" w:lastRowLastColumn="0"/>
          <w:cantSplit/>
          <w:trHeight w:val="1250"/>
        </w:trPr>
        <w:tc>
          <w:tcPr>
            <w:cnfStyle w:val="001000000000" w:firstRow="0" w:lastRow="0" w:firstColumn="1" w:lastColumn="0" w:oddVBand="0" w:evenVBand="0" w:oddHBand="0" w:evenHBand="0" w:firstRowFirstColumn="0" w:firstRowLastColumn="0" w:lastRowFirstColumn="0" w:lastRowLastColumn="0"/>
            <w:tcW w:w="0" w:type="auto"/>
            <w:textDirection w:val="btLr"/>
            <w:hideMark/>
          </w:tcPr>
          <w:p w14:paraId="45F2D87D" w14:textId="77777777" w:rsidR="00177E87" w:rsidRPr="002565C2" w:rsidRDefault="00177E87" w:rsidP="002D6C06">
            <w:pPr>
              <w:suppressAutoHyphens/>
              <w:adjustRightInd w:val="0"/>
              <w:snapToGrid w:val="0"/>
              <w:spacing w:line="259" w:lineRule="auto"/>
              <w:ind w:left="113" w:right="113"/>
              <w:jc w:val="both"/>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Year</w:t>
            </w:r>
          </w:p>
        </w:tc>
        <w:tc>
          <w:tcPr>
            <w:tcW w:w="790" w:type="dxa"/>
            <w:textDirection w:val="btLr"/>
            <w:hideMark/>
          </w:tcPr>
          <w:p w14:paraId="1067FBB8" w14:textId="77777777" w:rsidR="00177E87" w:rsidRPr="002565C2" w:rsidRDefault="00177E87" w:rsidP="002D6C06">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Energy</w:t>
            </w:r>
          </w:p>
        </w:tc>
        <w:tc>
          <w:tcPr>
            <w:tcW w:w="790" w:type="dxa"/>
            <w:textDirection w:val="btLr"/>
            <w:hideMark/>
          </w:tcPr>
          <w:p w14:paraId="00308030" w14:textId="77777777" w:rsidR="00177E87" w:rsidRPr="002565C2" w:rsidRDefault="00177E87" w:rsidP="002D6C06">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Materials</w:t>
            </w:r>
          </w:p>
        </w:tc>
        <w:tc>
          <w:tcPr>
            <w:tcW w:w="791" w:type="dxa"/>
            <w:textDirection w:val="btLr"/>
            <w:hideMark/>
          </w:tcPr>
          <w:p w14:paraId="5FB269B5" w14:textId="77777777" w:rsidR="00177E87" w:rsidRPr="002565C2" w:rsidRDefault="00177E87" w:rsidP="002D6C06">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Industrials</w:t>
            </w:r>
          </w:p>
        </w:tc>
        <w:tc>
          <w:tcPr>
            <w:tcW w:w="790" w:type="dxa"/>
            <w:textDirection w:val="btLr"/>
            <w:hideMark/>
          </w:tcPr>
          <w:p w14:paraId="5A8E2E67" w14:textId="77777777" w:rsidR="00177E87" w:rsidRPr="002565C2" w:rsidRDefault="00177E87" w:rsidP="002D6C06">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Consumer Discretionary</w:t>
            </w:r>
          </w:p>
        </w:tc>
        <w:tc>
          <w:tcPr>
            <w:tcW w:w="790" w:type="dxa"/>
            <w:textDirection w:val="btLr"/>
            <w:hideMark/>
          </w:tcPr>
          <w:p w14:paraId="1B9711FE" w14:textId="77777777" w:rsidR="00177E87" w:rsidRPr="002565C2" w:rsidRDefault="00177E87" w:rsidP="002D6C06">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Consumer Staples</w:t>
            </w:r>
          </w:p>
        </w:tc>
        <w:tc>
          <w:tcPr>
            <w:tcW w:w="791" w:type="dxa"/>
            <w:textDirection w:val="btLr"/>
            <w:hideMark/>
          </w:tcPr>
          <w:p w14:paraId="0D99F852" w14:textId="77777777" w:rsidR="00177E87" w:rsidRPr="002565C2" w:rsidRDefault="00177E87" w:rsidP="002D6C06">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Health Care</w:t>
            </w:r>
          </w:p>
        </w:tc>
        <w:tc>
          <w:tcPr>
            <w:tcW w:w="790" w:type="dxa"/>
            <w:textDirection w:val="btLr"/>
            <w:hideMark/>
          </w:tcPr>
          <w:p w14:paraId="66D81A5C" w14:textId="77777777" w:rsidR="00177E87" w:rsidRPr="002565C2" w:rsidRDefault="00177E87" w:rsidP="002D6C06">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Financials</w:t>
            </w:r>
          </w:p>
        </w:tc>
        <w:tc>
          <w:tcPr>
            <w:tcW w:w="790" w:type="dxa"/>
            <w:textDirection w:val="btLr"/>
            <w:hideMark/>
          </w:tcPr>
          <w:p w14:paraId="0B781A96" w14:textId="77777777" w:rsidR="00177E87" w:rsidRPr="002565C2" w:rsidRDefault="00177E87" w:rsidP="002D6C06">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Information Technology</w:t>
            </w:r>
          </w:p>
        </w:tc>
        <w:tc>
          <w:tcPr>
            <w:tcW w:w="791" w:type="dxa"/>
            <w:textDirection w:val="btLr"/>
            <w:hideMark/>
          </w:tcPr>
          <w:p w14:paraId="19A093D5" w14:textId="77777777" w:rsidR="00177E87" w:rsidRPr="002565C2" w:rsidRDefault="00177E87" w:rsidP="002D6C06">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Telecommunication Services</w:t>
            </w:r>
          </w:p>
        </w:tc>
        <w:tc>
          <w:tcPr>
            <w:tcW w:w="790" w:type="dxa"/>
            <w:textDirection w:val="btLr"/>
            <w:hideMark/>
          </w:tcPr>
          <w:p w14:paraId="405413B7" w14:textId="77777777" w:rsidR="00177E87" w:rsidRPr="002565C2" w:rsidRDefault="00177E87" w:rsidP="002D6C06">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Utilities</w:t>
            </w:r>
          </w:p>
        </w:tc>
        <w:tc>
          <w:tcPr>
            <w:tcW w:w="791" w:type="dxa"/>
            <w:textDirection w:val="btLr"/>
            <w:hideMark/>
          </w:tcPr>
          <w:p w14:paraId="74853C4D" w14:textId="77777777" w:rsidR="00177E87" w:rsidRPr="002565C2" w:rsidRDefault="00177E87" w:rsidP="002D6C06">
            <w:pPr>
              <w:suppressAutoHyphens/>
              <w:adjustRightInd w:val="0"/>
              <w:snapToGrid w:val="0"/>
              <w:spacing w:line="259" w:lineRule="auto"/>
              <w:ind w:left="113" w:right="113"/>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Real Estate</w:t>
            </w:r>
          </w:p>
        </w:tc>
      </w:tr>
      <w:tr w:rsidR="00177E87" w:rsidRPr="002565C2" w14:paraId="73F15753"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360B668A"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2007</w:t>
            </w:r>
          </w:p>
        </w:tc>
        <w:tc>
          <w:tcPr>
            <w:tcW w:w="790" w:type="dxa"/>
            <w:tcBorders>
              <w:bottom w:val="nil"/>
            </w:tcBorders>
            <w:hideMark/>
          </w:tcPr>
          <w:p w14:paraId="6E69967E"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25.81</w:t>
            </w:r>
          </w:p>
        </w:tc>
        <w:tc>
          <w:tcPr>
            <w:tcW w:w="790" w:type="dxa"/>
            <w:tcBorders>
              <w:bottom w:val="nil"/>
            </w:tcBorders>
            <w:hideMark/>
          </w:tcPr>
          <w:p w14:paraId="63BF6239"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23.77</w:t>
            </w:r>
          </w:p>
        </w:tc>
        <w:tc>
          <w:tcPr>
            <w:tcW w:w="791" w:type="dxa"/>
            <w:tcBorders>
              <w:bottom w:val="nil"/>
            </w:tcBorders>
            <w:hideMark/>
          </w:tcPr>
          <w:p w14:paraId="402807B0"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24.27</w:t>
            </w:r>
          </w:p>
        </w:tc>
        <w:tc>
          <w:tcPr>
            <w:tcW w:w="790" w:type="dxa"/>
            <w:tcBorders>
              <w:bottom w:val="nil"/>
            </w:tcBorders>
            <w:hideMark/>
          </w:tcPr>
          <w:p w14:paraId="5ABBC2C1"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24.74</w:t>
            </w:r>
          </w:p>
        </w:tc>
        <w:tc>
          <w:tcPr>
            <w:tcW w:w="790" w:type="dxa"/>
            <w:tcBorders>
              <w:bottom w:val="nil"/>
            </w:tcBorders>
            <w:hideMark/>
          </w:tcPr>
          <w:p w14:paraId="702B3B74"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28.65</w:t>
            </w:r>
          </w:p>
        </w:tc>
        <w:tc>
          <w:tcPr>
            <w:tcW w:w="791" w:type="dxa"/>
            <w:tcBorders>
              <w:bottom w:val="nil"/>
            </w:tcBorders>
            <w:hideMark/>
          </w:tcPr>
          <w:p w14:paraId="4594CD12"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27.59</w:t>
            </w:r>
          </w:p>
        </w:tc>
        <w:tc>
          <w:tcPr>
            <w:tcW w:w="790" w:type="dxa"/>
            <w:tcBorders>
              <w:bottom w:val="nil"/>
            </w:tcBorders>
            <w:hideMark/>
          </w:tcPr>
          <w:p w14:paraId="788C1629"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27.10</w:t>
            </w:r>
          </w:p>
        </w:tc>
        <w:tc>
          <w:tcPr>
            <w:tcW w:w="790" w:type="dxa"/>
            <w:tcBorders>
              <w:bottom w:val="nil"/>
            </w:tcBorders>
            <w:hideMark/>
          </w:tcPr>
          <w:p w14:paraId="313B0EF1"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22.03</w:t>
            </w:r>
          </w:p>
        </w:tc>
        <w:tc>
          <w:tcPr>
            <w:tcW w:w="791" w:type="dxa"/>
            <w:tcBorders>
              <w:bottom w:val="nil"/>
            </w:tcBorders>
            <w:hideMark/>
          </w:tcPr>
          <w:p w14:paraId="41B90AB1"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30.29</w:t>
            </w:r>
          </w:p>
        </w:tc>
        <w:tc>
          <w:tcPr>
            <w:tcW w:w="790" w:type="dxa"/>
            <w:tcBorders>
              <w:bottom w:val="nil"/>
            </w:tcBorders>
            <w:hideMark/>
          </w:tcPr>
          <w:p w14:paraId="72DC0BA7"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29.10</w:t>
            </w:r>
          </w:p>
        </w:tc>
        <w:tc>
          <w:tcPr>
            <w:tcW w:w="791" w:type="dxa"/>
            <w:tcBorders>
              <w:bottom w:val="nil"/>
            </w:tcBorders>
            <w:hideMark/>
          </w:tcPr>
          <w:p w14:paraId="7EB80052"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29.43</w:t>
            </w:r>
          </w:p>
        </w:tc>
      </w:tr>
      <w:tr w:rsidR="00177E87" w:rsidRPr="002565C2" w14:paraId="62C62817"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CB01001"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2008</w:t>
            </w:r>
          </w:p>
        </w:tc>
        <w:tc>
          <w:tcPr>
            <w:tcW w:w="790" w:type="dxa"/>
            <w:tcBorders>
              <w:top w:val="nil"/>
              <w:bottom w:val="nil"/>
            </w:tcBorders>
            <w:hideMark/>
          </w:tcPr>
          <w:p w14:paraId="5962ABC9"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26.41</w:t>
            </w:r>
          </w:p>
        </w:tc>
        <w:tc>
          <w:tcPr>
            <w:tcW w:w="790" w:type="dxa"/>
            <w:tcBorders>
              <w:top w:val="nil"/>
              <w:bottom w:val="nil"/>
            </w:tcBorders>
            <w:hideMark/>
          </w:tcPr>
          <w:p w14:paraId="39652B6A"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23.80</w:t>
            </w:r>
          </w:p>
        </w:tc>
        <w:tc>
          <w:tcPr>
            <w:tcW w:w="791" w:type="dxa"/>
            <w:tcBorders>
              <w:top w:val="nil"/>
              <w:bottom w:val="nil"/>
            </w:tcBorders>
            <w:hideMark/>
          </w:tcPr>
          <w:p w14:paraId="793F62D6"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26.30</w:t>
            </w:r>
          </w:p>
        </w:tc>
        <w:tc>
          <w:tcPr>
            <w:tcW w:w="790" w:type="dxa"/>
            <w:tcBorders>
              <w:top w:val="nil"/>
              <w:bottom w:val="nil"/>
            </w:tcBorders>
            <w:hideMark/>
          </w:tcPr>
          <w:p w14:paraId="0FBFAA13"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26.76</w:t>
            </w:r>
          </w:p>
        </w:tc>
        <w:tc>
          <w:tcPr>
            <w:tcW w:w="790" w:type="dxa"/>
            <w:tcBorders>
              <w:top w:val="nil"/>
              <w:bottom w:val="nil"/>
            </w:tcBorders>
            <w:hideMark/>
          </w:tcPr>
          <w:p w14:paraId="46EC57F8"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28.40</w:t>
            </w:r>
          </w:p>
        </w:tc>
        <w:tc>
          <w:tcPr>
            <w:tcW w:w="791" w:type="dxa"/>
            <w:tcBorders>
              <w:top w:val="nil"/>
              <w:bottom w:val="nil"/>
            </w:tcBorders>
            <w:hideMark/>
          </w:tcPr>
          <w:p w14:paraId="73F7A05B"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26.81</w:t>
            </w:r>
          </w:p>
        </w:tc>
        <w:tc>
          <w:tcPr>
            <w:tcW w:w="790" w:type="dxa"/>
            <w:tcBorders>
              <w:top w:val="nil"/>
              <w:bottom w:val="nil"/>
            </w:tcBorders>
            <w:hideMark/>
          </w:tcPr>
          <w:p w14:paraId="7DCFA609"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28.44</w:t>
            </w:r>
          </w:p>
        </w:tc>
        <w:tc>
          <w:tcPr>
            <w:tcW w:w="790" w:type="dxa"/>
            <w:tcBorders>
              <w:top w:val="nil"/>
              <w:bottom w:val="nil"/>
            </w:tcBorders>
            <w:hideMark/>
          </w:tcPr>
          <w:p w14:paraId="2221A587"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23.27</w:t>
            </w:r>
          </w:p>
        </w:tc>
        <w:tc>
          <w:tcPr>
            <w:tcW w:w="791" w:type="dxa"/>
            <w:tcBorders>
              <w:top w:val="nil"/>
              <w:bottom w:val="nil"/>
            </w:tcBorders>
            <w:hideMark/>
          </w:tcPr>
          <w:p w14:paraId="7FD7E210"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28.87</w:t>
            </w:r>
          </w:p>
        </w:tc>
        <w:tc>
          <w:tcPr>
            <w:tcW w:w="790" w:type="dxa"/>
            <w:tcBorders>
              <w:top w:val="nil"/>
              <w:bottom w:val="nil"/>
            </w:tcBorders>
            <w:hideMark/>
          </w:tcPr>
          <w:p w14:paraId="18087E98"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27.06</w:t>
            </w:r>
          </w:p>
        </w:tc>
        <w:tc>
          <w:tcPr>
            <w:tcW w:w="791" w:type="dxa"/>
            <w:tcBorders>
              <w:top w:val="nil"/>
              <w:bottom w:val="nil"/>
            </w:tcBorders>
            <w:hideMark/>
          </w:tcPr>
          <w:p w14:paraId="18ED4D96"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31.31</w:t>
            </w:r>
          </w:p>
        </w:tc>
      </w:tr>
      <w:tr w:rsidR="00177E87" w:rsidRPr="002565C2" w14:paraId="22949C30"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6FCE7D3"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2009</w:t>
            </w:r>
          </w:p>
        </w:tc>
        <w:tc>
          <w:tcPr>
            <w:tcW w:w="790" w:type="dxa"/>
            <w:tcBorders>
              <w:top w:val="nil"/>
              <w:bottom w:val="nil"/>
            </w:tcBorders>
            <w:hideMark/>
          </w:tcPr>
          <w:p w14:paraId="0F5671F5"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25.08</w:t>
            </w:r>
          </w:p>
        </w:tc>
        <w:tc>
          <w:tcPr>
            <w:tcW w:w="790" w:type="dxa"/>
            <w:tcBorders>
              <w:top w:val="nil"/>
              <w:bottom w:val="nil"/>
            </w:tcBorders>
            <w:hideMark/>
          </w:tcPr>
          <w:p w14:paraId="025E717D"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23.50</w:t>
            </w:r>
          </w:p>
        </w:tc>
        <w:tc>
          <w:tcPr>
            <w:tcW w:w="791" w:type="dxa"/>
            <w:tcBorders>
              <w:top w:val="nil"/>
              <w:bottom w:val="nil"/>
            </w:tcBorders>
            <w:hideMark/>
          </w:tcPr>
          <w:p w14:paraId="7C3485B3"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23.71</w:t>
            </w:r>
          </w:p>
        </w:tc>
        <w:tc>
          <w:tcPr>
            <w:tcW w:w="790" w:type="dxa"/>
            <w:tcBorders>
              <w:top w:val="nil"/>
              <w:bottom w:val="nil"/>
            </w:tcBorders>
            <w:hideMark/>
          </w:tcPr>
          <w:p w14:paraId="05FA1434"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23.81</w:t>
            </w:r>
          </w:p>
        </w:tc>
        <w:tc>
          <w:tcPr>
            <w:tcW w:w="790" w:type="dxa"/>
            <w:tcBorders>
              <w:top w:val="nil"/>
              <w:bottom w:val="nil"/>
            </w:tcBorders>
            <w:hideMark/>
          </w:tcPr>
          <w:p w14:paraId="65E5AFC8"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27.12</w:t>
            </w:r>
          </w:p>
        </w:tc>
        <w:tc>
          <w:tcPr>
            <w:tcW w:w="791" w:type="dxa"/>
            <w:tcBorders>
              <w:top w:val="nil"/>
              <w:bottom w:val="nil"/>
            </w:tcBorders>
            <w:hideMark/>
          </w:tcPr>
          <w:p w14:paraId="379581E5"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24.10</w:t>
            </w:r>
          </w:p>
        </w:tc>
        <w:tc>
          <w:tcPr>
            <w:tcW w:w="790" w:type="dxa"/>
            <w:tcBorders>
              <w:top w:val="nil"/>
              <w:bottom w:val="nil"/>
            </w:tcBorders>
            <w:hideMark/>
          </w:tcPr>
          <w:p w14:paraId="7DA4F9CA"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28.94</w:t>
            </w:r>
          </w:p>
        </w:tc>
        <w:tc>
          <w:tcPr>
            <w:tcW w:w="790" w:type="dxa"/>
            <w:tcBorders>
              <w:top w:val="nil"/>
              <w:bottom w:val="nil"/>
            </w:tcBorders>
            <w:hideMark/>
          </w:tcPr>
          <w:p w14:paraId="3D0FC527"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21.01</w:t>
            </w:r>
          </w:p>
        </w:tc>
        <w:tc>
          <w:tcPr>
            <w:tcW w:w="791" w:type="dxa"/>
            <w:tcBorders>
              <w:top w:val="nil"/>
              <w:bottom w:val="nil"/>
            </w:tcBorders>
            <w:hideMark/>
          </w:tcPr>
          <w:p w14:paraId="210B2BEE"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29.04</w:t>
            </w:r>
          </w:p>
        </w:tc>
        <w:tc>
          <w:tcPr>
            <w:tcW w:w="790" w:type="dxa"/>
            <w:tcBorders>
              <w:top w:val="nil"/>
              <w:bottom w:val="nil"/>
            </w:tcBorders>
            <w:hideMark/>
          </w:tcPr>
          <w:p w14:paraId="44A11D3B"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27.63</w:t>
            </w:r>
          </w:p>
        </w:tc>
        <w:tc>
          <w:tcPr>
            <w:tcW w:w="791" w:type="dxa"/>
            <w:tcBorders>
              <w:top w:val="nil"/>
              <w:bottom w:val="nil"/>
            </w:tcBorders>
            <w:hideMark/>
          </w:tcPr>
          <w:p w14:paraId="73EB3D1E"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28.96</w:t>
            </w:r>
          </w:p>
        </w:tc>
      </w:tr>
      <w:tr w:rsidR="00177E87" w:rsidRPr="002565C2" w14:paraId="308659D9"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A38B3AE"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2010</w:t>
            </w:r>
          </w:p>
        </w:tc>
        <w:tc>
          <w:tcPr>
            <w:tcW w:w="790" w:type="dxa"/>
            <w:tcBorders>
              <w:top w:val="nil"/>
              <w:bottom w:val="nil"/>
            </w:tcBorders>
            <w:hideMark/>
          </w:tcPr>
          <w:p w14:paraId="2C51F6AD"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20.22</w:t>
            </w:r>
          </w:p>
        </w:tc>
        <w:tc>
          <w:tcPr>
            <w:tcW w:w="790" w:type="dxa"/>
            <w:tcBorders>
              <w:top w:val="nil"/>
              <w:bottom w:val="nil"/>
            </w:tcBorders>
            <w:hideMark/>
          </w:tcPr>
          <w:p w14:paraId="5F7103DE"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18.81</w:t>
            </w:r>
          </w:p>
        </w:tc>
        <w:tc>
          <w:tcPr>
            <w:tcW w:w="791" w:type="dxa"/>
            <w:tcBorders>
              <w:top w:val="nil"/>
              <w:bottom w:val="nil"/>
            </w:tcBorders>
            <w:hideMark/>
          </w:tcPr>
          <w:p w14:paraId="0DAE3E42"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17.95</w:t>
            </w:r>
          </w:p>
        </w:tc>
        <w:tc>
          <w:tcPr>
            <w:tcW w:w="790" w:type="dxa"/>
            <w:tcBorders>
              <w:top w:val="nil"/>
              <w:bottom w:val="nil"/>
            </w:tcBorders>
            <w:hideMark/>
          </w:tcPr>
          <w:p w14:paraId="70971EF3"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19.53</w:t>
            </w:r>
          </w:p>
        </w:tc>
        <w:tc>
          <w:tcPr>
            <w:tcW w:w="790" w:type="dxa"/>
            <w:tcBorders>
              <w:top w:val="nil"/>
              <w:bottom w:val="nil"/>
            </w:tcBorders>
            <w:hideMark/>
          </w:tcPr>
          <w:p w14:paraId="708B3A39"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22.34</w:t>
            </w:r>
          </w:p>
        </w:tc>
        <w:tc>
          <w:tcPr>
            <w:tcW w:w="791" w:type="dxa"/>
            <w:tcBorders>
              <w:top w:val="nil"/>
              <w:bottom w:val="nil"/>
            </w:tcBorders>
            <w:hideMark/>
          </w:tcPr>
          <w:p w14:paraId="284596EB"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19.33</w:t>
            </w:r>
          </w:p>
        </w:tc>
        <w:tc>
          <w:tcPr>
            <w:tcW w:w="790" w:type="dxa"/>
            <w:tcBorders>
              <w:top w:val="nil"/>
              <w:bottom w:val="nil"/>
            </w:tcBorders>
            <w:hideMark/>
          </w:tcPr>
          <w:p w14:paraId="10BB72BE"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21.77</w:t>
            </w:r>
          </w:p>
        </w:tc>
        <w:tc>
          <w:tcPr>
            <w:tcW w:w="790" w:type="dxa"/>
            <w:tcBorders>
              <w:top w:val="nil"/>
              <w:bottom w:val="nil"/>
            </w:tcBorders>
            <w:hideMark/>
          </w:tcPr>
          <w:p w14:paraId="022D8D70"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17.35</w:t>
            </w:r>
          </w:p>
        </w:tc>
        <w:tc>
          <w:tcPr>
            <w:tcW w:w="791" w:type="dxa"/>
            <w:tcBorders>
              <w:top w:val="nil"/>
              <w:bottom w:val="nil"/>
            </w:tcBorders>
            <w:hideMark/>
          </w:tcPr>
          <w:p w14:paraId="2897ADD2"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28.31</w:t>
            </w:r>
          </w:p>
        </w:tc>
        <w:tc>
          <w:tcPr>
            <w:tcW w:w="790" w:type="dxa"/>
            <w:tcBorders>
              <w:top w:val="nil"/>
              <w:bottom w:val="nil"/>
            </w:tcBorders>
            <w:hideMark/>
          </w:tcPr>
          <w:p w14:paraId="5DF42A9B"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20.95</w:t>
            </w:r>
          </w:p>
        </w:tc>
        <w:tc>
          <w:tcPr>
            <w:tcW w:w="791" w:type="dxa"/>
            <w:tcBorders>
              <w:top w:val="nil"/>
              <w:bottom w:val="nil"/>
            </w:tcBorders>
            <w:hideMark/>
          </w:tcPr>
          <w:p w14:paraId="7B135A91"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24.43</w:t>
            </w:r>
          </w:p>
        </w:tc>
      </w:tr>
      <w:tr w:rsidR="00177E87" w:rsidRPr="002565C2" w14:paraId="42814D05"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D31A656"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2011</w:t>
            </w:r>
          </w:p>
        </w:tc>
        <w:tc>
          <w:tcPr>
            <w:tcW w:w="790" w:type="dxa"/>
            <w:tcBorders>
              <w:top w:val="nil"/>
              <w:bottom w:val="nil"/>
            </w:tcBorders>
            <w:hideMark/>
          </w:tcPr>
          <w:p w14:paraId="64C6F62D"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18.74</w:t>
            </w:r>
          </w:p>
        </w:tc>
        <w:tc>
          <w:tcPr>
            <w:tcW w:w="790" w:type="dxa"/>
            <w:tcBorders>
              <w:top w:val="nil"/>
              <w:bottom w:val="nil"/>
            </w:tcBorders>
            <w:hideMark/>
          </w:tcPr>
          <w:p w14:paraId="3FDEFA62"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19.19</w:t>
            </w:r>
          </w:p>
        </w:tc>
        <w:tc>
          <w:tcPr>
            <w:tcW w:w="791" w:type="dxa"/>
            <w:tcBorders>
              <w:top w:val="nil"/>
              <w:bottom w:val="nil"/>
            </w:tcBorders>
            <w:hideMark/>
          </w:tcPr>
          <w:p w14:paraId="683859DD"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18.49</w:t>
            </w:r>
          </w:p>
        </w:tc>
        <w:tc>
          <w:tcPr>
            <w:tcW w:w="790" w:type="dxa"/>
            <w:tcBorders>
              <w:top w:val="nil"/>
              <w:bottom w:val="nil"/>
            </w:tcBorders>
            <w:hideMark/>
          </w:tcPr>
          <w:p w14:paraId="54DC7270"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20.16</w:t>
            </w:r>
          </w:p>
        </w:tc>
        <w:tc>
          <w:tcPr>
            <w:tcW w:w="790" w:type="dxa"/>
            <w:tcBorders>
              <w:top w:val="nil"/>
              <w:bottom w:val="nil"/>
            </w:tcBorders>
            <w:hideMark/>
          </w:tcPr>
          <w:p w14:paraId="281F15E5"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23.33</w:t>
            </w:r>
          </w:p>
        </w:tc>
        <w:tc>
          <w:tcPr>
            <w:tcW w:w="791" w:type="dxa"/>
            <w:tcBorders>
              <w:top w:val="nil"/>
              <w:bottom w:val="nil"/>
            </w:tcBorders>
            <w:hideMark/>
          </w:tcPr>
          <w:p w14:paraId="4B97B88C"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19.63</w:t>
            </w:r>
          </w:p>
        </w:tc>
        <w:tc>
          <w:tcPr>
            <w:tcW w:w="790" w:type="dxa"/>
            <w:tcBorders>
              <w:top w:val="nil"/>
              <w:bottom w:val="nil"/>
            </w:tcBorders>
            <w:hideMark/>
          </w:tcPr>
          <w:p w14:paraId="168FC235"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23.38</w:t>
            </w:r>
          </w:p>
        </w:tc>
        <w:tc>
          <w:tcPr>
            <w:tcW w:w="790" w:type="dxa"/>
            <w:tcBorders>
              <w:top w:val="nil"/>
              <w:bottom w:val="nil"/>
            </w:tcBorders>
            <w:hideMark/>
          </w:tcPr>
          <w:p w14:paraId="241A1B96"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17.39</w:t>
            </w:r>
          </w:p>
        </w:tc>
        <w:tc>
          <w:tcPr>
            <w:tcW w:w="791" w:type="dxa"/>
            <w:tcBorders>
              <w:top w:val="nil"/>
              <w:bottom w:val="nil"/>
            </w:tcBorders>
            <w:hideMark/>
          </w:tcPr>
          <w:p w14:paraId="18A1030A"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34.97</w:t>
            </w:r>
          </w:p>
        </w:tc>
        <w:tc>
          <w:tcPr>
            <w:tcW w:w="790" w:type="dxa"/>
            <w:tcBorders>
              <w:top w:val="nil"/>
              <w:bottom w:val="nil"/>
            </w:tcBorders>
            <w:hideMark/>
          </w:tcPr>
          <w:p w14:paraId="73FE5D4A"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21.41</w:t>
            </w:r>
          </w:p>
        </w:tc>
        <w:tc>
          <w:tcPr>
            <w:tcW w:w="791" w:type="dxa"/>
            <w:tcBorders>
              <w:top w:val="nil"/>
              <w:bottom w:val="nil"/>
            </w:tcBorders>
            <w:hideMark/>
          </w:tcPr>
          <w:p w14:paraId="004DC4BE"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24.20</w:t>
            </w:r>
          </w:p>
        </w:tc>
      </w:tr>
      <w:tr w:rsidR="00177E87" w:rsidRPr="002565C2" w14:paraId="151395F1"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57481CC"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2012</w:t>
            </w:r>
          </w:p>
        </w:tc>
        <w:tc>
          <w:tcPr>
            <w:tcW w:w="790" w:type="dxa"/>
            <w:tcBorders>
              <w:top w:val="nil"/>
              <w:bottom w:val="nil"/>
            </w:tcBorders>
            <w:hideMark/>
          </w:tcPr>
          <w:p w14:paraId="11A45431"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23.98</w:t>
            </w:r>
          </w:p>
        </w:tc>
        <w:tc>
          <w:tcPr>
            <w:tcW w:w="790" w:type="dxa"/>
            <w:tcBorders>
              <w:top w:val="nil"/>
              <w:bottom w:val="nil"/>
            </w:tcBorders>
            <w:hideMark/>
          </w:tcPr>
          <w:p w14:paraId="683E90A0"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22.62</w:t>
            </w:r>
          </w:p>
        </w:tc>
        <w:tc>
          <w:tcPr>
            <w:tcW w:w="791" w:type="dxa"/>
            <w:tcBorders>
              <w:top w:val="nil"/>
              <w:bottom w:val="nil"/>
            </w:tcBorders>
            <w:hideMark/>
          </w:tcPr>
          <w:p w14:paraId="433F2623"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22.39</w:t>
            </w:r>
          </w:p>
        </w:tc>
        <w:tc>
          <w:tcPr>
            <w:tcW w:w="790" w:type="dxa"/>
            <w:tcBorders>
              <w:top w:val="nil"/>
              <w:bottom w:val="nil"/>
            </w:tcBorders>
            <w:hideMark/>
          </w:tcPr>
          <w:p w14:paraId="68A6E8A6"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23.46</w:t>
            </w:r>
          </w:p>
        </w:tc>
        <w:tc>
          <w:tcPr>
            <w:tcW w:w="790" w:type="dxa"/>
            <w:tcBorders>
              <w:top w:val="nil"/>
              <w:bottom w:val="nil"/>
            </w:tcBorders>
            <w:hideMark/>
          </w:tcPr>
          <w:p w14:paraId="663823A2"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28.79</w:t>
            </w:r>
          </w:p>
        </w:tc>
        <w:tc>
          <w:tcPr>
            <w:tcW w:w="791" w:type="dxa"/>
            <w:tcBorders>
              <w:top w:val="nil"/>
              <w:bottom w:val="nil"/>
            </w:tcBorders>
            <w:hideMark/>
          </w:tcPr>
          <w:p w14:paraId="12BBFD4F"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23.71</w:t>
            </w:r>
          </w:p>
        </w:tc>
        <w:tc>
          <w:tcPr>
            <w:tcW w:w="790" w:type="dxa"/>
            <w:tcBorders>
              <w:top w:val="nil"/>
              <w:bottom w:val="nil"/>
            </w:tcBorders>
            <w:hideMark/>
          </w:tcPr>
          <w:p w14:paraId="50F1720D"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28.64</w:t>
            </w:r>
          </w:p>
        </w:tc>
        <w:tc>
          <w:tcPr>
            <w:tcW w:w="790" w:type="dxa"/>
            <w:tcBorders>
              <w:top w:val="nil"/>
              <w:bottom w:val="nil"/>
            </w:tcBorders>
            <w:hideMark/>
          </w:tcPr>
          <w:p w14:paraId="59B138F5"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21.32</w:t>
            </w:r>
          </w:p>
        </w:tc>
        <w:tc>
          <w:tcPr>
            <w:tcW w:w="791" w:type="dxa"/>
            <w:tcBorders>
              <w:top w:val="nil"/>
              <w:bottom w:val="nil"/>
            </w:tcBorders>
            <w:hideMark/>
          </w:tcPr>
          <w:p w14:paraId="7EE2FFD8"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32.10</w:t>
            </w:r>
          </w:p>
        </w:tc>
        <w:tc>
          <w:tcPr>
            <w:tcW w:w="790" w:type="dxa"/>
            <w:tcBorders>
              <w:top w:val="nil"/>
              <w:bottom w:val="nil"/>
            </w:tcBorders>
            <w:hideMark/>
          </w:tcPr>
          <w:p w14:paraId="657DF070"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26.63</w:t>
            </w:r>
          </w:p>
        </w:tc>
        <w:tc>
          <w:tcPr>
            <w:tcW w:w="791" w:type="dxa"/>
            <w:tcBorders>
              <w:top w:val="nil"/>
              <w:bottom w:val="nil"/>
            </w:tcBorders>
            <w:hideMark/>
          </w:tcPr>
          <w:p w14:paraId="2B7DD2FA"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27.40</w:t>
            </w:r>
          </w:p>
        </w:tc>
      </w:tr>
      <w:tr w:rsidR="00177E87" w:rsidRPr="002565C2" w14:paraId="54688F72"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B6BFF37"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2013</w:t>
            </w:r>
          </w:p>
        </w:tc>
        <w:tc>
          <w:tcPr>
            <w:tcW w:w="790" w:type="dxa"/>
            <w:tcBorders>
              <w:top w:val="nil"/>
              <w:bottom w:val="nil"/>
            </w:tcBorders>
            <w:hideMark/>
          </w:tcPr>
          <w:p w14:paraId="692AB174"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27.51</w:t>
            </w:r>
          </w:p>
        </w:tc>
        <w:tc>
          <w:tcPr>
            <w:tcW w:w="790" w:type="dxa"/>
            <w:tcBorders>
              <w:top w:val="nil"/>
              <w:bottom w:val="nil"/>
            </w:tcBorders>
            <w:hideMark/>
          </w:tcPr>
          <w:p w14:paraId="25E68C21"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24.12</w:t>
            </w:r>
          </w:p>
        </w:tc>
        <w:tc>
          <w:tcPr>
            <w:tcW w:w="791" w:type="dxa"/>
            <w:tcBorders>
              <w:top w:val="nil"/>
              <w:bottom w:val="nil"/>
            </w:tcBorders>
            <w:hideMark/>
          </w:tcPr>
          <w:p w14:paraId="189A916D"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24.36</w:t>
            </w:r>
          </w:p>
        </w:tc>
        <w:tc>
          <w:tcPr>
            <w:tcW w:w="790" w:type="dxa"/>
            <w:tcBorders>
              <w:top w:val="nil"/>
              <w:bottom w:val="nil"/>
            </w:tcBorders>
            <w:hideMark/>
          </w:tcPr>
          <w:p w14:paraId="7CC9C85A"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25.34</w:t>
            </w:r>
          </w:p>
        </w:tc>
        <w:tc>
          <w:tcPr>
            <w:tcW w:w="790" w:type="dxa"/>
            <w:tcBorders>
              <w:top w:val="nil"/>
              <w:bottom w:val="nil"/>
            </w:tcBorders>
            <w:hideMark/>
          </w:tcPr>
          <w:p w14:paraId="64182904"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29.88</w:t>
            </w:r>
          </w:p>
        </w:tc>
        <w:tc>
          <w:tcPr>
            <w:tcW w:w="791" w:type="dxa"/>
            <w:tcBorders>
              <w:top w:val="nil"/>
              <w:bottom w:val="nil"/>
            </w:tcBorders>
            <w:hideMark/>
          </w:tcPr>
          <w:p w14:paraId="0DEA7644"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26.54</w:t>
            </w:r>
          </w:p>
        </w:tc>
        <w:tc>
          <w:tcPr>
            <w:tcW w:w="790" w:type="dxa"/>
            <w:tcBorders>
              <w:top w:val="nil"/>
              <w:bottom w:val="nil"/>
            </w:tcBorders>
            <w:hideMark/>
          </w:tcPr>
          <w:p w14:paraId="76C7D32F"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35.45</w:t>
            </w:r>
          </w:p>
        </w:tc>
        <w:tc>
          <w:tcPr>
            <w:tcW w:w="790" w:type="dxa"/>
            <w:tcBorders>
              <w:top w:val="nil"/>
              <w:bottom w:val="nil"/>
            </w:tcBorders>
            <w:hideMark/>
          </w:tcPr>
          <w:p w14:paraId="6AFDB306"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22.33</w:t>
            </w:r>
          </w:p>
        </w:tc>
        <w:tc>
          <w:tcPr>
            <w:tcW w:w="791" w:type="dxa"/>
            <w:tcBorders>
              <w:top w:val="nil"/>
              <w:bottom w:val="nil"/>
            </w:tcBorders>
            <w:hideMark/>
          </w:tcPr>
          <w:p w14:paraId="21C9DE40"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41.06</w:t>
            </w:r>
          </w:p>
        </w:tc>
        <w:tc>
          <w:tcPr>
            <w:tcW w:w="790" w:type="dxa"/>
            <w:tcBorders>
              <w:top w:val="nil"/>
              <w:bottom w:val="nil"/>
            </w:tcBorders>
            <w:hideMark/>
          </w:tcPr>
          <w:p w14:paraId="585FF479"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29.88</w:t>
            </w:r>
          </w:p>
        </w:tc>
        <w:tc>
          <w:tcPr>
            <w:tcW w:w="791" w:type="dxa"/>
            <w:tcBorders>
              <w:top w:val="nil"/>
              <w:bottom w:val="nil"/>
            </w:tcBorders>
            <w:hideMark/>
          </w:tcPr>
          <w:p w14:paraId="74329AC6"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32.06</w:t>
            </w:r>
          </w:p>
        </w:tc>
      </w:tr>
      <w:tr w:rsidR="00177E87" w:rsidRPr="002565C2" w14:paraId="17D24B3C"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A53E972"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2014</w:t>
            </w:r>
          </w:p>
        </w:tc>
        <w:tc>
          <w:tcPr>
            <w:tcW w:w="790" w:type="dxa"/>
            <w:tcBorders>
              <w:top w:val="nil"/>
              <w:bottom w:val="nil"/>
            </w:tcBorders>
            <w:hideMark/>
          </w:tcPr>
          <w:p w14:paraId="102F9CE0"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29.42</w:t>
            </w:r>
          </w:p>
        </w:tc>
        <w:tc>
          <w:tcPr>
            <w:tcW w:w="790" w:type="dxa"/>
            <w:tcBorders>
              <w:top w:val="nil"/>
              <w:bottom w:val="nil"/>
            </w:tcBorders>
            <w:hideMark/>
          </w:tcPr>
          <w:p w14:paraId="0DA1E46B"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24.77</w:t>
            </w:r>
          </w:p>
        </w:tc>
        <w:tc>
          <w:tcPr>
            <w:tcW w:w="791" w:type="dxa"/>
            <w:tcBorders>
              <w:top w:val="nil"/>
              <w:bottom w:val="nil"/>
            </w:tcBorders>
            <w:hideMark/>
          </w:tcPr>
          <w:p w14:paraId="16C48257"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24.80</w:t>
            </w:r>
          </w:p>
        </w:tc>
        <w:tc>
          <w:tcPr>
            <w:tcW w:w="790" w:type="dxa"/>
            <w:tcBorders>
              <w:top w:val="nil"/>
              <w:bottom w:val="nil"/>
            </w:tcBorders>
            <w:hideMark/>
          </w:tcPr>
          <w:p w14:paraId="0BC8F031"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25.48</w:t>
            </w:r>
          </w:p>
        </w:tc>
        <w:tc>
          <w:tcPr>
            <w:tcW w:w="790" w:type="dxa"/>
            <w:tcBorders>
              <w:top w:val="nil"/>
              <w:bottom w:val="nil"/>
            </w:tcBorders>
            <w:hideMark/>
          </w:tcPr>
          <w:p w14:paraId="36B33E33"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30.17</w:t>
            </w:r>
          </w:p>
        </w:tc>
        <w:tc>
          <w:tcPr>
            <w:tcW w:w="791" w:type="dxa"/>
            <w:tcBorders>
              <w:top w:val="nil"/>
              <w:bottom w:val="nil"/>
            </w:tcBorders>
            <w:hideMark/>
          </w:tcPr>
          <w:p w14:paraId="1565FF6D"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25.92</w:t>
            </w:r>
          </w:p>
        </w:tc>
        <w:tc>
          <w:tcPr>
            <w:tcW w:w="790" w:type="dxa"/>
            <w:tcBorders>
              <w:top w:val="nil"/>
              <w:bottom w:val="nil"/>
            </w:tcBorders>
            <w:hideMark/>
          </w:tcPr>
          <w:p w14:paraId="0504A45C"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34.82</w:t>
            </w:r>
          </w:p>
        </w:tc>
        <w:tc>
          <w:tcPr>
            <w:tcW w:w="790" w:type="dxa"/>
            <w:tcBorders>
              <w:top w:val="nil"/>
              <w:bottom w:val="nil"/>
            </w:tcBorders>
            <w:hideMark/>
          </w:tcPr>
          <w:p w14:paraId="1E2213E6"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22.22</w:t>
            </w:r>
          </w:p>
        </w:tc>
        <w:tc>
          <w:tcPr>
            <w:tcW w:w="791" w:type="dxa"/>
            <w:tcBorders>
              <w:top w:val="nil"/>
              <w:bottom w:val="nil"/>
            </w:tcBorders>
            <w:hideMark/>
          </w:tcPr>
          <w:p w14:paraId="1C62140E"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32.56</w:t>
            </w:r>
          </w:p>
        </w:tc>
        <w:tc>
          <w:tcPr>
            <w:tcW w:w="790" w:type="dxa"/>
            <w:tcBorders>
              <w:top w:val="nil"/>
              <w:bottom w:val="nil"/>
            </w:tcBorders>
            <w:hideMark/>
          </w:tcPr>
          <w:p w14:paraId="79A82B15"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29.33</w:t>
            </w:r>
          </w:p>
        </w:tc>
        <w:tc>
          <w:tcPr>
            <w:tcW w:w="791" w:type="dxa"/>
            <w:tcBorders>
              <w:top w:val="nil"/>
              <w:bottom w:val="nil"/>
            </w:tcBorders>
            <w:hideMark/>
          </w:tcPr>
          <w:p w14:paraId="4389C834"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32.66</w:t>
            </w:r>
          </w:p>
        </w:tc>
      </w:tr>
      <w:tr w:rsidR="00177E87" w:rsidRPr="002565C2" w14:paraId="3BC09745"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99CF630"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2015</w:t>
            </w:r>
          </w:p>
        </w:tc>
        <w:tc>
          <w:tcPr>
            <w:tcW w:w="790" w:type="dxa"/>
            <w:tcBorders>
              <w:top w:val="nil"/>
              <w:bottom w:val="nil"/>
            </w:tcBorders>
            <w:hideMark/>
          </w:tcPr>
          <w:p w14:paraId="159D94E3"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28.44</w:t>
            </w:r>
          </w:p>
        </w:tc>
        <w:tc>
          <w:tcPr>
            <w:tcW w:w="790" w:type="dxa"/>
            <w:tcBorders>
              <w:top w:val="nil"/>
              <w:bottom w:val="nil"/>
            </w:tcBorders>
            <w:hideMark/>
          </w:tcPr>
          <w:p w14:paraId="59658F45"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24.10</w:t>
            </w:r>
          </w:p>
        </w:tc>
        <w:tc>
          <w:tcPr>
            <w:tcW w:w="791" w:type="dxa"/>
            <w:tcBorders>
              <w:top w:val="nil"/>
              <w:bottom w:val="nil"/>
            </w:tcBorders>
            <w:hideMark/>
          </w:tcPr>
          <w:p w14:paraId="28363CDC"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24.26</w:t>
            </w:r>
          </w:p>
        </w:tc>
        <w:tc>
          <w:tcPr>
            <w:tcW w:w="790" w:type="dxa"/>
            <w:tcBorders>
              <w:top w:val="nil"/>
              <w:bottom w:val="nil"/>
            </w:tcBorders>
            <w:hideMark/>
          </w:tcPr>
          <w:p w14:paraId="43C981E3"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25.41</w:t>
            </w:r>
          </w:p>
        </w:tc>
        <w:tc>
          <w:tcPr>
            <w:tcW w:w="790" w:type="dxa"/>
            <w:tcBorders>
              <w:top w:val="nil"/>
              <w:bottom w:val="nil"/>
            </w:tcBorders>
            <w:hideMark/>
          </w:tcPr>
          <w:p w14:paraId="2488C39F"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29.61</w:t>
            </w:r>
          </w:p>
        </w:tc>
        <w:tc>
          <w:tcPr>
            <w:tcW w:w="791" w:type="dxa"/>
            <w:tcBorders>
              <w:top w:val="nil"/>
              <w:bottom w:val="nil"/>
            </w:tcBorders>
            <w:hideMark/>
          </w:tcPr>
          <w:p w14:paraId="2DC582A7"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26.01</w:t>
            </w:r>
          </w:p>
        </w:tc>
        <w:tc>
          <w:tcPr>
            <w:tcW w:w="790" w:type="dxa"/>
            <w:tcBorders>
              <w:top w:val="nil"/>
              <w:bottom w:val="nil"/>
            </w:tcBorders>
            <w:hideMark/>
          </w:tcPr>
          <w:p w14:paraId="0D321CFC"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35.94</w:t>
            </w:r>
          </w:p>
        </w:tc>
        <w:tc>
          <w:tcPr>
            <w:tcW w:w="790" w:type="dxa"/>
            <w:tcBorders>
              <w:top w:val="nil"/>
              <w:bottom w:val="nil"/>
            </w:tcBorders>
            <w:hideMark/>
          </w:tcPr>
          <w:p w14:paraId="568E9AA1"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23.36</w:t>
            </w:r>
          </w:p>
        </w:tc>
        <w:tc>
          <w:tcPr>
            <w:tcW w:w="791" w:type="dxa"/>
            <w:tcBorders>
              <w:top w:val="nil"/>
              <w:bottom w:val="nil"/>
            </w:tcBorders>
            <w:hideMark/>
          </w:tcPr>
          <w:p w14:paraId="37CEFD56"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32.19</w:t>
            </w:r>
          </w:p>
        </w:tc>
        <w:tc>
          <w:tcPr>
            <w:tcW w:w="790" w:type="dxa"/>
            <w:tcBorders>
              <w:top w:val="nil"/>
              <w:bottom w:val="nil"/>
            </w:tcBorders>
            <w:hideMark/>
          </w:tcPr>
          <w:p w14:paraId="1AD9A6D5"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30.14</w:t>
            </w:r>
          </w:p>
        </w:tc>
        <w:tc>
          <w:tcPr>
            <w:tcW w:w="791" w:type="dxa"/>
            <w:tcBorders>
              <w:top w:val="nil"/>
              <w:bottom w:val="nil"/>
            </w:tcBorders>
            <w:hideMark/>
          </w:tcPr>
          <w:p w14:paraId="2AE20402"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33.21</w:t>
            </w:r>
          </w:p>
        </w:tc>
      </w:tr>
      <w:tr w:rsidR="00177E87" w:rsidRPr="002565C2" w14:paraId="4349B420"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6780409"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2016</w:t>
            </w:r>
          </w:p>
        </w:tc>
        <w:tc>
          <w:tcPr>
            <w:tcW w:w="790" w:type="dxa"/>
            <w:tcBorders>
              <w:top w:val="nil"/>
              <w:bottom w:val="nil"/>
            </w:tcBorders>
            <w:hideMark/>
          </w:tcPr>
          <w:p w14:paraId="253FC289"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28.32</w:t>
            </w:r>
          </w:p>
        </w:tc>
        <w:tc>
          <w:tcPr>
            <w:tcW w:w="790" w:type="dxa"/>
            <w:tcBorders>
              <w:top w:val="nil"/>
              <w:bottom w:val="nil"/>
            </w:tcBorders>
            <w:hideMark/>
          </w:tcPr>
          <w:p w14:paraId="1A16BF83"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23.35</w:t>
            </w:r>
          </w:p>
        </w:tc>
        <w:tc>
          <w:tcPr>
            <w:tcW w:w="791" w:type="dxa"/>
            <w:tcBorders>
              <w:top w:val="nil"/>
              <w:bottom w:val="nil"/>
            </w:tcBorders>
            <w:hideMark/>
          </w:tcPr>
          <w:p w14:paraId="75BDD1D7"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23.14</w:t>
            </w:r>
          </w:p>
        </w:tc>
        <w:tc>
          <w:tcPr>
            <w:tcW w:w="790" w:type="dxa"/>
            <w:tcBorders>
              <w:top w:val="nil"/>
              <w:bottom w:val="nil"/>
            </w:tcBorders>
            <w:hideMark/>
          </w:tcPr>
          <w:p w14:paraId="0E28095D"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23.85</w:t>
            </w:r>
          </w:p>
        </w:tc>
        <w:tc>
          <w:tcPr>
            <w:tcW w:w="790" w:type="dxa"/>
            <w:tcBorders>
              <w:top w:val="nil"/>
              <w:bottom w:val="nil"/>
            </w:tcBorders>
            <w:hideMark/>
          </w:tcPr>
          <w:p w14:paraId="30FBE9C3"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28.39</w:t>
            </w:r>
          </w:p>
        </w:tc>
        <w:tc>
          <w:tcPr>
            <w:tcW w:w="791" w:type="dxa"/>
            <w:tcBorders>
              <w:top w:val="nil"/>
              <w:bottom w:val="nil"/>
            </w:tcBorders>
            <w:hideMark/>
          </w:tcPr>
          <w:p w14:paraId="4B43A16D"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24.31</w:t>
            </w:r>
          </w:p>
        </w:tc>
        <w:tc>
          <w:tcPr>
            <w:tcW w:w="790" w:type="dxa"/>
            <w:tcBorders>
              <w:top w:val="nil"/>
              <w:bottom w:val="nil"/>
            </w:tcBorders>
            <w:hideMark/>
          </w:tcPr>
          <w:p w14:paraId="7C94A64A"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33.22</w:t>
            </w:r>
          </w:p>
        </w:tc>
        <w:tc>
          <w:tcPr>
            <w:tcW w:w="790" w:type="dxa"/>
            <w:tcBorders>
              <w:top w:val="nil"/>
              <w:bottom w:val="nil"/>
            </w:tcBorders>
            <w:hideMark/>
          </w:tcPr>
          <w:p w14:paraId="6DBC60F6"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21.28</w:t>
            </w:r>
          </w:p>
        </w:tc>
        <w:tc>
          <w:tcPr>
            <w:tcW w:w="791" w:type="dxa"/>
            <w:tcBorders>
              <w:top w:val="nil"/>
              <w:bottom w:val="nil"/>
            </w:tcBorders>
            <w:hideMark/>
          </w:tcPr>
          <w:p w14:paraId="6EE0B5C6"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22.09</w:t>
            </w:r>
          </w:p>
        </w:tc>
        <w:tc>
          <w:tcPr>
            <w:tcW w:w="790" w:type="dxa"/>
            <w:tcBorders>
              <w:top w:val="nil"/>
              <w:bottom w:val="nil"/>
            </w:tcBorders>
            <w:hideMark/>
          </w:tcPr>
          <w:p w14:paraId="3DAA693C"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29.42</w:t>
            </w:r>
          </w:p>
        </w:tc>
        <w:tc>
          <w:tcPr>
            <w:tcW w:w="791" w:type="dxa"/>
            <w:tcBorders>
              <w:top w:val="nil"/>
              <w:bottom w:val="nil"/>
            </w:tcBorders>
            <w:hideMark/>
          </w:tcPr>
          <w:p w14:paraId="4D9409D3"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32.78</w:t>
            </w:r>
          </w:p>
        </w:tc>
      </w:tr>
      <w:tr w:rsidR="00177E87" w:rsidRPr="002565C2" w14:paraId="2A0405DD"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D900C9C"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2017</w:t>
            </w:r>
          </w:p>
        </w:tc>
        <w:tc>
          <w:tcPr>
            <w:tcW w:w="790" w:type="dxa"/>
            <w:tcBorders>
              <w:top w:val="nil"/>
              <w:bottom w:val="nil"/>
            </w:tcBorders>
            <w:hideMark/>
          </w:tcPr>
          <w:p w14:paraId="1A40A679"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28.67</w:t>
            </w:r>
          </w:p>
        </w:tc>
        <w:tc>
          <w:tcPr>
            <w:tcW w:w="790" w:type="dxa"/>
            <w:tcBorders>
              <w:top w:val="nil"/>
              <w:bottom w:val="nil"/>
            </w:tcBorders>
            <w:hideMark/>
          </w:tcPr>
          <w:p w14:paraId="3D3F35B7"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23.21</w:t>
            </w:r>
          </w:p>
        </w:tc>
        <w:tc>
          <w:tcPr>
            <w:tcW w:w="791" w:type="dxa"/>
            <w:tcBorders>
              <w:top w:val="nil"/>
              <w:bottom w:val="nil"/>
            </w:tcBorders>
            <w:hideMark/>
          </w:tcPr>
          <w:p w14:paraId="3CFC8B71"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22.89</w:t>
            </w:r>
          </w:p>
        </w:tc>
        <w:tc>
          <w:tcPr>
            <w:tcW w:w="790" w:type="dxa"/>
            <w:tcBorders>
              <w:top w:val="nil"/>
              <w:bottom w:val="nil"/>
            </w:tcBorders>
            <w:hideMark/>
          </w:tcPr>
          <w:p w14:paraId="3F7E3F59"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23.50</w:t>
            </w:r>
          </w:p>
        </w:tc>
        <w:tc>
          <w:tcPr>
            <w:tcW w:w="790" w:type="dxa"/>
            <w:tcBorders>
              <w:top w:val="nil"/>
              <w:bottom w:val="nil"/>
            </w:tcBorders>
            <w:hideMark/>
          </w:tcPr>
          <w:p w14:paraId="6951163E"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29.65</w:t>
            </w:r>
          </w:p>
        </w:tc>
        <w:tc>
          <w:tcPr>
            <w:tcW w:w="791" w:type="dxa"/>
            <w:tcBorders>
              <w:top w:val="nil"/>
              <w:bottom w:val="nil"/>
            </w:tcBorders>
            <w:hideMark/>
          </w:tcPr>
          <w:p w14:paraId="66CF2B5A"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24.24</w:t>
            </w:r>
          </w:p>
        </w:tc>
        <w:tc>
          <w:tcPr>
            <w:tcW w:w="790" w:type="dxa"/>
            <w:tcBorders>
              <w:top w:val="nil"/>
              <w:bottom w:val="nil"/>
            </w:tcBorders>
            <w:hideMark/>
          </w:tcPr>
          <w:p w14:paraId="34BF0BF0"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34.75</w:t>
            </w:r>
          </w:p>
        </w:tc>
        <w:tc>
          <w:tcPr>
            <w:tcW w:w="790" w:type="dxa"/>
            <w:tcBorders>
              <w:top w:val="nil"/>
              <w:bottom w:val="nil"/>
            </w:tcBorders>
            <w:hideMark/>
          </w:tcPr>
          <w:p w14:paraId="2039D3C6"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22.05</w:t>
            </w:r>
          </w:p>
        </w:tc>
        <w:tc>
          <w:tcPr>
            <w:tcW w:w="791" w:type="dxa"/>
            <w:tcBorders>
              <w:top w:val="nil"/>
              <w:bottom w:val="nil"/>
            </w:tcBorders>
            <w:hideMark/>
          </w:tcPr>
          <w:p w14:paraId="657E27BF"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25.92</w:t>
            </w:r>
          </w:p>
        </w:tc>
        <w:tc>
          <w:tcPr>
            <w:tcW w:w="790" w:type="dxa"/>
            <w:tcBorders>
              <w:top w:val="nil"/>
              <w:bottom w:val="nil"/>
            </w:tcBorders>
            <w:hideMark/>
          </w:tcPr>
          <w:p w14:paraId="33C7BBE7"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30.01</w:t>
            </w:r>
          </w:p>
        </w:tc>
        <w:tc>
          <w:tcPr>
            <w:tcW w:w="791" w:type="dxa"/>
            <w:tcBorders>
              <w:top w:val="nil"/>
              <w:bottom w:val="nil"/>
            </w:tcBorders>
            <w:hideMark/>
          </w:tcPr>
          <w:p w14:paraId="10806DE1"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33.32</w:t>
            </w:r>
          </w:p>
        </w:tc>
      </w:tr>
      <w:tr w:rsidR="00177E87" w:rsidRPr="002565C2" w14:paraId="3A8BEDBB"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761C0CE"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2018</w:t>
            </w:r>
          </w:p>
        </w:tc>
        <w:tc>
          <w:tcPr>
            <w:tcW w:w="790" w:type="dxa"/>
            <w:tcBorders>
              <w:top w:val="nil"/>
              <w:bottom w:val="nil"/>
            </w:tcBorders>
            <w:hideMark/>
          </w:tcPr>
          <w:p w14:paraId="7C2E90A6"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29.07</w:t>
            </w:r>
          </w:p>
        </w:tc>
        <w:tc>
          <w:tcPr>
            <w:tcW w:w="790" w:type="dxa"/>
            <w:tcBorders>
              <w:top w:val="nil"/>
              <w:bottom w:val="nil"/>
            </w:tcBorders>
            <w:hideMark/>
          </w:tcPr>
          <w:p w14:paraId="21702D36"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24.20</w:t>
            </w:r>
          </w:p>
        </w:tc>
        <w:tc>
          <w:tcPr>
            <w:tcW w:w="791" w:type="dxa"/>
            <w:tcBorders>
              <w:top w:val="nil"/>
              <w:bottom w:val="nil"/>
            </w:tcBorders>
            <w:hideMark/>
          </w:tcPr>
          <w:p w14:paraId="678342A9"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24.06</w:t>
            </w:r>
          </w:p>
        </w:tc>
        <w:tc>
          <w:tcPr>
            <w:tcW w:w="790" w:type="dxa"/>
            <w:tcBorders>
              <w:top w:val="nil"/>
              <w:bottom w:val="nil"/>
            </w:tcBorders>
            <w:hideMark/>
          </w:tcPr>
          <w:p w14:paraId="31A149A0"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25.90</w:t>
            </w:r>
          </w:p>
        </w:tc>
        <w:tc>
          <w:tcPr>
            <w:tcW w:w="790" w:type="dxa"/>
            <w:tcBorders>
              <w:top w:val="nil"/>
              <w:bottom w:val="nil"/>
            </w:tcBorders>
            <w:hideMark/>
          </w:tcPr>
          <w:p w14:paraId="13925F1C"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30.12</w:t>
            </w:r>
          </w:p>
        </w:tc>
        <w:tc>
          <w:tcPr>
            <w:tcW w:w="791" w:type="dxa"/>
            <w:tcBorders>
              <w:top w:val="nil"/>
              <w:bottom w:val="nil"/>
            </w:tcBorders>
            <w:hideMark/>
          </w:tcPr>
          <w:p w14:paraId="715782CB"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25.17</w:t>
            </w:r>
          </w:p>
        </w:tc>
        <w:tc>
          <w:tcPr>
            <w:tcW w:w="790" w:type="dxa"/>
            <w:tcBorders>
              <w:top w:val="nil"/>
              <w:bottom w:val="nil"/>
            </w:tcBorders>
            <w:hideMark/>
          </w:tcPr>
          <w:p w14:paraId="4541ACD8"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35.64</w:t>
            </w:r>
          </w:p>
        </w:tc>
        <w:tc>
          <w:tcPr>
            <w:tcW w:w="790" w:type="dxa"/>
            <w:tcBorders>
              <w:top w:val="nil"/>
              <w:bottom w:val="nil"/>
            </w:tcBorders>
            <w:hideMark/>
          </w:tcPr>
          <w:p w14:paraId="0390A121"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22.90</w:t>
            </w:r>
          </w:p>
        </w:tc>
        <w:tc>
          <w:tcPr>
            <w:tcW w:w="791" w:type="dxa"/>
            <w:tcBorders>
              <w:top w:val="nil"/>
              <w:bottom w:val="nil"/>
            </w:tcBorders>
            <w:hideMark/>
          </w:tcPr>
          <w:p w14:paraId="5E822D7A"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35.70</w:t>
            </w:r>
          </w:p>
        </w:tc>
        <w:tc>
          <w:tcPr>
            <w:tcW w:w="790" w:type="dxa"/>
            <w:tcBorders>
              <w:top w:val="nil"/>
              <w:bottom w:val="nil"/>
            </w:tcBorders>
            <w:hideMark/>
          </w:tcPr>
          <w:p w14:paraId="43178DE4"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31.11</w:t>
            </w:r>
          </w:p>
        </w:tc>
        <w:tc>
          <w:tcPr>
            <w:tcW w:w="791" w:type="dxa"/>
            <w:tcBorders>
              <w:top w:val="nil"/>
              <w:bottom w:val="nil"/>
            </w:tcBorders>
            <w:hideMark/>
          </w:tcPr>
          <w:p w14:paraId="79AB453B"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32.64</w:t>
            </w:r>
          </w:p>
        </w:tc>
      </w:tr>
      <w:tr w:rsidR="00177E87" w:rsidRPr="002565C2" w14:paraId="12A21084"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52BFE2B"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2019</w:t>
            </w:r>
          </w:p>
        </w:tc>
        <w:tc>
          <w:tcPr>
            <w:tcW w:w="790" w:type="dxa"/>
            <w:tcBorders>
              <w:top w:val="nil"/>
              <w:bottom w:val="nil"/>
            </w:tcBorders>
            <w:hideMark/>
          </w:tcPr>
          <w:p w14:paraId="23C28C4B"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31.09</w:t>
            </w:r>
          </w:p>
        </w:tc>
        <w:tc>
          <w:tcPr>
            <w:tcW w:w="790" w:type="dxa"/>
            <w:tcBorders>
              <w:top w:val="nil"/>
              <w:bottom w:val="nil"/>
            </w:tcBorders>
            <w:hideMark/>
          </w:tcPr>
          <w:p w14:paraId="798CD676"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25.85</w:t>
            </w:r>
          </w:p>
        </w:tc>
        <w:tc>
          <w:tcPr>
            <w:tcW w:w="791" w:type="dxa"/>
            <w:tcBorders>
              <w:top w:val="nil"/>
              <w:bottom w:val="nil"/>
            </w:tcBorders>
            <w:hideMark/>
          </w:tcPr>
          <w:p w14:paraId="2B0C5611"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26.05</w:t>
            </w:r>
          </w:p>
        </w:tc>
        <w:tc>
          <w:tcPr>
            <w:tcW w:w="790" w:type="dxa"/>
            <w:tcBorders>
              <w:top w:val="nil"/>
              <w:bottom w:val="nil"/>
            </w:tcBorders>
            <w:hideMark/>
          </w:tcPr>
          <w:p w14:paraId="134EA4EB"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28.13</w:t>
            </w:r>
          </w:p>
        </w:tc>
        <w:tc>
          <w:tcPr>
            <w:tcW w:w="790" w:type="dxa"/>
            <w:tcBorders>
              <w:top w:val="nil"/>
              <w:bottom w:val="nil"/>
            </w:tcBorders>
            <w:hideMark/>
          </w:tcPr>
          <w:p w14:paraId="4B197D93"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34.06</w:t>
            </w:r>
          </w:p>
        </w:tc>
        <w:tc>
          <w:tcPr>
            <w:tcW w:w="791" w:type="dxa"/>
            <w:tcBorders>
              <w:top w:val="nil"/>
              <w:bottom w:val="nil"/>
            </w:tcBorders>
            <w:hideMark/>
          </w:tcPr>
          <w:p w14:paraId="2BF33EB4"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27.06</w:t>
            </w:r>
          </w:p>
        </w:tc>
        <w:tc>
          <w:tcPr>
            <w:tcW w:w="790" w:type="dxa"/>
            <w:tcBorders>
              <w:top w:val="nil"/>
              <w:bottom w:val="nil"/>
            </w:tcBorders>
            <w:hideMark/>
          </w:tcPr>
          <w:p w14:paraId="2DB9521D"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39.81</w:t>
            </w:r>
          </w:p>
        </w:tc>
        <w:tc>
          <w:tcPr>
            <w:tcW w:w="790" w:type="dxa"/>
            <w:tcBorders>
              <w:top w:val="nil"/>
              <w:bottom w:val="nil"/>
            </w:tcBorders>
            <w:hideMark/>
          </w:tcPr>
          <w:p w14:paraId="398FEA64"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24.09</w:t>
            </w:r>
          </w:p>
        </w:tc>
        <w:tc>
          <w:tcPr>
            <w:tcW w:w="791" w:type="dxa"/>
            <w:tcBorders>
              <w:top w:val="nil"/>
              <w:bottom w:val="nil"/>
            </w:tcBorders>
            <w:hideMark/>
          </w:tcPr>
          <w:p w14:paraId="611FDF95"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23.25</w:t>
            </w:r>
          </w:p>
        </w:tc>
        <w:tc>
          <w:tcPr>
            <w:tcW w:w="790" w:type="dxa"/>
            <w:tcBorders>
              <w:top w:val="nil"/>
              <w:bottom w:val="nil"/>
            </w:tcBorders>
            <w:hideMark/>
          </w:tcPr>
          <w:p w14:paraId="1ED14E7E"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34.29</w:t>
            </w:r>
          </w:p>
        </w:tc>
        <w:tc>
          <w:tcPr>
            <w:tcW w:w="791" w:type="dxa"/>
            <w:tcBorders>
              <w:top w:val="nil"/>
              <w:bottom w:val="nil"/>
            </w:tcBorders>
            <w:hideMark/>
          </w:tcPr>
          <w:p w14:paraId="5EBCF8CF"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37.05</w:t>
            </w:r>
          </w:p>
        </w:tc>
      </w:tr>
      <w:tr w:rsidR="00177E87" w:rsidRPr="002565C2" w14:paraId="06B151F8"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E606055"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2020</w:t>
            </w:r>
          </w:p>
        </w:tc>
        <w:tc>
          <w:tcPr>
            <w:tcW w:w="790" w:type="dxa"/>
            <w:tcBorders>
              <w:top w:val="nil"/>
              <w:bottom w:val="nil"/>
            </w:tcBorders>
            <w:hideMark/>
          </w:tcPr>
          <w:p w14:paraId="025C888E"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32.74</w:t>
            </w:r>
          </w:p>
        </w:tc>
        <w:tc>
          <w:tcPr>
            <w:tcW w:w="790" w:type="dxa"/>
            <w:tcBorders>
              <w:top w:val="nil"/>
              <w:bottom w:val="nil"/>
            </w:tcBorders>
            <w:hideMark/>
          </w:tcPr>
          <w:p w14:paraId="32EF63D0"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25.18</w:t>
            </w:r>
          </w:p>
        </w:tc>
        <w:tc>
          <w:tcPr>
            <w:tcW w:w="791" w:type="dxa"/>
            <w:tcBorders>
              <w:top w:val="nil"/>
              <w:bottom w:val="nil"/>
            </w:tcBorders>
            <w:hideMark/>
          </w:tcPr>
          <w:p w14:paraId="24D4ED32"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24.45</w:t>
            </w:r>
          </w:p>
        </w:tc>
        <w:tc>
          <w:tcPr>
            <w:tcW w:w="790" w:type="dxa"/>
            <w:tcBorders>
              <w:top w:val="nil"/>
              <w:bottom w:val="nil"/>
            </w:tcBorders>
            <w:hideMark/>
          </w:tcPr>
          <w:p w14:paraId="179C5E59"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26.46</w:t>
            </w:r>
          </w:p>
        </w:tc>
        <w:tc>
          <w:tcPr>
            <w:tcW w:w="790" w:type="dxa"/>
            <w:tcBorders>
              <w:top w:val="nil"/>
              <w:bottom w:val="nil"/>
            </w:tcBorders>
            <w:hideMark/>
          </w:tcPr>
          <w:p w14:paraId="64DC453C"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31.67</w:t>
            </w:r>
          </w:p>
        </w:tc>
        <w:tc>
          <w:tcPr>
            <w:tcW w:w="791" w:type="dxa"/>
            <w:tcBorders>
              <w:top w:val="nil"/>
              <w:bottom w:val="nil"/>
            </w:tcBorders>
            <w:hideMark/>
          </w:tcPr>
          <w:p w14:paraId="715904E2"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25.45</w:t>
            </w:r>
          </w:p>
        </w:tc>
        <w:tc>
          <w:tcPr>
            <w:tcW w:w="790" w:type="dxa"/>
            <w:tcBorders>
              <w:top w:val="nil"/>
              <w:bottom w:val="nil"/>
            </w:tcBorders>
            <w:hideMark/>
          </w:tcPr>
          <w:p w14:paraId="7F1D3621"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39.48</w:t>
            </w:r>
          </w:p>
        </w:tc>
        <w:tc>
          <w:tcPr>
            <w:tcW w:w="790" w:type="dxa"/>
            <w:tcBorders>
              <w:top w:val="nil"/>
              <w:bottom w:val="nil"/>
            </w:tcBorders>
            <w:hideMark/>
          </w:tcPr>
          <w:p w14:paraId="1EB27CB6"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23.20</w:t>
            </w:r>
          </w:p>
        </w:tc>
        <w:tc>
          <w:tcPr>
            <w:tcW w:w="791" w:type="dxa"/>
            <w:tcBorders>
              <w:top w:val="nil"/>
              <w:bottom w:val="nil"/>
            </w:tcBorders>
            <w:hideMark/>
          </w:tcPr>
          <w:p w14:paraId="40671B2C"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25.52</w:t>
            </w:r>
          </w:p>
        </w:tc>
        <w:tc>
          <w:tcPr>
            <w:tcW w:w="790" w:type="dxa"/>
            <w:tcBorders>
              <w:top w:val="nil"/>
              <w:bottom w:val="nil"/>
            </w:tcBorders>
            <w:hideMark/>
          </w:tcPr>
          <w:p w14:paraId="4E8A44A5"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33.95</w:t>
            </w:r>
          </w:p>
        </w:tc>
        <w:tc>
          <w:tcPr>
            <w:tcW w:w="791" w:type="dxa"/>
            <w:tcBorders>
              <w:top w:val="nil"/>
              <w:bottom w:val="nil"/>
            </w:tcBorders>
            <w:hideMark/>
          </w:tcPr>
          <w:p w14:paraId="297849BB"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39.60</w:t>
            </w:r>
          </w:p>
        </w:tc>
      </w:tr>
      <w:tr w:rsidR="00177E87" w:rsidRPr="002565C2" w14:paraId="207D88A8"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BA25210"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2021</w:t>
            </w:r>
          </w:p>
        </w:tc>
        <w:tc>
          <w:tcPr>
            <w:tcW w:w="790" w:type="dxa"/>
            <w:tcBorders>
              <w:top w:val="nil"/>
              <w:bottom w:val="nil"/>
            </w:tcBorders>
            <w:hideMark/>
          </w:tcPr>
          <w:p w14:paraId="7D3307C6"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31.19</w:t>
            </w:r>
          </w:p>
        </w:tc>
        <w:tc>
          <w:tcPr>
            <w:tcW w:w="790" w:type="dxa"/>
            <w:tcBorders>
              <w:top w:val="nil"/>
              <w:bottom w:val="nil"/>
            </w:tcBorders>
            <w:hideMark/>
          </w:tcPr>
          <w:p w14:paraId="29BE4093"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22.90</w:t>
            </w:r>
          </w:p>
        </w:tc>
        <w:tc>
          <w:tcPr>
            <w:tcW w:w="791" w:type="dxa"/>
            <w:tcBorders>
              <w:top w:val="nil"/>
              <w:bottom w:val="nil"/>
            </w:tcBorders>
            <w:hideMark/>
          </w:tcPr>
          <w:p w14:paraId="02C014CF"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22.59</w:t>
            </w:r>
          </w:p>
        </w:tc>
        <w:tc>
          <w:tcPr>
            <w:tcW w:w="790" w:type="dxa"/>
            <w:tcBorders>
              <w:top w:val="nil"/>
              <w:bottom w:val="nil"/>
            </w:tcBorders>
            <w:hideMark/>
          </w:tcPr>
          <w:p w14:paraId="1DEAEEAA"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25.01</w:t>
            </w:r>
          </w:p>
        </w:tc>
        <w:tc>
          <w:tcPr>
            <w:tcW w:w="790" w:type="dxa"/>
            <w:tcBorders>
              <w:top w:val="nil"/>
              <w:bottom w:val="nil"/>
            </w:tcBorders>
            <w:hideMark/>
          </w:tcPr>
          <w:p w14:paraId="58D2C2B4"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29.87</w:t>
            </w:r>
          </w:p>
        </w:tc>
        <w:tc>
          <w:tcPr>
            <w:tcW w:w="791" w:type="dxa"/>
            <w:tcBorders>
              <w:top w:val="nil"/>
              <w:bottom w:val="nil"/>
            </w:tcBorders>
            <w:hideMark/>
          </w:tcPr>
          <w:p w14:paraId="28846728"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22.73</w:t>
            </w:r>
          </w:p>
        </w:tc>
        <w:tc>
          <w:tcPr>
            <w:tcW w:w="790" w:type="dxa"/>
            <w:tcBorders>
              <w:top w:val="nil"/>
              <w:bottom w:val="nil"/>
            </w:tcBorders>
            <w:hideMark/>
          </w:tcPr>
          <w:p w14:paraId="7A76355B"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37.47</w:t>
            </w:r>
          </w:p>
        </w:tc>
        <w:tc>
          <w:tcPr>
            <w:tcW w:w="790" w:type="dxa"/>
            <w:tcBorders>
              <w:top w:val="nil"/>
              <w:bottom w:val="nil"/>
            </w:tcBorders>
            <w:hideMark/>
          </w:tcPr>
          <w:p w14:paraId="23E9DD5F"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21.11</w:t>
            </w:r>
          </w:p>
        </w:tc>
        <w:tc>
          <w:tcPr>
            <w:tcW w:w="791" w:type="dxa"/>
            <w:tcBorders>
              <w:top w:val="nil"/>
              <w:bottom w:val="nil"/>
            </w:tcBorders>
            <w:hideMark/>
          </w:tcPr>
          <w:p w14:paraId="5DDE3BFC"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20.60</w:t>
            </w:r>
          </w:p>
        </w:tc>
        <w:tc>
          <w:tcPr>
            <w:tcW w:w="790" w:type="dxa"/>
            <w:tcBorders>
              <w:top w:val="nil"/>
              <w:bottom w:val="nil"/>
            </w:tcBorders>
            <w:hideMark/>
          </w:tcPr>
          <w:p w14:paraId="31B00E69"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30.48</w:t>
            </w:r>
          </w:p>
        </w:tc>
        <w:tc>
          <w:tcPr>
            <w:tcW w:w="791" w:type="dxa"/>
            <w:tcBorders>
              <w:top w:val="nil"/>
              <w:bottom w:val="nil"/>
            </w:tcBorders>
            <w:hideMark/>
          </w:tcPr>
          <w:p w14:paraId="4A25A025" w14:textId="77777777" w:rsidR="00177E87" w:rsidRPr="002565C2" w:rsidRDefault="00177E87" w:rsidP="002D6C06">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37.42</w:t>
            </w:r>
          </w:p>
        </w:tc>
      </w:tr>
      <w:tr w:rsidR="00177E87" w:rsidRPr="002565C2" w14:paraId="1E044860"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0AF04703" w14:textId="77777777" w:rsidR="00177E87" w:rsidRPr="002565C2" w:rsidRDefault="00177E87" w:rsidP="002D6C06">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565C2">
              <w:rPr>
                <w:rFonts w:ascii="Times New Roman" w:eastAsia="Times New Roman" w:hAnsi="Times New Roman" w:cs="Times New Roman"/>
                <w:i/>
                <w:iCs/>
                <w:snapToGrid w:val="0"/>
                <w:color w:val="000000"/>
                <w:sz w:val="18"/>
                <w:szCs w:val="18"/>
              </w:rPr>
              <w:t>2022</w:t>
            </w:r>
          </w:p>
        </w:tc>
        <w:tc>
          <w:tcPr>
            <w:tcW w:w="790" w:type="dxa"/>
            <w:tcBorders>
              <w:top w:val="nil"/>
            </w:tcBorders>
            <w:hideMark/>
          </w:tcPr>
          <w:p w14:paraId="3EE0F77C"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27.53</w:t>
            </w:r>
          </w:p>
        </w:tc>
        <w:tc>
          <w:tcPr>
            <w:tcW w:w="790" w:type="dxa"/>
            <w:tcBorders>
              <w:top w:val="nil"/>
            </w:tcBorders>
            <w:hideMark/>
          </w:tcPr>
          <w:p w14:paraId="57832F21"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19.09</w:t>
            </w:r>
          </w:p>
        </w:tc>
        <w:tc>
          <w:tcPr>
            <w:tcW w:w="791" w:type="dxa"/>
            <w:tcBorders>
              <w:top w:val="nil"/>
            </w:tcBorders>
            <w:hideMark/>
          </w:tcPr>
          <w:p w14:paraId="5EB3F215"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19.68</w:t>
            </w:r>
          </w:p>
        </w:tc>
        <w:tc>
          <w:tcPr>
            <w:tcW w:w="790" w:type="dxa"/>
            <w:tcBorders>
              <w:top w:val="nil"/>
            </w:tcBorders>
            <w:hideMark/>
          </w:tcPr>
          <w:p w14:paraId="385AFB74"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20.60</w:t>
            </w:r>
          </w:p>
        </w:tc>
        <w:tc>
          <w:tcPr>
            <w:tcW w:w="790" w:type="dxa"/>
            <w:tcBorders>
              <w:top w:val="nil"/>
            </w:tcBorders>
            <w:hideMark/>
          </w:tcPr>
          <w:p w14:paraId="156D533B"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24.55</w:t>
            </w:r>
          </w:p>
        </w:tc>
        <w:tc>
          <w:tcPr>
            <w:tcW w:w="791" w:type="dxa"/>
            <w:tcBorders>
              <w:top w:val="nil"/>
            </w:tcBorders>
            <w:hideMark/>
          </w:tcPr>
          <w:p w14:paraId="1E1EB9DB"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19.89</w:t>
            </w:r>
          </w:p>
        </w:tc>
        <w:tc>
          <w:tcPr>
            <w:tcW w:w="790" w:type="dxa"/>
            <w:tcBorders>
              <w:top w:val="nil"/>
            </w:tcBorders>
            <w:hideMark/>
          </w:tcPr>
          <w:p w14:paraId="1BCCBB9C"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33.32</w:t>
            </w:r>
          </w:p>
        </w:tc>
        <w:tc>
          <w:tcPr>
            <w:tcW w:w="790" w:type="dxa"/>
            <w:tcBorders>
              <w:top w:val="nil"/>
            </w:tcBorders>
            <w:hideMark/>
          </w:tcPr>
          <w:p w14:paraId="18461A3A"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17.66</w:t>
            </w:r>
          </w:p>
        </w:tc>
        <w:tc>
          <w:tcPr>
            <w:tcW w:w="791" w:type="dxa"/>
            <w:tcBorders>
              <w:top w:val="nil"/>
            </w:tcBorders>
            <w:hideMark/>
          </w:tcPr>
          <w:p w14:paraId="5468F2A5"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24.18</w:t>
            </w:r>
          </w:p>
        </w:tc>
        <w:tc>
          <w:tcPr>
            <w:tcW w:w="790" w:type="dxa"/>
            <w:tcBorders>
              <w:top w:val="nil"/>
            </w:tcBorders>
            <w:hideMark/>
          </w:tcPr>
          <w:p w14:paraId="59317A08"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29.54</w:t>
            </w:r>
          </w:p>
        </w:tc>
        <w:tc>
          <w:tcPr>
            <w:tcW w:w="791" w:type="dxa"/>
            <w:tcBorders>
              <w:top w:val="nil"/>
            </w:tcBorders>
            <w:hideMark/>
          </w:tcPr>
          <w:p w14:paraId="5A2379CB" w14:textId="77777777" w:rsidR="00177E87" w:rsidRPr="002565C2" w:rsidRDefault="00177E87" w:rsidP="002D6C06">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565C2">
              <w:rPr>
                <w:rFonts w:ascii="Times New Roman" w:eastAsia="Times New Roman" w:hAnsi="Times New Roman" w:cs="Times New Roman"/>
                <w:snapToGrid w:val="0"/>
                <w:color w:val="000000"/>
                <w:sz w:val="18"/>
                <w:szCs w:val="18"/>
              </w:rPr>
              <w:t>29.60</w:t>
            </w:r>
          </w:p>
        </w:tc>
      </w:tr>
    </w:tbl>
    <w:p w14:paraId="2559465F" w14:textId="77777777" w:rsidR="00177E87" w:rsidRPr="002565C2"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lang w:val="en-GB"/>
          <w14:ligatures w14:val="none"/>
        </w:rPr>
      </w:pPr>
    </w:p>
    <w:p w14:paraId="6CED6687" w14:textId="77777777" w:rsidR="00177E87" w:rsidRPr="002565C2"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lang w:val="en-GB"/>
          <w14:ligatures w14:val="none"/>
        </w:rPr>
      </w:pPr>
    </w:p>
    <w:p w14:paraId="6A8335D6" w14:textId="77777777" w:rsidR="00177E87" w:rsidRDefault="00177E87" w:rsidP="00177E87">
      <w:pPr>
        <w:rPr>
          <w:rFonts w:ascii="Times New Roman" w:hAnsi="Times New Roman" w:cs="Times New Roman"/>
        </w:rPr>
      </w:pPr>
      <w:r>
        <w:rPr>
          <w:rFonts w:ascii="Times New Roman" w:hAnsi="Times New Roman" w:cs="Times New Roman"/>
        </w:rPr>
        <w:br w:type="page"/>
      </w:r>
    </w:p>
    <w:p w14:paraId="3D7AF214" w14:textId="19A16A1D" w:rsidR="00177E87" w:rsidRPr="00177E87" w:rsidRDefault="00177E87" w:rsidP="00AA52E3">
      <w:pPr>
        <w:pStyle w:val="Heading2"/>
      </w:pPr>
      <w:r w:rsidRPr="00177E87">
        <w:t xml:space="preserve">Table </w:t>
      </w:r>
      <w:r w:rsidR="00AA52E3">
        <w:rPr>
          <w:rFonts w:hint="eastAsia"/>
        </w:rPr>
        <w:t>B</w:t>
      </w:r>
      <w:r w:rsidRPr="00177E87">
        <w:t>12. Summary Statistics of ESG Dimension Scores (Quantiles)</w:t>
      </w:r>
    </w:p>
    <w:p w14:paraId="30A5CC2C"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639684D5"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t xml:space="preserve">This table reports the 25th, 50th, and 75th percentile values of the firm-level average scores for each ESG dimension (E, S, and G) across all listed firms included in the CNRDS database from 2007 to 2022. The results show that </w:t>
      </w:r>
      <w:r w:rsidRPr="00177E87">
        <w:rPr>
          <w:rFonts w:ascii="Times New Roman" w:eastAsia="Times New Roman" w:hAnsi="Times New Roman" w:cs="Times New Roman"/>
          <w:b/>
          <w:bCs/>
          <w:snapToGrid w:val="0"/>
          <w:color w:val="000000"/>
          <w:kern w:val="0"/>
          <w:sz w:val="20"/>
          <w:szCs w:val="20"/>
          <w:lang w:val="en-GB"/>
          <w14:ligatures w14:val="none"/>
        </w:rPr>
        <w:t>G (Governance)</w:t>
      </w:r>
      <w:r w:rsidRPr="00177E87">
        <w:rPr>
          <w:rFonts w:ascii="Times New Roman" w:eastAsia="Times New Roman" w:hAnsi="Times New Roman" w:cs="Times New Roman"/>
          <w:snapToGrid w:val="0"/>
          <w:color w:val="000000"/>
          <w:kern w:val="0"/>
          <w:sz w:val="20"/>
          <w:szCs w:val="20"/>
          <w:lang w:val="en-GB"/>
          <w14:ligatures w14:val="none"/>
        </w:rPr>
        <w:t xml:space="preserve"> scores are more concentrated and higher in central tendency, while </w:t>
      </w:r>
      <w:r w:rsidRPr="00177E87">
        <w:rPr>
          <w:rFonts w:ascii="Times New Roman" w:eastAsia="Times New Roman" w:hAnsi="Times New Roman" w:cs="Times New Roman"/>
          <w:b/>
          <w:bCs/>
          <w:snapToGrid w:val="0"/>
          <w:color w:val="000000"/>
          <w:kern w:val="0"/>
          <w:sz w:val="20"/>
          <w:szCs w:val="20"/>
          <w:lang w:val="en-GB"/>
          <w14:ligatures w14:val="none"/>
        </w:rPr>
        <w:t>E (Environmental)</w:t>
      </w:r>
      <w:r w:rsidRPr="00177E87">
        <w:rPr>
          <w:rFonts w:ascii="Times New Roman" w:eastAsia="Times New Roman" w:hAnsi="Times New Roman" w:cs="Times New Roman"/>
          <w:snapToGrid w:val="0"/>
          <w:color w:val="000000"/>
          <w:kern w:val="0"/>
          <w:sz w:val="20"/>
          <w:szCs w:val="20"/>
          <w:lang w:val="en-GB"/>
          <w14:ligatures w14:val="none"/>
        </w:rPr>
        <w:t xml:space="preserve"> scores exhibit the widest dispersion, reflecting substantial heterogeneity in environmental performance across industries.</w:t>
      </w:r>
    </w:p>
    <w:p w14:paraId="2072B8D8"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6C2A0BA9"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Figure 10 and Table 12 jointly depict the cross-sectional dispersion of the three ESG sub-dimensions across Chinese listed firms from 2007 to 2022.The Environmental (E) scores exhibit the widest dispersion and the lowest central tendency (median = 11.54), with a long lower tail extending toward zero. This pattern implies that environmental practices remain highly uneven across industries — while a small fraction of firms achieve relatively high environmental ratings, the majority perform modestly, reflecting heterogeneous environmental management maturity and disclosure practices.</w:t>
      </w:r>
    </w:p>
    <w:p w14:paraId="240E4064"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51C908AE"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 xml:space="preserve">In contrast, the Social (S) and Governance (G) scores display higher medians (23.22 and 27.06, respectively) and more compact distributions, suggesting that Chinese listed firms have achieved greater convergence in social responsibility and governance standards. The narrower interquartile range (IQR) of G ratings (23.52 – 28.97) indicates that governance-related criteria — such as board independence, shareholder protection, and information transparency — are more uniformly adopted across industries. </w:t>
      </w:r>
    </w:p>
    <w:p w14:paraId="285ED893"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59A73F51"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tbl>
      <w:tblPr>
        <w:tblStyle w:val="PlainTable23"/>
        <w:tblW w:w="9462" w:type="dxa"/>
        <w:tblLook w:val="04A0" w:firstRow="1" w:lastRow="0" w:firstColumn="1" w:lastColumn="0" w:noHBand="0" w:noVBand="1"/>
      </w:tblPr>
      <w:tblGrid>
        <w:gridCol w:w="1270"/>
        <w:gridCol w:w="2730"/>
        <w:gridCol w:w="2731"/>
        <w:gridCol w:w="2731"/>
      </w:tblGrid>
      <w:tr w:rsidR="00177E87" w:rsidRPr="00177E87" w14:paraId="50E838EE" w14:textId="77777777" w:rsidTr="002D6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34DDF2"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Dimension</w:t>
            </w:r>
          </w:p>
        </w:tc>
        <w:tc>
          <w:tcPr>
            <w:tcW w:w="2730" w:type="dxa"/>
            <w:hideMark/>
          </w:tcPr>
          <w:p w14:paraId="07334663"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25%</w:t>
            </w:r>
          </w:p>
        </w:tc>
        <w:tc>
          <w:tcPr>
            <w:tcW w:w="2731" w:type="dxa"/>
            <w:hideMark/>
          </w:tcPr>
          <w:p w14:paraId="552003A8"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50% (Median)</w:t>
            </w:r>
          </w:p>
        </w:tc>
        <w:tc>
          <w:tcPr>
            <w:tcW w:w="2731" w:type="dxa"/>
            <w:hideMark/>
          </w:tcPr>
          <w:p w14:paraId="48391505"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75%</w:t>
            </w:r>
          </w:p>
        </w:tc>
      </w:tr>
      <w:tr w:rsidR="00177E87" w:rsidRPr="00177E87" w14:paraId="30FD5357"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77DCF3AD"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E</w:t>
            </w:r>
          </w:p>
        </w:tc>
        <w:tc>
          <w:tcPr>
            <w:tcW w:w="2730" w:type="dxa"/>
            <w:tcBorders>
              <w:bottom w:val="nil"/>
            </w:tcBorders>
            <w:hideMark/>
          </w:tcPr>
          <w:p w14:paraId="727D1F4B"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8.75</w:t>
            </w:r>
          </w:p>
        </w:tc>
        <w:tc>
          <w:tcPr>
            <w:tcW w:w="2731" w:type="dxa"/>
            <w:tcBorders>
              <w:bottom w:val="nil"/>
            </w:tcBorders>
            <w:hideMark/>
          </w:tcPr>
          <w:p w14:paraId="45266C5E"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11.54</w:t>
            </w:r>
          </w:p>
        </w:tc>
        <w:tc>
          <w:tcPr>
            <w:tcW w:w="2731" w:type="dxa"/>
            <w:tcBorders>
              <w:bottom w:val="nil"/>
            </w:tcBorders>
            <w:hideMark/>
          </w:tcPr>
          <w:p w14:paraId="6E18302E"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16.25</w:t>
            </w:r>
          </w:p>
        </w:tc>
      </w:tr>
      <w:tr w:rsidR="00177E87" w:rsidRPr="00177E87" w14:paraId="01E2D775"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173098D"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S</w:t>
            </w:r>
          </w:p>
        </w:tc>
        <w:tc>
          <w:tcPr>
            <w:tcW w:w="2730" w:type="dxa"/>
            <w:tcBorders>
              <w:top w:val="nil"/>
              <w:bottom w:val="nil"/>
            </w:tcBorders>
            <w:hideMark/>
          </w:tcPr>
          <w:p w14:paraId="35420AA4"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21.88</w:t>
            </w:r>
          </w:p>
        </w:tc>
        <w:tc>
          <w:tcPr>
            <w:tcW w:w="2731" w:type="dxa"/>
            <w:tcBorders>
              <w:top w:val="nil"/>
              <w:bottom w:val="nil"/>
            </w:tcBorders>
            <w:hideMark/>
          </w:tcPr>
          <w:p w14:paraId="419EF3B2"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23.22</w:t>
            </w:r>
          </w:p>
        </w:tc>
        <w:tc>
          <w:tcPr>
            <w:tcW w:w="2731" w:type="dxa"/>
            <w:tcBorders>
              <w:top w:val="nil"/>
              <w:bottom w:val="nil"/>
            </w:tcBorders>
            <w:hideMark/>
          </w:tcPr>
          <w:p w14:paraId="09F7C8E6"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25.52</w:t>
            </w:r>
          </w:p>
        </w:tc>
      </w:tr>
      <w:tr w:rsidR="00177E87" w:rsidRPr="00177E87" w14:paraId="030C0538"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767043F2"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G</w:t>
            </w:r>
          </w:p>
        </w:tc>
        <w:tc>
          <w:tcPr>
            <w:tcW w:w="2730" w:type="dxa"/>
            <w:tcBorders>
              <w:top w:val="nil"/>
            </w:tcBorders>
            <w:hideMark/>
          </w:tcPr>
          <w:p w14:paraId="4BEB8DB5"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23.52</w:t>
            </w:r>
          </w:p>
        </w:tc>
        <w:tc>
          <w:tcPr>
            <w:tcW w:w="2731" w:type="dxa"/>
            <w:tcBorders>
              <w:top w:val="nil"/>
            </w:tcBorders>
            <w:hideMark/>
          </w:tcPr>
          <w:p w14:paraId="26A82DCD"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27.06</w:t>
            </w:r>
          </w:p>
        </w:tc>
        <w:tc>
          <w:tcPr>
            <w:tcW w:w="2731" w:type="dxa"/>
            <w:tcBorders>
              <w:top w:val="nil"/>
            </w:tcBorders>
            <w:hideMark/>
          </w:tcPr>
          <w:p w14:paraId="1CF1CB2B"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28.97</w:t>
            </w:r>
          </w:p>
        </w:tc>
      </w:tr>
    </w:tbl>
    <w:p w14:paraId="7F30EB97"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12CAED2E"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br w:type="page"/>
      </w:r>
    </w:p>
    <w:p w14:paraId="0DF9C8B8" w14:textId="5BF8D8BF" w:rsidR="00177E87" w:rsidRPr="00177E87" w:rsidRDefault="00177E87" w:rsidP="00AA52E3">
      <w:pPr>
        <w:pStyle w:val="Heading2"/>
      </w:pPr>
      <w:r w:rsidRPr="00177E87">
        <w:t xml:space="preserve">Table </w:t>
      </w:r>
      <w:r w:rsidR="00AA52E3">
        <w:rPr>
          <w:rFonts w:hint="eastAsia"/>
        </w:rPr>
        <w:t>B</w:t>
      </w:r>
      <w:r w:rsidRPr="00177E87">
        <w:t>13. Rank Correlation Matrices among ESG Dimensions</w:t>
      </w:r>
    </w:p>
    <w:p w14:paraId="4295E780"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0BDEFD3C"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This table reports the average Environmental (E), Social (S), and Governance (G) scores for each GICS Level 1 industry, averaged across listed firms from 2007 to 2022. The ranking within each dimension is shown in the adjacent columns, with rank 1 indicating the highest-performing industry.</w:t>
      </w:r>
    </w:p>
    <w:p w14:paraId="04A59136"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5EC070C0"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Industries such as Consumer Staples and Energy rank consistently high in both the E and S dimensions, while Financials and Real Estate exhibit stronger performance in the G (Governance) dimension. This cross-dimensional divergence highlights varying institutional and regulatory emphasis across sectors.</w:t>
      </w:r>
    </w:p>
    <w:p w14:paraId="17B24F11"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2E90066F"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tbl>
      <w:tblPr>
        <w:tblStyle w:val="PlainTable23"/>
        <w:tblW w:w="0" w:type="auto"/>
        <w:tblLook w:val="04A0" w:firstRow="1" w:lastRow="0" w:firstColumn="1" w:lastColumn="0" w:noHBand="0" w:noVBand="1"/>
      </w:tblPr>
      <w:tblGrid>
        <w:gridCol w:w="2510"/>
        <w:gridCol w:w="1141"/>
        <w:gridCol w:w="1142"/>
        <w:gridCol w:w="1142"/>
        <w:gridCol w:w="1141"/>
        <w:gridCol w:w="1142"/>
        <w:gridCol w:w="1142"/>
      </w:tblGrid>
      <w:tr w:rsidR="00177E87" w:rsidRPr="00177E87" w14:paraId="63779248" w14:textId="77777777" w:rsidTr="002D6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6653A032"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Industry (GICS Level 1)</w:t>
            </w:r>
          </w:p>
        </w:tc>
        <w:tc>
          <w:tcPr>
            <w:tcW w:w="1141" w:type="dxa"/>
            <w:tcBorders>
              <w:bottom w:val="single" w:sz="4" w:space="0" w:color="auto"/>
            </w:tcBorders>
            <w:hideMark/>
          </w:tcPr>
          <w:p w14:paraId="31359022"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E Score</w:t>
            </w:r>
          </w:p>
        </w:tc>
        <w:tc>
          <w:tcPr>
            <w:tcW w:w="1142" w:type="dxa"/>
            <w:tcBorders>
              <w:bottom w:val="single" w:sz="4" w:space="0" w:color="auto"/>
            </w:tcBorders>
            <w:hideMark/>
          </w:tcPr>
          <w:p w14:paraId="6EE72664"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E Rank</w:t>
            </w:r>
          </w:p>
        </w:tc>
        <w:tc>
          <w:tcPr>
            <w:tcW w:w="1142" w:type="dxa"/>
            <w:tcBorders>
              <w:bottom w:val="single" w:sz="4" w:space="0" w:color="auto"/>
            </w:tcBorders>
            <w:hideMark/>
          </w:tcPr>
          <w:p w14:paraId="34B8B374"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S Score</w:t>
            </w:r>
          </w:p>
        </w:tc>
        <w:tc>
          <w:tcPr>
            <w:tcW w:w="1141" w:type="dxa"/>
            <w:tcBorders>
              <w:bottom w:val="single" w:sz="4" w:space="0" w:color="auto"/>
            </w:tcBorders>
            <w:hideMark/>
          </w:tcPr>
          <w:p w14:paraId="2CC93CFD"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S Rank</w:t>
            </w:r>
          </w:p>
        </w:tc>
        <w:tc>
          <w:tcPr>
            <w:tcW w:w="1142" w:type="dxa"/>
            <w:tcBorders>
              <w:bottom w:val="single" w:sz="4" w:space="0" w:color="auto"/>
            </w:tcBorders>
            <w:hideMark/>
          </w:tcPr>
          <w:p w14:paraId="3F357334"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G Score</w:t>
            </w:r>
          </w:p>
        </w:tc>
        <w:tc>
          <w:tcPr>
            <w:tcW w:w="1142" w:type="dxa"/>
            <w:tcBorders>
              <w:bottom w:val="single" w:sz="4" w:space="0" w:color="auto"/>
            </w:tcBorders>
            <w:hideMark/>
          </w:tcPr>
          <w:p w14:paraId="00915BB3"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G Rank</w:t>
            </w:r>
          </w:p>
        </w:tc>
      </w:tr>
      <w:tr w:rsidR="00177E87" w:rsidRPr="00177E87" w14:paraId="4208C431"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nil"/>
            </w:tcBorders>
            <w:hideMark/>
          </w:tcPr>
          <w:p w14:paraId="7D33AD18"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Materials</w:t>
            </w:r>
          </w:p>
        </w:tc>
        <w:tc>
          <w:tcPr>
            <w:tcW w:w="1141" w:type="dxa"/>
            <w:tcBorders>
              <w:top w:val="single" w:sz="4" w:space="0" w:color="auto"/>
              <w:bottom w:val="nil"/>
            </w:tcBorders>
            <w:hideMark/>
          </w:tcPr>
          <w:p w14:paraId="42846E53"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23.37</w:t>
            </w:r>
          </w:p>
        </w:tc>
        <w:tc>
          <w:tcPr>
            <w:tcW w:w="1142" w:type="dxa"/>
            <w:tcBorders>
              <w:top w:val="single" w:sz="4" w:space="0" w:color="auto"/>
              <w:bottom w:val="nil"/>
            </w:tcBorders>
            <w:hideMark/>
          </w:tcPr>
          <w:p w14:paraId="6D8942B0"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w:t>
            </w:r>
          </w:p>
        </w:tc>
        <w:tc>
          <w:tcPr>
            <w:tcW w:w="1142" w:type="dxa"/>
            <w:tcBorders>
              <w:top w:val="single" w:sz="4" w:space="0" w:color="auto"/>
              <w:bottom w:val="nil"/>
            </w:tcBorders>
            <w:hideMark/>
          </w:tcPr>
          <w:p w14:paraId="45D0404A"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23.22</w:t>
            </w:r>
          </w:p>
        </w:tc>
        <w:tc>
          <w:tcPr>
            <w:tcW w:w="1141" w:type="dxa"/>
            <w:tcBorders>
              <w:top w:val="single" w:sz="4" w:space="0" w:color="auto"/>
              <w:bottom w:val="nil"/>
            </w:tcBorders>
            <w:hideMark/>
          </w:tcPr>
          <w:p w14:paraId="613F3584"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6</w:t>
            </w:r>
          </w:p>
        </w:tc>
        <w:tc>
          <w:tcPr>
            <w:tcW w:w="1142" w:type="dxa"/>
            <w:tcBorders>
              <w:top w:val="single" w:sz="4" w:space="0" w:color="auto"/>
              <w:bottom w:val="nil"/>
            </w:tcBorders>
            <w:hideMark/>
          </w:tcPr>
          <w:p w14:paraId="50F4F29A"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23.02</w:t>
            </w:r>
          </w:p>
        </w:tc>
        <w:tc>
          <w:tcPr>
            <w:tcW w:w="1142" w:type="dxa"/>
            <w:tcBorders>
              <w:top w:val="single" w:sz="4" w:space="0" w:color="auto"/>
              <w:bottom w:val="nil"/>
            </w:tcBorders>
            <w:hideMark/>
          </w:tcPr>
          <w:p w14:paraId="600BDC21"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9</w:t>
            </w:r>
          </w:p>
        </w:tc>
      </w:tr>
      <w:tr w:rsidR="00177E87" w:rsidRPr="00177E87" w14:paraId="1FD634C4"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55B5C59"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Consumer Staples</w:t>
            </w:r>
          </w:p>
        </w:tc>
        <w:tc>
          <w:tcPr>
            <w:tcW w:w="1141" w:type="dxa"/>
            <w:tcBorders>
              <w:top w:val="nil"/>
              <w:bottom w:val="nil"/>
            </w:tcBorders>
            <w:hideMark/>
          </w:tcPr>
          <w:p w14:paraId="7CF2A648"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17.91</w:t>
            </w:r>
          </w:p>
        </w:tc>
        <w:tc>
          <w:tcPr>
            <w:tcW w:w="1142" w:type="dxa"/>
            <w:tcBorders>
              <w:top w:val="nil"/>
              <w:bottom w:val="nil"/>
            </w:tcBorders>
            <w:hideMark/>
          </w:tcPr>
          <w:p w14:paraId="03E22434"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w:t>
            </w:r>
          </w:p>
        </w:tc>
        <w:tc>
          <w:tcPr>
            <w:tcW w:w="1142" w:type="dxa"/>
            <w:tcBorders>
              <w:top w:val="nil"/>
              <w:bottom w:val="nil"/>
            </w:tcBorders>
            <w:hideMark/>
          </w:tcPr>
          <w:p w14:paraId="15937EBD"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29.67</w:t>
            </w:r>
          </w:p>
        </w:tc>
        <w:tc>
          <w:tcPr>
            <w:tcW w:w="1141" w:type="dxa"/>
            <w:tcBorders>
              <w:top w:val="nil"/>
              <w:bottom w:val="nil"/>
            </w:tcBorders>
            <w:hideMark/>
          </w:tcPr>
          <w:p w14:paraId="5671D3B4"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w:t>
            </w:r>
          </w:p>
        </w:tc>
        <w:tc>
          <w:tcPr>
            <w:tcW w:w="1142" w:type="dxa"/>
            <w:tcBorders>
              <w:top w:val="nil"/>
              <w:bottom w:val="nil"/>
            </w:tcBorders>
            <w:hideMark/>
          </w:tcPr>
          <w:p w14:paraId="67D37F53"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28.80</w:t>
            </w:r>
          </w:p>
        </w:tc>
        <w:tc>
          <w:tcPr>
            <w:tcW w:w="1142" w:type="dxa"/>
            <w:tcBorders>
              <w:top w:val="nil"/>
              <w:bottom w:val="nil"/>
            </w:tcBorders>
            <w:hideMark/>
          </w:tcPr>
          <w:p w14:paraId="37C87250"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4</w:t>
            </w:r>
          </w:p>
        </w:tc>
      </w:tr>
      <w:tr w:rsidR="00177E87" w:rsidRPr="00177E87" w14:paraId="2178555D"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7B3048A"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Health Care</w:t>
            </w:r>
          </w:p>
        </w:tc>
        <w:tc>
          <w:tcPr>
            <w:tcW w:w="1141" w:type="dxa"/>
            <w:tcBorders>
              <w:top w:val="nil"/>
              <w:bottom w:val="nil"/>
            </w:tcBorders>
            <w:hideMark/>
          </w:tcPr>
          <w:p w14:paraId="29C20AF6"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17.18</w:t>
            </w:r>
          </w:p>
        </w:tc>
        <w:tc>
          <w:tcPr>
            <w:tcW w:w="1142" w:type="dxa"/>
            <w:tcBorders>
              <w:top w:val="nil"/>
              <w:bottom w:val="nil"/>
            </w:tcBorders>
            <w:hideMark/>
          </w:tcPr>
          <w:p w14:paraId="142B3757"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3</w:t>
            </w:r>
          </w:p>
        </w:tc>
        <w:tc>
          <w:tcPr>
            <w:tcW w:w="1142" w:type="dxa"/>
            <w:tcBorders>
              <w:top w:val="nil"/>
              <w:bottom w:val="nil"/>
            </w:tcBorders>
            <w:hideMark/>
          </w:tcPr>
          <w:p w14:paraId="58F6D261"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25.74</w:t>
            </w:r>
          </w:p>
        </w:tc>
        <w:tc>
          <w:tcPr>
            <w:tcW w:w="1141" w:type="dxa"/>
            <w:tcBorders>
              <w:top w:val="nil"/>
              <w:bottom w:val="nil"/>
            </w:tcBorders>
            <w:hideMark/>
          </w:tcPr>
          <w:p w14:paraId="0FF1C1E9"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3</w:t>
            </w:r>
          </w:p>
        </w:tc>
        <w:tc>
          <w:tcPr>
            <w:tcW w:w="1142" w:type="dxa"/>
            <w:tcBorders>
              <w:top w:val="nil"/>
              <w:bottom w:val="nil"/>
            </w:tcBorders>
            <w:hideMark/>
          </w:tcPr>
          <w:p w14:paraId="48A8C5FC"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24.02</w:t>
            </w:r>
          </w:p>
        </w:tc>
        <w:tc>
          <w:tcPr>
            <w:tcW w:w="1142" w:type="dxa"/>
            <w:tcBorders>
              <w:top w:val="nil"/>
              <w:bottom w:val="nil"/>
            </w:tcBorders>
            <w:hideMark/>
          </w:tcPr>
          <w:p w14:paraId="0DC0332F"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8</w:t>
            </w:r>
          </w:p>
        </w:tc>
      </w:tr>
      <w:tr w:rsidR="00177E87" w:rsidRPr="00177E87" w14:paraId="2E246C77"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06F889C"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Energy</w:t>
            </w:r>
          </w:p>
        </w:tc>
        <w:tc>
          <w:tcPr>
            <w:tcW w:w="1141" w:type="dxa"/>
            <w:tcBorders>
              <w:top w:val="nil"/>
              <w:bottom w:val="nil"/>
            </w:tcBorders>
            <w:hideMark/>
          </w:tcPr>
          <w:p w14:paraId="71D88882"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15.32</w:t>
            </w:r>
          </w:p>
        </w:tc>
        <w:tc>
          <w:tcPr>
            <w:tcW w:w="1142" w:type="dxa"/>
            <w:tcBorders>
              <w:top w:val="nil"/>
              <w:bottom w:val="nil"/>
            </w:tcBorders>
            <w:hideMark/>
          </w:tcPr>
          <w:p w14:paraId="1AF9DA24"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4</w:t>
            </w:r>
          </w:p>
        </w:tc>
        <w:tc>
          <w:tcPr>
            <w:tcW w:w="1142" w:type="dxa"/>
            <w:tcBorders>
              <w:top w:val="nil"/>
              <w:bottom w:val="nil"/>
            </w:tcBorders>
            <w:hideMark/>
          </w:tcPr>
          <w:p w14:paraId="7E3254BE"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28.84</w:t>
            </w:r>
          </w:p>
        </w:tc>
        <w:tc>
          <w:tcPr>
            <w:tcW w:w="1141" w:type="dxa"/>
            <w:tcBorders>
              <w:top w:val="nil"/>
              <w:bottom w:val="nil"/>
            </w:tcBorders>
            <w:hideMark/>
          </w:tcPr>
          <w:p w14:paraId="6BE9E9AB"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w:t>
            </w:r>
          </w:p>
        </w:tc>
        <w:tc>
          <w:tcPr>
            <w:tcW w:w="1142" w:type="dxa"/>
            <w:tcBorders>
              <w:top w:val="nil"/>
              <w:bottom w:val="nil"/>
            </w:tcBorders>
            <w:hideMark/>
          </w:tcPr>
          <w:p w14:paraId="07B62DA6"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27.50</w:t>
            </w:r>
          </w:p>
        </w:tc>
        <w:tc>
          <w:tcPr>
            <w:tcW w:w="1142" w:type="dxa"/>
            <w:tcBorders>
              <w:top w:val="nil"/>
              <w:bottom w:val="nil"/>
            </w:tcBorders>
            <w:hideMark/>
          </w:tcPr>
          <w:p w14:paraId="7301FBC3"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5</w:t>
            </w:r>
          </w:p>
        </w:tc>
      </w:tr>
      <w:tr w:rsidR="00177E87" w:rsidRPr="00177E87" w14:paraId="5F14CB43"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661D830"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Industrials</w:t>
            </w:r>
          </w:p>
        </w:tc>
        <w:tc>
          <w:tcPr>
            <w:tcW w:w="1141" w:type="dxa"/>
            <w:tcBorders>
              <w:top w:val="nil"/>
              <w:bottom w:val="nil"/>
            </w:tcBorders>
            <w:hideMark/>
          </w:tcPr>
          <w:p w14:paraId="32AF83CD"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12.66</w:t>
            </w:r>
          </w:p>
        </w:tc>
        <w:tc>
          <w:tcPr>
            <w:tcW w:w="1142" w:type="dxa"/>
            <w:tcBorders>
              <w:top w:val="nil"/>
              <w:bottom w:val="nil"/>
            </w:tcBorders>
            <w:hideMark/>
          </w:tcPr>
          <w:p w14:paraId="12602B90"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5</w:t>
            </w:r>
          </w:p>
        </w:tc>
        <w:tc>
          <w:tcPr>
            <w:tcW w:w="1142" w:type="dxa"/>
            <w:tcBorders>
              <w:top w:val="nil"/>
              <w:bottom w:val="nil"/>
            </w:tcBorders>
            <w:hideMark/>
          </w:tcPr>
          <w:p w14:paraId="0E73EFDC"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23.59</w:t>
            </w:r>
          </w:p>
        </w:tc>
        <w:tc>
          <w:tcPr>
            <w:tcW w:w="1141" w:type="dxa"/>
            <w:tcBorders>
              <w:top w:val="nil"/>
              <w:bottom w:val="nil"/>
            </w:tcBorders>
            <w:hideMark/>
          </w:tcPr>
          <w:p w14:paraId="10C57569"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5</w:t>
            </w:r>
          </w:p>
        </w:tc>
        <w:tc>
          <w:tcPr>
            <w:tcW w:w="1142" w:type="dxa"/>
            <w:tcBorders>
              <w:top w:val="nil"/>
              <w:bottom w:val="nil"/>
            </w:tcBorders>
            <w:hideMark/>
          </w:tcPr>
          <w:p w14:paraId="0235F040"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23.01</w:t>
            </w:r>
          </w:p>
        </w:tc>
        <w:tc>
          <w:tcPr>
            <w:tcW w:w="1142" w:type="dxa"/>
            <w:tcBorders>
              <w:top w:val="nil"/>
              <w:bottom w:val="nil"/>
            </w:tcBorders>
            <w:hideMark/>
          </w:tcPr>
          <w:p w14:paraId="6A4E7614"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10</w:t>
            </w:r>
          </w:p>
        </w:tc>
      </w:tr>
      <w:tr w:rsidR="00177E87" w:rsidRPr="00177E87" w14:paraId="1BED3F11"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BC6ACB2"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Consumer Discretionary</w:t>
            </w:r>
          </w:p>
        </w:tc>
        <w:tc>
          <w:tcPr>
            <w:tcW w:w="1141" w:type="dxa"/>
            <w:tcBorders>
              <w:top w:val="nil"/>
              <w:bottom w:val="nil"/>
            </w:tcBorders>
            <w:hideMark/>
          </w:tcPr>
          <w:p w14:paraId="4FDBFCF5"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11.54</w:t>
            </w:r>
          </w:p>
        </w:tc>
        <w:tc>
          <w:tcPr>
            <w:tcW w:w="1142" w:type="dxa"/>
            <w:tcBorders>
              <w:top w:val="nil"/>
              <w:bottom w:val="nil"/>
            </w:tcBorders>
            <w:hideMark/>
          </w:tcPr>
          <w:p w14:paraId="45842A1B"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6</w:t>
            </w:r>
          </w:p>
        </w:tc>
        <w:tc>
          <w:tcPr>
            <w:tcW w:w="1142" w:type="dxa"/>
            <w:tcBorders>
              <w:top w:val="nil"/>
              <w:bottom w:val="nil"/>
            </w:tcBorders>
            <w:hideMark/>
          </w:tcPr>
          <w:p w14:paraId="7A50253F"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21.48</w:t>
            </w:r>
          </w:p>
        </w:tc>
        <w:tc>
          <w:tcPr>
            <w:tcW w:w="1141" w:type="dxa"/>
            <w:tcBorders>
              <w:top w:val="nil"/>
              <w:bottom w:val="nil"/>
            </w:tcBorders>
            <w:hideMark/>
          </w:tcPr>
          <w:p w14:paraId="6FB1E11D"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9</w:t>
            </w:r>
          </w:p>
        </w:tc>
        <w:tc>
          <w:tcPr>
            <w:tcW w:w="1142" w:type="dxa"/>
            <w:tcBorders>
              <w:top w:val="nil"/>
              <w:bottom w:val="nil"/>
            </w:tcBorders>
            <w:hideMark/>
          </w:tcPr>
          <w:p w14:paraId="1615FFDC"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24.37</w:t>
            </w:r>
          </w:p>
        </w:tc>
        <w:tc>
          <w:tcPr>
            <w:tcW w:w="1142" w:type="dxa"/>
            <w:tcBorders>
              <w:top w:val="nil"/>
              <w:bottom w:val="nil"/>
            </w:tcBorders>
            <w:hideMark/>
          </w:tcPr>
          <w:p w14:paraId="65056B2B"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7</w:t>
            </w:r>
          </w:p>
        </w:tc>
      </w:tr>
      <w:tr w:rsidR="00177E87" w:rsidRPr="00177E87" w14:paraId="52D6E30A"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7993EF9"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Utilities</w:t>
            </w:r>
          </w:p>
        </w:tc>
        <w:tc>
          <w:tcPr>
            <w:tcW w:w="1141" w:type="dxa"/>
            <w:tcBorders>
              <w:top w:val="nil"/>
              <w:bottom w:val="nil"/>
            </w:tcBorders>
            <w:hideMark/>
          </w:tcPr>
          <w:p w14:paraId="4D11C174"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11.46</w:t>
            </w:r>
          </w:p>
        </w:tc>
        <w:tc>
          <w:tcPr>
            <w:tcW w:w="1142" w:type="dxa"/>
            <w:tcBorders>
              <w:top w:val="nil"/>
              <w:bottom w:val="nil"/>
            </w:tcBorders>
            <w:hideMark/>
          </w:tcPr>
          <w:p w14:paraId="3D3767AB"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7</w:t>
            </w:r>
          </w:p>
        </w:tc>
        <w:tc>
          <w:tcPr>
            <w:tcW w:w="1142" w:type="dxa"/>
            <w:tcBorders>
              <w:top w:val="nil"/>
              <w:bottom w:val="nil"/>
            </w:tcBorders>
            <w:hideMark/>
          </w:tcPr>
          <w:p w14:paraId="1190CD83"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25.30</w:t>
            </w:r>
          </w:p>
        </w:tc>
        <w:tc>
          <w:tcPr>
            <w:tcW w:w="1141" w:type="dxa"/>
            <w:tcBorders>
              <w:top w:val="nil"/>
              <w:bottom w:val="nil"/>
            </w:tcBorders>
            <w:hideMark/>
          </w:tcPr>
          <w:p w14:paraId="7B28CB84"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4</w:t>
            </w:r>
          </w:p>
        </w:tc>
        <w:tc>
          <w:tcPr>
            <w:tcW w:w="1142" w:type="dxa"/>
            <w:tcBorders>
              <w:top w:val="nil"/>
              <w:bottom w:val="nil"/>
            </w:tcBorders>
            <w:hideMark/>
          </w:tcPr>
          <w:p w14:paraId="6714783E"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29.15</w:t>
            </w:r>
          </w:p>
        </w:tc>
        <w:tc>
          <w:tcPr>
            <w:tcW w:w="1142" w:type="dxa"/>
            <w:tcBorders>
              <w:top w:val="nil"/>
              <w:bottom w:val="nil"/>
            </w:tcBorders>
            <w:hideMark/>
          </w:tcPr>
          <w:p w14:paraId="1755D4F1"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3</w:t>
            </w:r>
          </w:p>
        </w:tc>
      </w:tr>
      <w:tr w:rsidR="00177E87" w:rsidRPr="00177E87" w14:paraId="7F2F8218"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8D0C709"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Information Technology</w:t>
            </w:r>
          </w:p>
        </w:tc>
        <w:tc>
          <w:tcPr>
            <w:tcW w:w="1141" w:type="dxa"/>
            <w:tcBorders>
              <w:top w:val="nil"/>
              <w:bottom w:val="nil"/>
            </w:tcBorders>
            <w:hideMark/>
          </w:tcPr>
          <w:p w14:paraId="1C7053ED"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9.44</w:t>
            </w:r>
          </w:p>
        </w:tc>
        <w:tc>
          <w:tcPr>
            <w:tcW w:w="1142" w:type="dxa"/>
            <w:tcBorders>
              <w:top w:val="nil"/>
              <w:bottom w:val="nil"/>
            </w:tcBorders>
            <w:hideMark/>
          </w:tcPr>
          <w:p w14:paraId="1C5072A8"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8</w:t>
            </w:r>
          </w:p>
        </w:tc>
        <w:tc>
          <w:tcPr>
            <w:tcW w:w="1142" w:type="dxa"/>
            <w:tcBorders>
              <w:top w:val="nil"/>
              <w:bottom w:val="nil"/>
            </w:tcBorders>
            <w:hideMark/>
          </w:tcPr>
          <w:p w14:paraId="554B5C6A"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22.27</w:t>
            </w:r>
          </w:p>
        </w:tc>
        <w:tc>
          <w:tcPr>
            <w:tcW w:w="1141" w:type="dxa"/>
            <w:tcBorders>
              <w:top w:val="nil"/>
              <w:bottom w:val="nil"/>
            </w:tcBorders>
            <w:hideMark/>
          </w:tcPr>
          <w:p w14:paraId="47252FFD"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8</w:t>
            </w:r>
          </w:p>
        </w:tc>
        <w:tc>
          <w:tcPr>
            <w:tcW w:w="1142" w:type="dxa"/>
            <w:tcBorders>
              <w:top w:val="nil"/>
              <w:bottom w:val="nil"/>
            </w:tcBorders>
            <w:hideMark/>
          </w:tcPr>
          <w:p w14:paraId="78AEE2CF"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21.38</w:t>
            </w:r>
          </w:p>
        </w:tc>
        <w:tc>
          <w:tcPr>
            <w:tcW w:w="1142" w:type="dxa"/>
            <w:tcBorders>
              <w:top w:val="nil"/>
              <w:bottom w:val="nil"/>
            </w:tcBorders>
            <w:hideMark/>
          </w:tcPr>
          <w:p w14:paraId="68402099"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11</w:t>
            </w:r>
          </w:p>
        </w:tc>
      </w:tr>
      <w:tr w:rsidR="00177E87" w:rsidRPr="00177E87" w14:paraId="4A02FFAF"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C9EBDDD"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Financials</w:t>
            </w:r>
          </w:p>
        </w:tc>
        <w:tc>
          <w:tcPr>
            <w:tcW w:w="1141" w:type="dxa"/>
            <w:tcBorders>
              <w:top w:val="nil"/>
              <w:bottom w:val="nil"/>
            </w:tcBorders>
            <w:hideMark/>
          </w:tcPr>
          <w:p w14:paraId="50E6BDE5"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8.06</w:t>
            </w:r>
          </w:p>
        </w:tc>
        <w:tc>
          <w:tcPr>
            <w:tcW w:w="1142" w:type="dxa"/>
            <w:tcBorders>
              <w:top w:val="nil"/>
              <w:bottom w:val="nil"/>
            </w:tcBorders>
            <w:hideMark/>
          </w:tcPr>
          <w:p w14:paraId="3F0FE8A3"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9</w:t>
            </w:r>
          </w:p>
        </w:tc>
        <w:tc>
          <w:tcPr>
            <w:tcW w:w="1142" w:type="dxa"/>
            <w:tcBorders>
              <w:top w:val="nil"/>
              <w:bottom w:val="nil"/>
            </w:tcBorders>
            <w:hideMark/>
          </w:tcPr>
          <w:p w14:paraId="605C8503"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23.00</w:t>
            </w:r>
          </w:p>
        </w:tc>
        <w:tc>
          <w:tcPr>
            <w:tcW w:w="1141" w:type="dxa"/>
            <w:tcBorders>
              <w:top w:val="nil"/>
              <w:bottom w:val="nil"/>
            </w:tcBorders>
            <w:hideMark/>
          </w:tcPr>
          <w:p w14:paraId="5867AF16"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7</w:t>
            </w:r>
          </w:p>
        </w:tc>
        <w:tc>
          <w:tcPr>
            <w:tcW w:w="1142" w:type="dxa"/>
            <w:tcBorders>
              <w:top w:val="nil"/>
              <w:bottom w:val="nil"/>
            </w:tcBorders>
            <w:hideMark/>
          </w:tcPr>
          <w:p w14:paraId="1CB4C785"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33.54</w:t>
            </w:r>
          </w:p>
        </w:tc>
        <w:tc>
          <w:tcPr>
            <w:tcW w:w="1142" w:type="dxa"/>
            <w:tcBorders>
              <w:top w:val="nil"/>
              <w:bottom w:val="nil"/>
            </w:tcBorders>
            <w:hideMark/>
          </w:tcPr>
          <w:p w14:paraId="5E56FBB4"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w:t>
            </w:r>
          </w:p>
        </w:tc>
      </w:tr>
      <w:tr w:rsidR="00177E87" w:rsidRPr="00177E87" w14:paraId="7B63B14F"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017A780"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Telecommunication Services</w:t>
            </w:r>
          </w:p>
        </w:tc>
        <w:tc>
          <w:tcPr>
            <w:tcW w:w="1141" w:type="dxa"/>
            <w:tcBorders>
              <w:top w:val="nil"/>
              <w:bottom w:val="nil"/>
            </w:tcBorders>
            <w:hideMark/>
          </w:tcPr>
          <w:p w14:paraId="5681CBEA"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6.05</w:t>
            </w:r>
          </w:p>
        </w:tc>
        <w:tc>
          <w:tcPr>
            <w:tcW w:w="1142" w:type="dxa"/>
            <w:tcBorders>
              <w:top w:val="nil"/>
              <w:bottom w:val="nil"/>
            </w:tcBorders>
            <w:hideMark/>
          </w:tcPr>
          <w:p w14:paraId="4C78B7EF"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10</w:t>
            </w:r>
          </w:p>
        </w:tc>
        <w:tc>
          <w:tcPr>
            <w:tcW w:w="1142" w:type="dxa"/>
            <w:tcBorders>
              <w:top w:val="nil"/>
              <w:bottom w:val="nil"/>
            </w:tcBorders>
            <w:hideMark/>
          </w:tcPr>
          <w:p w14:paraId="4E352331"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17.94</w:t>
            </w:r>
          </w:p>
        </w:tc>
        <w:tc>
          <w:tcPr>
            <w:tcW w:w="1141" w:type="dxa"/>
            <w:tcBorders>
              <w:top w:val="nil"/>
              <w:bottom w:val="nil"/>
            </w:tcBorders>
            <w:hideMark/>
          </w:tcPr>
          <w:p w14:paraId="6793E0B2"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11</w:t>
            </w:r>
          </w:p>
        </w:tc>
        <w:tc>
          <w:tcPr>
            <w:tcW w:w="1142" w:type="dxa"/>
            <w:tcBorders>
              <w:top w:val="nil"/>
              <w:bottom w:val="nil"/>
            </w:tcBorders>
            <w:hideMark/>
          </w:tcPr>
          <w:p w14:paraId="2F1FFAF6"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27.06</w:t>
            </w:r>
          </w:p>
        </w:tc>
        <w:tc>
          <w:tcPr>
            <w:tcW w:w="1142" w:type="dxa"/>
            <w:tcBorders>
              <w:top w:val="nil"/>
              <w:bottom w:val="nil"/>
            </w:tcBorders>
            <w:hideMark/>
          </w:tcPr>
          <w:p w14:paraId="78EB713A"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6</w:t>
            </w:r>
          </w:p>
        </w:tc>
      </w:tr>
      <w:tr w:rsidR="00177E87" w:rsidRPr="00177E87" w14:paraId="6B134D6C"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auto"/>
            </w:tcBorders>
            <w:hideMark/>
          </w:tcPr>
          <w:p w14:paraId="3A960BA0"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Real Estate</w:t>
            </w:r>
          </w:p>
        </w:tc>
        <w:tc>
          <w:tcPr>
            <w:tcW w:w="1141" w:type="dxa"/>
            <w:tcBorders>
              <w:top w:val="nil"/>
              <w:bottom w:val="single" w:sz="4" w:space="0" w:color="auto"/>
            </w:tcBorders>
            <w:hideMark/>
          </w:tcPr>
          <w:p w14:paraId="2948D091"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5.07</w:t>
            </w:r>
          </w:p>
        </w:tc>
        <w:tc>
          <w:tcPr>
            <w:tcW w:w="1142" w:type="dxa"/>
            <w:tcBorders>
              <w:top w:val="nil"/>
              <w:bottom w:val="single" w:sz="4" w:space="0" w:color="auto"/>
            </w:tcBorders>
            <w:hideMark/>
          </w:tcPr>
          <w:p w14:paraId="6976238A"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11</w:t>
            </w:r>
          </w:p>
        </w:tc>
        <w:tc>
          <w:tcPr>
            <w:tcW w:w="1142" w:type="dxa"/>
            <w:tcBorders>
              <w:top w:val="nil"/>
              <w:bottom w:val="single" w:sz="4" w:space="0" w:color="auto"/>
            </w:tcBorders>
            <w:hideMark/>
          </w:tcPr>
          <w:p w14:paraId="743E4F4E"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19.51</w:t>
            </w:r>
          </w:p>
        </w:tc>
        <w:tc>
          <w:tcPr>
            <w:tcW w:w="1141" w:type="dxa"/>
            <w:tcBorders>
              <w:top w:val="nil"/>
              <w:bottom w:val="single" w:sz="4" w:space="0" w:color="auto"/>
            </w:tcBorders>
            <w:hideMark/>
          </w:tcPr>
          <w:p w14:paraId="15754BF0"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10</w:t>
            </w:r>
          </w:p>
        </w:tc>
        <w:tc>
          <w:tcPr>
            <w:tcW w:w="1142" w:type="dxa"/>
            <w:tcBorders>
              <w:top w:val="nil"/>
              <w:bottom w:val="single" w:sz="4" w:space="0" w:color="auto"/>
            </w:tcBorders>
            <w:hideMark/>
          </w:tcPr>
          <w:p w14:paraId="4FEEFF8B"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31.73</w:t>
            </w:r>
          </w:p>
        </w:tc>
        <w:tc>
          <w:tcPr>
            <w:tcW w:w="1142" w:type="dxa"/>
            <w:tcBorders>
              <w:top w:val="nil"/>
              <w:bottom w:val="single" w:sz="4" w:space="0" w:color="auto"/>
            </w:tcBorders>
            <w:hideMark/>
          </w:tcPr>
          <w:p w14:paraId="1ECE4AAB"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w:t>
            </w:r>
          </w:p>
        </w:tc>
      </w:tr>
    </w:tbl>
    <w:p w14:paraId="5E8E1720"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0C1A203D"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61537011"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58FF26F3"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br w:type="page"/>
      </w:r>
    </w:p>
    <w:p w14:paraId="4F860BE6" w14:textId="3B31BEFD" w:rsidR="00177E87" w:rsidRPr="00177E87" w:rsidRDefault="00177E87" w:rsidP="00AA52E3">
      <w:pPr>
        <w:pStyle w:val="Heading2"/>
      </w:pPr>
      <w:r w:rsidRPr="00177E87">
        <w:t xml:space="preserve">Table </w:t>
      </w:r>
      <w:r w:rsidR="00AA52E3">
        <w:rPr>
          <w:rFonts w:hint="eastAsia"/>
        </w:rPr>
        <w:t>B</w:t>
      </w:r>
      <w:r w:rsidRPr="00177E87">
        <w:t>14. Rank Correlation Matrices among ESG Dimensions</w:t>
      </w:r>
    </w:p>
    <w:p w14:paraId="6483454D"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1B069782"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t>This table presents both Spearman’s ρ and Kendall’s τ rank correlation matrices across Environmental (E), Social (S), and Governance (G) rankings at the industry level. A strong positive relationship is found between E and S dimensions (ρ = 0.755, τ = 0.564), suggesting a consistent pattern across environmental and social criteria, while the G dimension appears relatively independent from the other two.</w:t>
      </w:r>
    </w:p>
    <w:p w14:paraId="66EF055B"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7AAD578F"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tbl>
      <w:tblPr>
        <w:tblStyle w:val="PlainTable23"/>
        <w:tblW w:w="0" w:type="auto"/>
        <w:tblLook w:val="04A0" w:firstRow="1" w:lastRow="0" w:firstColumn="1" w:lastColumn="0" w:noHBand="0" w:noVBand="1"/>
      </w:tblPr>
      <w:tblGrid>
        <w:gridCol w:w="1251"/>
        <w:gridCol w:w="2701"/>
        <w:gridCol w:w="2701"/>
        <w:gridCol w:w="2702"/>
      </w:tblGrid>
      <w:tr w:rsidR="00177E87" w:rsidRPr="00177E87" w14:paraId="0C2A0212" w14:textId="77777777" w:rsidTr="002D6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6705118B"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sz w:val="20"/>
                <w:szCs w:val="20"/>
              </w:rPr>
            </w:pPr>
          </w:p>
        </w:tc>
        <w:tc>
          <w:tcPr>
            <w:tcW w:w="2701" w:type="dxa"/>
            <w:tcBorders>
              <w:bottom w:val="single" w:sz="4" w:space="0" w:color="auto"/>
            </w:tcBorders>
            <w:hideMark/>
          </w:tcPr>
          <w:p w14:paraId="487EE06E"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E rank</w:t>
            </w:r>
          </w:p>
        </w:tc>
        <w:tc>
          <w:tcPr>
            <w:tcW w:w="2701" w:type="dxa"/>
            <w:tcBorders>
              <w:bottom w:val="single" w:sz="4" w:space="0" w:color="auto"/>
            </w:tcBorders>
            <w:hideMark/>
          </w:tcPr>
          <w:p w14:paraId="4674BB1F"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S rank</w:t>
            </w:r>
          </w:p>
        </w:tc>
        <w:tc>
          <w:tcPr>
            <w:tcW w:w="2702" w:type="dxa"/>
            <w:tcBorders>
              <w:bottom w:val="single" w:sz="4" w:space="0" w:color="auto"/>
            </w:tcBorders>
            <w:hideMark/>
          </w:tcPr>
          <w:p w14:paraId="073B61F7"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G rank</w:t>
            </w:r>
          </w:p>
        </w:tc>
      </w:tr>
      <w:tr w:rsidR="00177E87" w:rsidRPr="00177E87" w14:paraId="32764FC4"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nil"/>
            </w:tcBorders>
            <w:hideMark/>
          </w:tcPr>
          <w:p w14:paraId="429E2F00"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Spearman ρ</w:t>
            </w:r>
          </w:p>
        </w:tc>
        <w:tc>
          <w:tcPr>
            <w:tcW w:w="2701" w:type="dxa"/>
            <w:tcBorders>
              <w:top w:val="single" w:sz="4" w:space="0" w:color="auto"/>
              <w:bottom w:val="nil"/>
            </w:tcBorders>
            <w:hideMark/>
          </w:tcPr>
          <w:p w14:paraId="497DF142"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p>
        </w:tc>
        <w:tc>
          <w:tcPr>
            <w:tcW w:w="2701" w:type="dxa"/>
            <w:tcBorders>
              <w:top w:val="single" w:sz="4" w:space="0" w:color="auto"/>
              <w:bottom w:val="nil"/>
            </w:tcBorders>
            <w:hideMark/>
          </w:tcPr>
          <w:p w14:paraId="7F9D5E25"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p>
        </w:tc>
        <w:tc>
          <w:tcPr>
            <w:tcW w:w="2702" w:type="dxa"/>
            <w:tcBorders>
              <w:top w:val="single" w:sz="4" w:space="0" w:color="auto"/>
              <w:bottom w:val="nil"/>
            </w:tcBorders>
            <w:hideMark/>
          </w:tcPr>
          <w:p w14:paraId="5331A43B"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p>
        </w:tc>
      </w:tr>
      <w:tr w:rsidR="00177E87" w:rsidRPr="00177E87" w14:paraId="51807F9A"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FDECDFE"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 xml:space="preserve">    E rank</w:t>
            </w:r>
          </w:p>
        </w:tc>
        <w:tc>
          <w:tcPr>
            <w:tcW w:w="2701" w:type="dxa"/>
            <w:tcBorders>
              <w:top w:val="nil"/>
              <w:bottom w:val="nil"/>
            </w:tcBorders>
            <w:hideMark/>
          </w:tcPr>
          <w:p w14:paraId="21918788"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1.000</w:t>
            </w:r>
          </w:p>
        </w:tc>
        <w:tc>
          <w:tcPr>
            <w:tcW w:w="2701" w:type="dxa"/>
            <w:tcBorders>
              <w:top w:val="nil"/>
              <w:bottom w:val="nil"/>
            </w:tcBorders>
            <w:hideMark/>
          </w:tcPr>
          <w:p w14:paraId="6709226D"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0.755</w:t>
            </w:r>
          </w:p>
        </w:tc>
        <w:tc>
          <w:tcPr>
            <w:tcW w:w="2702" w:type="dxa"/>
            <w:tcBorders>
              <w:top w:val="nil"/>
              <w:bottom w:val="nil"/>
            </w:tcBorders>
            <w:hideMark/>
          </w:tcPr>
          <w:p w14:paraId="647AAE60"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-0.391</w:t>
            </w:r>
          </w:p>
        </w:tc>
      </w:tr>
      <w:tr w:rsidR="00177E87" w:rsidRPr="00177E87" w14:paraId="399B8055"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9AC11E8"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 xml:space="preserve">   S rank</w:t>
            </w:r>
          </w:p>
        </w:tc>
        <w:tc>
          <w:tcPr>
            <w:tcW w:w="2701" w:type="dxa"/>
            <w:tcBorders>
              <w:top w:val="nil"/>
              <w:bottom w:val="nil"/>
            </w:tcBorders>
            <w:hideMark/>
          </w:tcPr>
          <w:p w14:paraId="6937DEC0"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0.755</w:t>
            </w:r>
          </w:p>
        </w:tc>
        <w:tc>
          <w:tcPr>
            <w:tcW w:w="2701" w:type="dxa"/>
            <w:tcBorders>
              <w:top w:val="nil"/>
              <w:bottom w:val="nil"/>
            </w:tcBorders>
            <w:hideMark/>
          </w:tcPr>
          <w:p w14:paraId="1F69540D"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1.000</w:t>
            </w:r>
          </w:p>
        </w:tc>
        <w:tc>
          <w:tcPr>
            <w:tcW w:w="2702" w:type="dxa"/>
            <w:tcBorders>
              <w:top w:val="nil"/>
              <w:bottom w:val="nil"/>
            </w:tcBorders>
            <w:hideMark/>
          </w:tcPr>
          <w:p w14:paraId="26CA4A92"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0.018</w:t>
            </w:r>
          </w:p>
        </w:tc>
      </w:tr>
      <w:tr w:rsidR="00177E87" w:rsidRPr="00177E87" w14:paraId="7B5DDA19"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auto"/>
            </w:tcBorders>
            <w:hideMark/>
          </w:tcPr>
          <w:p w14:paraId="1D9706B0"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 xml:space="preserve">   G rank</w:t>
            </w:r>
          </w:p>
        </w:tc>
        <w:tc>
          <w:tcPr>
            <w:tcW w:w="2701" w:type="dxa"/>
            <w:tcBorders>
              <w:top w:val="nil"/>
              <w:bottom w:val="single" w:sz="4" w:space="0" w:color="auto"/>
            </w:tcBorders>
            <w:hideMark/>
          </w:tcPr>
          <w:p w14:paraId="45E83E31"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-0.391</w:t>
            </w:r>
          </w:p>
        </w:tc>
        <w:tc>
          <w:tcPr>
            <w:tcW w:w="2701" w:type="dxa"/>
            <w:tcBorders>
              <w:top w:val="nil"/>
              <w:bottom w:val="single" w:sz="4" w:space="0" w:color="auto"/>
            </w:tcBorders>
            <w:hideMark/>
          </w:tcPr>
          <w:p w14:paraId="79A6B6BD"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0.018</w:t>
            </w:r>
          </w:p>
        </w:tc>
        <w:tc>
          <w:tcPr>
            <w:tcW w:w="2702" w:type="dxa"/>
            <w:tcBorders>
              <w:top w:val="nil"/>
              <w:bottom w:val="single" w:sz="4" w:space="0" w:color="auto"/>
            </w:tcBorders>
            <w:hideMark/>
          </w:tcPr>
          <w:p w14:paraId="0BBD61CE"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1.000</w:t>
            </w:r>
          </w:p>
        </w:tc>
      </w:tr>
      <w:tr w:rsidR="00177E87" w:rsidRPr="00177E87" w14:paraId="6FF1E500"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nil"/>
            </w:tcBorders>
            <w:hideMark/>
          </w:tcPr>
          <w:p w14:paraId="5A84EF1C"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Kendall τ</w:t>
            </w:r>
          </w:p>
        </w:tc>
        <w:tc>
          <w:tcPr>
            <w:tcW w:w="2701" w:type="dxa"/>
            <w:tcBorders>
              <w:top w:val="single" w:sz="4" w:space="0" w:color="auto"/>
              <w:bottom w:val="nil"/>
            </w:tcBorders>
            <w:hideMark/>
          </w:tcPr>
          <w:p w14:paraId="38D5F318"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p>
        </w:tc>
        <w:tc>
          <w:tcPr>
            <w:tcW w:w="2701" w:type="dxa"/>
            <w:tcBorders>
              <w:top w:val="single" w:sz="4" w:space="0" w:color="auto"/>
              <w:bottom w:val="nil"/>
            </w:tcBorders>
            <w:hideMark/>
          </w:tcPr>
          <w:p w14:paraId="02DBA51B"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p>
        </w:tc>
        <w:tc>
          <w:tcPr>
            <w:tcW w:w="2702" w:type="dxa"/>
            <w:tcBorders>
              <w:top w:val="single" w:sz="4" w:space="0" w:color="auto"/>
              <w:bottom w:val="nil"/>
            </w:tcBorders>
            <w:hideMark/>
          </w:tcPr>
          <w:p w14:paraId="3F59B7ED"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p>
        </w:tc>
      </w:tr>
      <w:tr w:rsidR="00177E87" w:rsidRPr="00177E87" w14:paraId="007D05D2"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DEB230B"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 xml:space="preserve">   E rank</w:t>
            </w:r>
          </w:p>
        </w:tc>
        <w:tc>
          <w:tcPr>
            <w:tcW w:w="2701" w:type="dxa"/>
            <w:tcBorders>
              <w:top w:val="nil"/>
              <w:bottom w:val="nil"/>
            </w:tcBorders>
            <w:hideMark/>
          </w:tcPr>
          <w:p w14:paraId="30AC2228"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1.000</w:t>
            </w:r>
          </w:p>
        </w:tc>
        <w:tc>
          <w:tcPr>
            <w:tcW w:w="2701" w:type="dxa"/>
            <w:tcBorders>
              <w:top w:val="nil"/>
              <w:bottom w:val="nil"/>
            </w:tcBorders>
            <w:hideMark/>
          </w:tcPr>
          <w:p w14:paraId="56A7251B"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0.564</w:t>
            </w:r>
          </w:p>
        </w:tc>
        <w:tc>
          <w:tcPr>
            <w:tcW w:w="2702" w:type="dxa"/>
            <w:tcBorders>
              <w:top w:val="nil"/>
              <w:bottom w:val="nil"/>
            </w:tcBorders>
            <w:hideMark/>
          </w:tcPr>
          <w:p w14:paraId="65476F13"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-0.273</w:t>
            </w:r>
          </w:p>
        </w:tc>
      </w:tr>
      <w:tr w:rsidR="00177E87" w:rsidRPr="00177E87" w14:paraId="76F719D2"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754FB91"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 xml:space="preserve">   S rank</w:t>
            </w:r>
          </w:p>
        </w:tc>
        <w:tc>
          <w:tcPr>
            <w:tcW w:w="2701" w:type="dxa"/>
            <w:tcBorders>
              <w:top w:val="nil"/>
              <w:bottom w:val="nil"/>
            </w:tcBorders>
            <w:hideMark/>
          </w:tcPr>
          <w:p w14:paraId="7243BEF1"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0.564</w:t>
            </w:r>
          </w:p>
        </w:tc>
        <w:tc>
          <w:tcPr>
            <w:tcW w:w="2701" w:type="dxa"/>
            <w:tcBorders>
              <w:top w:val="nil"/>
              <w:bottom w:val="nil"/>
            </w:tcBorders>
            <w:hideMark/>
          </w:tcPr>
          <w:p w14:paraId="2C0123FB"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1.000</w:t>
            </w:r>
          </w:p>
        </w:tc>
        <w:tc>
          <w:tcPr>
            <w:tcW w:w="2702" w:type="dxa"/>
            <w:tcBorders>
              <w:top w:val="nil"/>
              <w:bottom w:val="nil"/>
            </w:tcBorders>
            <w:hideMark/>
          </w:tcPr>
          <w:p w14:paraId="42CE148C"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0.018</w:t>
            </w:r>
          </w:p>
        </w:tc>
      </w:tr>
      <w:tr w:rsidR="00177E87" w:rsidRPr="00177E87" w14:paraId="75EEBEAA"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auto"/>
            </w:tcBorders>
            <w:hideMark/>
          </w:tcPr>
          <w:p w14:paraId="00A67AC3"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 xml:space="preserve">   G rank</w:t>
            </w:r>
          </w:p>
        </w:tc>
        <w:tc>
          <w:tcPr>
            <w:tcW w:w="2701" w:type="dxa"/>
            <w:tcBorders>
              <w:top w:val="nil"/>
              <w:bottom w:val="single" w:sz="4" w:space="0" w:color="auto"/>
            </w:tcBorders>
            <w:hideMark/>
          </w:tcPr>
          <w:p w14:paraId="0DC04CDB"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-0.273</w:t>
            </w:r>
          </w:p>
        </w:tc>
        <w:tc>
          <w:tcPr>
            <w:tcW w:w="2701" w:type="dxa"/>
            <w:tcBorders>
              <w:top w:val="nil"/>
              <w:bottom w:val="single" w:sz="4" w:space="0" w:color="auto"/>
            </w:tcBorders>
            <w:hideMark/>
          </w:tcPr>
          <w:p w14:paraId="25512203"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0.018</w:t>
            </w:r>
          </w:p>
        </w:tc>
        <w:tc>
          <w:tcPr>
            <w:tcW w:w="2702" w:type="dxa"/>
            <w:tcBorders>
              <w:top w:val="nil"/>
              <w:bottom w:val="single" w:sz="4" w:space="0" w:color="auto"/>
            </w:tcBorders>
            <w:hideMark/>
          </w:tcPr>
          <w:p w14:paraId="349291C3"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1.000</w:t>
            </w:r>
          </w:p>
        </w:tc>
      </w:tr>
    </w:tbl>
    <w:p w14:paraId="631579A0"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49E7ED14" w14:textId="77F53E0B" w:rsidR="00177E87" w:rsidRPr="00177E87" w:rsidRDefault="00177E87" w:rsidP="00AA52E3">
      <w:pPr>
        <w:pStyle w:val="Heading2"/>
      </w:pPr>
      <w:r w:rsidRPr="00177E87">
        <w:br w:type="page"/>
        <w:t xml:space="preserve">Table </w:t>
      </w:r>
      <w:r w:rsidR="00AA52E3">
        <w:rPr>
          <w:rFonts w:hint="eastAsia"/>
        </w:rPr>
        <w:t>B</w:t>
      </w:r>
      <w:r w:rsidRPr="00177E87">
        <w:t>15. Pairwise Rank Correlation Tests (Spearman and Kendall)</w:t>
      </w:r>
    </w:p>
    <w:p w14:paraId="617EFF11"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600C111B"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t xml:space="preserve">This table summarizes pairwise rank correlation tests among the Environmental (E), Social (S), and Governance (G) dimensions at the industry level. </w:t>
      </w:r>
      <w:r w:rsidRPr="00177E87">
        <w:rPr>
          <w:rFonts w:ascii="Times New Roman" w:eastAsia="Times New Roman" w:hAnsi="Times New Roman" w:cs="Times New Roman"/>
          <w:snapToGrid w:val="0"/>
          <w:color w:val="000000"/>
          <w:kern w:val="0"/>
          <w:sz w:val="20"/>
          <w:szCs w:val="20"/>
          <w:lang w:val="en-GB"/>
          <w14:ligatures w14:val="none"/>
        </w:rPr>
        <w:br/>
        <w:t xml:space="preserve">Both Spearman and Kendall tests confirm a statistically significant positive association between E and S rankings, while G rankings show weak or insignificant relationships with the other two dimensions. Adjusted </w:t>
      </w:r>
      <w:r w:rsidRPr="00177E87">
        <w:rPr>
          <w:rFonts w:ascii="Times New Roman" w:eastAsia="Times New Roman" w:hAnsi="Times New Roman" w:cs="Times New Roman"/>
          <w:i/>
          <w:iCs/>
          <w:snapToGrid w:val="0"/>
          <w:color w:val="000000"/>
          <w:kern w:val="0"/>
          <w:sz w:val="20"/>
          <w:szCs w:val="20"/>
          <w:lang w:val="en-GB"/>
          <w14:ligatures w14:val="none"/>
        </w:rPr>
        <w:t>p</w:t>
      </w:r>
      <w:r w:rsidRPr="00177E87">
        <w:rPr>
          <w:rFonts w:ascii="Times New Roman" w:eastAsia="Times New Roman" w:hAnsi="Times New Roman" w:cs="Times New Roman"/>
          <w:snapToGrid w:val="0"/>
          <w:color w:val="000000"/>
          <w:kern w:val="0"/>
          <w:sz w:val="20"/>
          <w:szCs w:val="20"/>
          <w:lang w:val="en-GB"/>
          <w14:ligatures w14:val="none"/>
        </w:rPr>
        <w:t>-values are computed using the Holm–Bonferroni method to account for multiple testing.</w:t>
      </w:r>
    </w:p>
    <w:p w14:paraId="49F92228"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75A04134"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tbl>
      <w:tblPr>
        <w:tblStyle w:val="PlainTable23"/>
        <w:tblW w:w="0" w:type="auto"/>
        <w:tblLook w:val="04A0" w:firstRow="1" w:lastRow="0" w:firstColumn="1" w:lastColumn="0" w:noHBand="0" w:noVBand="1"/>
      </w:tblPr>
      <w:tblGrid>
        <w:gridCol w:w="750"/>
        <w:gridCol w:w="1230"/>
        <w:gridCol w:w="1230"/>
        <w:gridCol w:w="1230"/>
        <w:gridCol w:w="1230"/>
        <w:gridCol w:w="1230"/>
        <w:gridCol w:w="1230"/>
        <w:gridCol w:w="1230"/>
      </w:tblGrid>
      <w:tr w:rsidR="00177E87" w:rsidRPr="00177E87" w14:paraId="0F947B32" w14:textId="77777777" w:rsidTr="002D6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1FF25E94"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Pair</w:t>
            </w:r>
          </w:p>
        </w:tc>
        <w:tc>
          <w:tcPr>
            <w:tcW w:w="1230" w:type="dxa"/>
            <w:tcBorders>
              <w:bottom w:val="single" w:sz="4" w:space="0" w:color="auto"/>
            </w:tcBorders>
            <w:hideMark/>
          </w:tcPr>
          <w:p w14:paraId="302322D1"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Spearman ρ</w:t>
            </w:r>
          </w:p>
        </w:tc>
        <w:tc>
          <w:tcPr>
            <w:tcW w:w="1230" w:type="dxa"/>
            <w:tcBorders>
              <w:bottom w:val="single" w:sz="4" w:space="0" w:color="auto"/>
            </w:tcBorders>
            <w:hideMark/>
          </w:tcPr>
          <w:p w14:paraId="4EFB779A"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p</w:t>
            </w:r>
          </w:p>
        </w:tc>
        <w:tc>
          <w:tcPr>
            <w:tcW w:w="1230" w:type="dxa"/>
            <w:tcBorders>
              <w:bottom w:val="single" w:sz="4" w:space="0" w:color="auto"/>
            </w:tcBorders>
            <w:hideMark/>
          </w:tcPr>
          <w:p w14:paraId="20283A52"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Adj. p</w:t>
            </w:r>
          </w:p>
        </w:tc>
        <w:tc>
          <w:tcPr>
            <w:tcW w:w="1230" w:type="dxa"/>
            <w:tcBorders>
              <w:bottom w:val="single" w:sz="4" w:space="0" w:color="auto"/>
            </w:tcBorders>
            <w:hideMark/>
          </w:tcPr>
          <w:p w14:paraId="42521A6E"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Kendall τ</w:t>
            </w:r>
          </w:p>
        </w:tc>
        <w:tc>
          <w:tcPr>
            <w:tcW w:w="1230" w:type="dxa"/>
            <w:tcBorders>
              <w:bottom w:val="single" w:sz="4" w:space="0" w:color="auto"/>
            </w:tcBorders>
            <w:hideMark/>
          </w:tcPr>
          <w:p w14:paraId="62CCC21B"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p</w:t>
            </w:r>
          </w:p>
        </w:tc>
        <w:tc>
          <w:tcPr>
            <w:tcW w:w="1230" w:type="dxa"/>
            <w:tcBorders>
              <w:bottom w:val="single" w:sz="4" w:space="0" w:color="auto"/>
            </w:tcBorders>
            <w:hideMark/>
          </w:tcPr>
          <w:p w14:paraId="643F5EF9"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Adj. p</w:t>
            </w:r>
          </w:p>
        </w:tc>
        <w:tc>
          <w:tcPr>
            <w:tcW w:w="1230" w:type="dxa"/>
            <w:tcBorders>
              <w:bottom w:val="single" w:sz="4" w:space="0" w:color="auto"/>
            </w:tcBorders>
            <w:hideMark/>
          </w:tcPr>
          <w:p w14:paraId="6E2B5623"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N</w:t>
            </w:r>
          </w:p>
        </w:tc>
      </w:tr>
      <w:tr w:rsidR="00177E87" w:rsidRPr="00177E87" w14:paraId="1C675C5C"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nil"/>
            </w:tcBorders>
            <w:hideMark/>
          </w:tcPr>
          <w:p w14:paraId="4E46F804"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E vs S</w:t>
            </w:r>
          </w:p>
        </w:tc>
        <w:tc>
          <w:tcPr>
            <w:tcW w:w="1230" w:type="dxa"/>
            <w:tcBorders>
              <w:top w:val="single" w:sz="4" w:space="0" w:color="auto"/>
              <w:bottom w:val="nil"/>
            </w:tcBorders>
            <w:hideMark/>
          </w:tcPr>
          <w:p w14:paraId="13A59CE7"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0.755*</w:t>
            </w:r>
          </w:p>
        </w:tc>
        <w:tc>
          <w:tcPr>
            <w:tcW w:w="1230" w:type="dxa"/>
            <w:tcBorders>
              <w:top w:val="single" w:sz="4" w:space="0" w:color="auto"/>
              <w:bottom w:val="nil"/>
            </w:tcBorders>
            <w:hideMark/>
          </w:tcPr>
          <w:p w14:paraId="53810F87"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0.007</w:t>
            </w:r>
          </w:p>
        </w:tc>
        <w:tc>
          <w:tcPr>
            <w:tcW w:w="1230" w:type="dxa"/>
            <w:tcBorders>
              <w:top w:val="single" w:sz="4" w:space="0" w:color="auto"/>
              <w:bottom w:val="nil"/>
            </w:tcBorders>
            <w:hideMark/>
          </w:tcPr>
          <w:p w14:paraId="193D7E12"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0.022</w:t>
            </w:r>
          </w:p>
        </w:tc>
        <w:tc>
          <w:tcPr>
            <w:tcW w:w="1230" w:type="dxa"/>
            <w:tcBorders>
              <w:top w:val="single" w:sz="4" w:space="0" w:color="auto"/>
              <w:bottom w:val="nil"/>
            </w:tcBorders>
            <w:hideMark/>
          </w:tcPr>
          <w:p w14:paraId="671A2BB7"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0.564</w:t>
            </w:r>
          </w:p>
        </w:tc>
        <w:tc>
          <w:tcPr>
            <w:tcW w:w="1230" w:type="dxa"/>
            <w:tcBorders>
              <w:top w:val="single" w:sz="4" w:space="0" w:color="auto"/>
              <w:bottom w:val="nil"/>
            </w:tcBorders>
            <w:hideMark/>
          </w:tcPr>
          <w:p w14:paraId="720BE7A4"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0.017</w:t>
            </w:r>
          </w:p>
        </w:tc>
        <w:tc>
          <w:tcPr>
            <w:tcW w:w="1230" w:type="dxa"/>
            <w:tcBorders>
              <w:top w:val="single" w:sz="4" w:space="0" w:color="auto"/>
              <w:bottom w:val="nil"/>
            </w:tcBorders>
            <w:hideMark/>
          </w:tcPr>
          <w:p w14:paraId="4DC26874"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0.050</w:t>
            </w:r>
          </w:p>
        </w:tc>
        <w:tc>
          <w:tcPr>
            <w:tcW w:w="1230" w:type="dxa"/>
            <w:tcBorders>
              <w:top w:val="single" w:sz="4" w:space="0" w:color="auto"/>
              <w:bottom w:val="nil"/>
            </w:tcBorders>
            <w:hideMark/>
          </w:tcPr>
          <w:p w14:paraId="362DF6F1"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11</w:t>
            </w:r>
          </w:p>
        </w:tc>
      </w:tr>
      <w:tr w:rsidR="00177E87" w:rsidRPr="00177E87" w14:paraId="686BAEB7"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44F02F9"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E vs G</w:t>
            </w:r>
          </w:p>
        </w:tc>
        <w:tc>
          <w:tcPr>
            <w:tcW w:w="1230" w:type="dxa"/>
            <w:tcBorders>
              <w:top w:val="nil"/>
              <w:bottom w:val="nil"/>
            </w:tcBorders>
            <w:hideMark/>
          </w:tcPr>
          <w:p w14:paraId="2631E439"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-0.391</w:t>
            </w:r>
          </w:p>
        </w:tc>
        <w:tc>
          <w:tcPr>
            <w:tcW w:w="1230" w:type="dxa"/>
            <w:tcBorders>
              <w:top w:val="nil"/>
              <w:bottom w:val="nil"/>
            </w:tcBorders>
            <w:hideMark/>
          </w:tcPr>
          <w:p w14:paraId="630D2969"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0.235</w:t>
            </w:r>
          </w:p>
        </w:tc>
        <w:tc>
          <w:tcPr>
            <w:tcW w:w="1230" w:type="dxa"/>
            <w:tcBorders>
              <w:top w:val="nil"/>
              <w:bottom w:val="nil"/>
            </w:tcBorders>
            <w:hideMark/>
          </w:tcPr>
          <w:p w14:paraId="0AFA7EA9"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0.469</w:t>
            </w:r>
          </w:p>
        </w:tc>
        <w:tc>
          <w:tcPr>
            <w:tcW w:w="1230" w:type="dxa"/>
            <w:tcBorders>
              <w:top w:val="nil"/>
              <w:bottom w:val="nil"/>
            </w:tcBorders>
            <w:hideMark/>
          </w:tcPr>
          <w:p w14:paraId="46D9C0E2"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-0.273</w:t>
            </w:r>
          </w:p>
        </w:tc>
        <w:tc>
          <w:tcPr>
            <w:tcW w:w="1230" w:type="dxa"/>
            <w:tcBorders>
              <w:top w:val="nil"/>
              <w:bottom w:val="nil"/>
            </w:tcBorders>
            <w:hideMark/>
          </w:tcPr>
          <w:p w14:paraId="2AC96D61"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0.283</w:t>
            </w:r>
          </w:p>
        </w:tc>
        <w:tc>
          <w:tcPr>
            <w:tcW w:w="1230" w:type="dxa"/>
            <w:tcBorders>
              <w:top w:val="nil"/>
              <w:bottom w:val="nil"/>
            </w:tcBorders>
            <w:hideMark/>
          </w:tcPr>
          <w:p w14:paraId="0C75DC76"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0.566</w:t>
            </w:r>
          </w:p>
        </w:tc>
        <w:tc>
          <w:tcPr>
            <w:tcW w:w="1230" w:type="dxa"/>
            <w:tcBorders>
              <w:top w:val="nil"/>
              <w:bottom w:val="nil"/>
            </w:tcBorders>
            <w:hideMark/>
          </w:tcPr>
          <w:p w14:paraId="20975384"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11</w:t>
            </w:r>
          </w:p>
        </w:tc>
      </w:tr>
      <w:tr w:rsidR="00177E87" w:rsidRPr="00177E87" w14:paraId="5726F25A"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auto"/>
            </w:tcBorders>
            <w:hideMark/>
          </w:tcPr>
          <w:p w14:paraId="061A926D"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S vs G</w:t>
            </w:r>
          </w:p>
        </w:tc>
        <w:tc>
          <w:tcPr>
            <w:tcW w:w="1230" w:type="dxa"/>
            <w:tcBorders>
              <w:top w:val="nil"/>
              <w:bottom w:val="single" w:sz="4" w:space="0" w:color="auto"/>
            </w:tcBorders>
            <w:hideMark/>
          </w:tcPr>
          <w:p w14:paraId="4470214F"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0.018</w:t>
            </w:r>
          </w:p>
        </w:tc>
        <w:tc>
          <w:tcPr>
            <w:tcW w:w="1230" w:type="dxa"/>
            <w:tcBorders>
              <w:top w:val="nil"/>
              <w:bottom w:val="single" w:sz="4" w:space="0" w:color="auto"/>
            </w:tcBorders>
            <w:hideMark/>
          </w:tcPr>
          <w:p w14:paraId="1CBAB901"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0.958</w:t>
            </w:r>
          </w:p>
        </w:tc>
        <w:tc>
          <w:tcPr>
            <w:tcW w:w="1230" w:type="dxa"/>
            <w:tcBorders>
              <w:top w:val="nil"/>
              <w:bottom w:val="single" w:sz="4" w:space="0" w:color="auto"/>
            </w:tcBorders>
            <w:hideMark/>
          </w:tcPr>
          <w:p w14:paraId="42582505"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0.958</w:t>
            </w:r>
          </w:p>
        </w:tc>
        <w:tc>
          <w:tcPr>
            <w:tcW w:w="1230" w:type="dxa"/>
            <w:tcBorders>
              <w:top w:val="nil"/>
              <w:bottom w:val="single" w:sz="4" w:space="0" w:color="auto"/>
            </w:tcBorders>
            <w:hideMark/>
          </w:tcPr>
          <w:p w14:paraId="4A90F97F"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0.018</w:t>
            </w:r>
          </w:p>
        </w:tc>
        <w:tc>
          <w:tcPr>
            <w:tcW w:w="1230" w:type="dxa"/>
            <w:tcBorders>
              <w:top w:val="nil"/>
              <w:bottom w:val="single" w:sz="4" w:space="0" w:color="auto"/>
            </w:tcBorders>
            <w:hideMark/>
          </w:tcPr>
          <w:p w14:paraId="36C05E52"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1.000</w:t>
            </w:r>
          </w:p>
        </w:tc>
        <w:tc>
          <w:tcPr>
            <w:tcW w:w="1230" w:type="dxa"/>
            <w:tcBorders>
              <w:top w:val="nil"/>
              <w:bottom w:val="single" w:sz="4" w:space="0" w:color="auto"/>
            </w:tcBorders>
            <w:hideMark/>
          </w:tcPr>
          <w:p w14:paraId="0CEF39D2"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1.000</w:t>
            </w:r>
          </w:p>
        </w:tc>
        <w:tc>
          <w:tcPr>
            <w:tcW w:w="1230" w:type="dxa"/>
            <w:tcBorders>
              <w:top w:val="nil"/>
              <w:bottom w:val="single" w:sz="4" w:space="0" w:color="auto"/>
            </w:tcBorders>
            <w:hideMark/>
          </w:tcPr>
          <w:p w14:paraId="5089F272"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11</w:t>
            </w:r>
          </w:p>
        </w:tc>
      </w:tr>
    </w:tbl>
    <w:p w14:paraId="0C2C58F7"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1C5DAF49"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i/>
          <w:iCs/>
          <w:snapToGrid w:val="0"/>
          <w:color w:val="000000"/>
          <w:kern w:val="0"/>
          <w:sz w:val="20"/>
          <w:szCs w:val="20"/>
          <w:lang w:val="en-GB"/>
          <w14:ligatures w14:val="none"/>
        </w:rPr>
      </w:pPr>
      <w:r w:rsidRPr="00177E87">
        <w:rPr>
          <w:rFonts w:ascii="Times New Roman" w:eastAsia="Times New Roman" w:hAnsi="Times New Roman" w:cs="Times New Roman"/>
          <w:i/>
          <w:iCs/>
          <w:snapToGrid w:val="0"/>
          <w:color w:val="000000"/>
          <w:kern w:val="0"/>
          <w:sz w:val="20"/>
          <w:szCs w:val="20"/>
          <w:lang w:val="en-GB"/>
          <w14:ligatures w14:val="none"/>
        </w:rPr>
        <w:t>(Significance levels: *** p&lt;0.01</w:t>
      </w:r>
      <w:r w:rsidRPr="00177E87">
        <w:rPr>
          <w:rFonts w:ascii="宋体" w:eastAsia="宋体" w:hAnsi="宋体" w:cs="宋体" w:hint="eastAsia"/>
          <w:i/>
          <w:iCs/>
          <w:snapToGrid w:val="0"/>
          <w:color w:val="000000"/>
          <w:kern w:val="0"/>
          <w:sz w:val="20"/>
          <w:szCs w:val="20"/>
          <w:lang w:val="en-GB"/>
          <w14:ligatures w14:val="none"/>
        </w:rPr>
        <w:t>，</w:t>
      </w:r>
      <w:r w:rsidRPr="00177E87">
        <w:rPr>
          <w:rFonts w:ascii="Times New Roman" w:eastAsia="Times New Roman" w:hAnsi="Times New Roman" w:cs="Times New Roman"/>
          <w:i/>
          <w:iCs/>
          <w:snapToGrid w:val="0"/>
          <w:color w:val="000000"/>
          <w:kern w:val="0"/>
          <w:sz w:val="20"/>
          <w:szCs w:val="20"/>
          <w:lang w:val="en-GB"/>
          <w14:ligatures w14:val="none"/>
        </w:rPr>
        <w:t>** p&lt;0.05</w:t>
      </w:r>
      <w:r w:rsidRPr="00177E87">
        <w:rPr>
          <w:rFonts w:ascii="宋体" w:eastAsia="宋体" w:hAnsi="宋体" w:cs="宋体" w:hint="eastAsia"/>
          <w:i/>
          <w:iCs/>
          <w:snapToGrid w:val="0"/>
          <w:color w:val="000000"/>
          <w:kern w:val="0"/>
          <w:sz w:val="20"/>
          <w:szCs w:val="20"/>
          <w:lang w:val="en-GB"/>
          <w14:ligatures w14:val="none"/>
        </w:rPr>
        <w:t>，</w:t>
      </w:r>
      <w:r w:rsidRPr="00177E87">
        <w:rPr>
          <w:rFonts w:ascii="Times New Roman" w:eastAsia="Times New Roman" w:hAnsi="Times New Roman" w:cs="Times New Roman"/>
          <w:i/>
          <w:iCs/>
          <w:snapToGrid w:val="0"/>
          <w:color w:val="000000"/>
          <w:kern w:val="0"/>
          <w:sz w:val="20"/>
          <w:szCs w:val="20"/>
          <w:lang w:val="en-GB"/>
          <w14:ligatures w14:val="none"/>
        </w:rPr>
        <w:t>* p&lt;0.1)</w:t>
      </w:r>
      <w:r w:rsidRPr="00177E87">
        <w:rPr>
          <w:rFonts w:ascii="Times New Roman" w:eastAsia="Times New Roman" w:hAnsi="Times New Roman" w:cs="Times New Roman"/>
          <w:i/>
          <w:iCs/>
          <w:snapToGrid w:val="0"/>
          <w:color w:val="000000"/>
          <w:kern w:val="0"/>
          <w:sz w:val="20"/>
          <w:szCs w:val="20"/>
          <w:lang w:val="en-GB"/>
          <w14:ligatures w14:val="none"/>
        </w:rPr>
        <w:br w:type="page"/>
      </w:r>
    </w:p>
    <w:p w14:paraId="511A35CC" w14:textId="1BEB7773" w:rsidR="00177E87" w:rsidRPr="00177E87" w:rsidRDefault="00177E87" w:rsidP="00AA52E3">
      <w:pPr>
        <w:pStyle w:val="Heading2"/>
      </w:pPr>
      <w:r w:rsidRPr="00177E87">
        <w:t xml:space="preserve">Table </w:t>
      </w:r>
      <w:r w:rsidR="00AA52E3">
        <w:rPr>
          <w:rFonts w:hint="eastAsia"/>
        </w:rPr>
        <w:t>B</w:t>
      </w:r>
      <w:r w:rsidRPr="00177E87">
        <w:t>16. Industry Rank Consistency across E/S/G Dimensions</w:t>
      </w:r>
    </w:p>
    <w:p w14:paraId="758EA860"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7CDE5FD6"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This table reports the consistency of industry rankings across Environmental (E), Social (S), and Governance (G) dimensions. The Rank Std. column measures the standard deviation of each industry’s ranking across the three dimensions, while Rank Range represents the difference between the highest and lowest ranks. Average Rank denotes the mean ranking across E, S, and G.</w:t>
      </w:r>
    </w:p>
    <w:p w14:paraId="7A0F8368"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403137EC"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A lower Rank Std. and Range indicate higher cross-dimensional stability. For example, Consumer Staples and Energy industries exhibit highly consistent ESG performance across dimensions (Rank Std. = 1.53), suggesting balanced sustainability practices. In contrast, Real Estate and Financials show larger variation across E/S/G, implying greater divergence between environmental and governance aspects.</w:t>
      </w:r>
    </w:p>
    <w:p w14:paraId="3B3B3E6A"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6AD62EA3"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tbl>
      <w:tblPr>
        <w:tblStyle w:val="PlainTable23"/>
        <w:tblW w:w="0" w:type="auto"/>
        <w:tblLook w:val="04A0" w:firstRow="1" w:lastRow="0" w:firstColumn="1" w:lastColumn="0" w:noHBand="0" w:noVBand="1"/>
      </w:tblPr>
      <w:tblGrid>
        <w:gridCol w:w="2838"/>
        <w:gridCol w:w="2092"/>
        <w:gridCol w:w="2092"/>
        <w:gridCol w:w="2092"/>
      </w:tblGrid>
      <w:tr w:rsidR="00177E87" w:rsidRPr="00177E87" w14:paraId="722C5135" w14:textId="77777777" w:rsidTr="002D6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35C82404"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Industry Name</w:t>
            </w:r>
          </w:p>
        </w:tc>
        <w:tc>
          <w:tcPr>
            <w:tcW w:w="2092" w:type="dxa"/>
            <w:tcBorders>
              <w:bottom w:val="single" w:sz="4" w:space="0" w:color="auto"/>
            </w:tcBorders>
            <w:hideMark/>
          </w:tcPr>
          <w:p w14:paraId="5A1A9095"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Rank Std.</w:t>
            </w:r>
          </w:p>
        </w:tc>
        <w:tc>
          <w:tcPr>
            <w:tcW w:w="2092" w:type="dxa"/>
            <w:tcBorders>
              <w:bottom w:val="single" w:sz="4" w:space="0" w:color="auto"/>
            </w:tcBorders>
            <w:hideMark/>
          </w:tcPr>
          <w:p w14:paraId="482989E2"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Rank Range</w:t>
            </w:r>
          </w:p>
        </w:tc>
        <w:tc>
          <w:tcPr>
            <w:tcW w:w="2092" w:type="dxa"/>
            <w:tcBorders>
              <w:bottom w:val="single" w:sz="4" w:space="0" w:color="auto"/>
            </w:tcBorders>
            <w:hideMark/>
          </w:tcPr>
          <w:p w14:paraId="7C9B7033"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Average Rank</w:t>
            </w:r>
          </w:p>
        </w:tc>
      </w:tr>
      <w:tr w:rsidR="00177E87" w:rsidRPr="00177E87" w14:paraId="693FC1B9"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nil"/>
            </w:tcBorders>
            <w:hideMark/>
          </w:tcPr>
          <w:p w14:paraId="293441AF"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30 Consumer Staples</w:t>
            </w:r>
          </w:p>
        </w:tc>
        <w:tc>
          <w:tcPr>
            <w:tcW w:w="2092" w:type="dxa"/>
            <w:tcBorders>
              <w:top w:val="single" w:sz="4" w:space="0" w:color="auto"/>
              <w:bottom w:val="nil"/>
            </w:tcBorders>
            <w:hideMark/>
          </w:tcPr>
          <w:p w14:paraId="54C8B1E9"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1.53</w:t>
            </w:r>
          </w:p>
        </w:tc>
        <w:tc>
          <w:tcPr>
            <w:tcW w:w="2092" w:type="dxa"/>
            <w:tcBorders>
              <w:top w:val="single" w:sz="4" w:space="0" w:color="auto"/>
              <w:bottom w:val="nil"/>
            </w:tcBorders>
            <w:hideMark/>
          </w:tcPr>
          <w:p w14:paraId="325E2198"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3</w:t>
            </w:r>
          </w:p>
        </w:tc>
        <w:tc>
          <w:tcPr>
            <w:tcW w:w="2092" w:type="dxa"/>
            <w:tcBorders>
              <w:top w:val="single" w:sz="4" w:space="0" w:color="auto"/>
              <w:bottom w:val="nil"/>
            </w:tcBorders>
            <w:hideMark/>
          </w:tcPr>
          <w:p w14:paraId="603B97E9"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2.33</w:t>
            </w:r>
          </w:p>
        </w:tc>
      </w:tr>
      <w:tr w:rsidR="00177E87" w:rsidRPr="00177E87" w14:paraId="27371B0C"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DF7CE9E"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10 Energy</w:t>
            </w:r>
          </w:p>
        </w:tc>
        <w:tc>
          <w:tcPr>
            <w:tcW w:w="2092" w:type="dxa"/>
            <w:tcBorders>
              <w:top w:val="nil"/>
              <w:bottom w:val="nil"/>
            </w:tcBorders>
            <w:hideMark/>
          </w:tcPr>
          <w:p w14:paraId="36BE5944"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1.53</w:t>
            </w:r>
          </w:p>
        </w:tc>
        <w:tc>
          <w:tcPr>
            <w:tcW w:w="2092" w:type="dxa"/>
            <w:tcBorders>
              <w:top w:val="nil"/>
              <w:bottom w:val="nil"/>
            </w:tcBorders>
            <w:hideMark/>
          </w:tcPr>
          <w:p w14:paraId="3F7365B0"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3</w:t>
            </w:r>
          </w:p>
        </w:tc>
        <w:tc>
          <w:tcPr>
            <w:tcW w:w="2092" w:type="dxa"/>
            <w:tcBorders>
              <w:top w:val="nil"/>
              <w:bottom w:val="nil"/>
            </w:tcBorders>
            <w:hideMark/>
          </w:tcPr>
          <w:p w14:paraId="4910DE90"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3.67</w:t>
            </w:r>
          </w:p>
        </w:tc>
      </w:tr>
      <w:tr w:rsidR="00177E87" w:rsidRPr="00177E87" w14:paraId="3C684C81"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81561F2"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25 Consumer Discretionary</w:t>
            </w:r>
          </w:p>
        </w:tc>
        <w:tc>
          <w:tcPr>
            <w:tcW w:w="2092" w:type="dxa"/>
            <w:tcBorders>
              <w:top w:val="nil"/>
              <w:bottom w:val="nil"/>
            </w:tcBorders>
            <w:hideMark/>
          </w:tcPr>
          <w:p w14:paraId="375B3870"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1.53</w:t>
            </w:r>
          </w:p>
        </w:tc>
        <w:tc>
          <w:tcPr>
            <w:tcW w:w="2092" w:type="dxa"/>
            <w:tcBorders>
              <w:top w:val="nil"/>
              <w:bottom w:val="nil"/>
            </w:tcBorders>
            <w:hideMark/>
          </w:tcPr>
          <w:p w14:paraId="4190EB04"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3</w:t>
            </w:r>
          </w:p>
        </w:tc>
        <w:tc>
          <w:tcPr>
            <w:tcW w:w="2092" w:type="dxa"/>
            <w:tcBorders>
              <w:top w:val="nil"/>
              <w:bottom w:val="nil"/>
            </w:tcBorders>
            <w:hideMark/>
          </w:tcPr>
          <w:p w14:paraId="6F94D97C"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7.33</w:t>
            </w:r>
          </w:p>
        </w:tc>
      </w:tr>
      <w:tr w:rsidR="00177E87" w:rsidRPr="00177E87" w14:paraId="36393F23"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84BBE6B"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45 Information Technology</w:t>
            </w:r>
          </w:p>
        </w:tc>
        <w:tc>
          <w:tcPr>
            <w:tcW w:w="2092" w:type="dxa"/>
            <w:tcBorders>
              <w:top w:val="nil"/>
              <w:bottom w:val="nil"/>
            </w:tcBorders>
            <w:hideMark/>
          </w:tcPr>
          <w:p w14:paraId="5CD4C245"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1.73</w:t>
            </w:r>
          </w:p>
        </w:tc>
        <w:tc>
          <w:tcPr>
            <w:tcW w:w="2092" w:type="dxa"/>
            <w:tcBorders>
              <w:top w:val="nil"/>
              <w:bottom w:val="nil"/>
            </w:tcBorders>
            <w:hideMark/>
          </w:tcPr>
          <w:p w14:paraId="692DC222"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3</w:t>
            </w:r>
          </w:p>
        </w:tc>
        <w:tc>
          <w:tcPr>
            <w:tcW w:w="2092" w:type="dxa"/>
            <w:tcBorders>
              <w:top w:val="nil"/>
              <w:bottom w:val="nil"/>
            </w:tcBorders>
            <w:hideMark/>
          </w:tcPr>
          <w:p w14:paraId="1B7D6FDD"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9.00</w:t>
            </w:r>
          </w:p>
        </w:tc>
      </w:tr>
      <w:tr w:rsidR="00177E87" w:rsidRPr="00177E87" w14:paraId="1368309A"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D37F0FD"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55 Utilities</w:t>
            </w:r>
          </w:p>
        </w:tc>
        <w:tc>
          <w:tcPr>
            <w:tcW w:w="2092" w:type="dxa"/>
            <w:tcBorders>
              <w:top w:val="nil"/>
              <w:bottom w:val="nil"/>
            </w:tcBorders>
            <w:hideMark/>
          </w:tcPr>
          <w:p w14:paraId="7624FA7D"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2.08</w:t>
            </w:r>
          </w:p>
        </w:tc>
        <w:tc>
          <w:tcPr>
            <w:tcW w:w="2092" w:type="dxa"/>
            <w:tcBorders>
              <w:top w:val="nil"/>
              <w:bottom w:val="nil"/>
            </w:tcBorders>
            <w:hideMark/>
          </w:tcPr>
          <w:p w14:paraId="03AA92C9"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4</w:t>
            </w:r>
          </w:p>
        </w:tc>
        <w:tc>
          <w:tcPr>
            <w:tcW w:w="2092" w:type="dxa"/>
            <w:tcBorders>
              <w:top w:val="nil"/>
              <w:bottom w:val="nil"/>
            </w:tcBorders>
            <w:hideMark/>
          </w:tcPr>
          <w:p w14:paraId="41CDE8C9"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4.67</w:t>
            </w:r>
          </w:p>
        </w:tc>
      </w:tr>
      <w:tr w:rsidR="00177E87" w:rsidRPr="00177E87" w14:paraId="775AD9FA"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F1D45A9"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50 Telecommunication Services</w:t>
            </w:r>
          </w:p>
        </w:tc>
        <w:tc>
          <w:tcPr>
            <w:tcW w:w="2092" w:type="dxa"/>
            <w:tcBorders>
              <w:top w:val="nil"/>
              <w:bottom w:val="nil"/>
            </w:tcBorders>
            <w:hideMark/>
          </w:tcPr>
          <w:p w14:paraId="41062356"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2.65</w:t>
            </w:r>
          </w:p>
        </w:tc>
        <w:tc>
          <w:tcPr>
            <w:tcW w:w="2092" w:type="dxa"/>
            <w:tcBorders>
              <w:top w:val="nil"/>
              <w:bottom w:val="nil"/>
            </w:tcBorders>
            <w:hideMark/>
          </w:tcPr>
          <w:p w14:paraId="238663E6"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5</w:t>
            </w:r>
          </w:p>
        </w:tc>
        <w:tc>
          <w:tcPr>
            <w:tcW w:w="2092" w:type="dxa"/>
            <w:tcBorders>
              <w:top w:val="nil"/>
              <w:bottom w:val="nil"/>
            </w:tcBorders>
            <w:hideMark/>
          </w:tcPr>
          <w:p w14:paraId="75B3373B"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9.00</w:t>
            </w:r>
          </w:p>
        </w:tc>
      </w:tr>
      <w:tr w:rsidR="00177E87" w:rsidRPr="00177E87" w14:paraId="4C43D833"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3693C49"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35 Health Care</w:t>
            </w:r>
          </w:p>
        </w:tc>
        <w:tc>
          <w:tcPr>
            <w:tcW w:w="2092" w:type="dxa"/>
            <w:tcBorders>
              <w:top w:val="nil"/>
              <w:bottom w:val="nil"/>
            </w:tcBorders>
            <w:hideMark/>
          </w:tcPr>
          <w:p w14:paraId="273AAF16"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2.89</w:t>
            </w:r>
          </w:p>
        </w:tc>
        <w:tc>
          <w:tcPr>
            <w:tcW w:w="2092" w:type="dxa"/>
            <w:tcBorders>
              <w:top w:val="nil"/>
              <w:bottom w:val="nil"/>
            </w:tcBorders>
            <w:hideMark/>
          </w:tcPr>
          <w:p w14:paraId="115BAE7F"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5</w:t>
            </w:r>
          </w:p>
        </w:tc>
        <w:tc>
          <w:tcPr>
            <w:tcW w:w="2092" w:type="dxa"/>
            <w:tcBorders>
              <w:top w:val="nil"/>
              <w:bottom w:val="nil"/>
            </w:tcBorders>
            <w:hideMark/>
          </w:tcPr>
          <w:p w14:paraId="0541E6E7"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4.67</w:t>
            </w:r>
          </w:p>
        </w:tc>
      </w:tr>
      <w:tr w:rsidR="00177E87" w:rsidRPr="00177E87" w14:paraId="258CDA91"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1CA03C7"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20 Industrials</w:t>
            </w:r>
          </w:p>
        </w:tc>
        <w:tc>
          <w:tcPr>
            <w:tcW w:w="2092" w:type="dxa"/>
            <w:tcBorders>
              <w:top w:val="nil"/>
              <w:bottom w:val="nil"/>
            </w:tcBorders>
            <w:hideMark/>
          </w:tcPr>
          <w:p w14:paraId="1DFFCEAC"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2.89</w:t>
            </w:r>
          </w:p>
        </w:tc>
        <w:tc>
          <w:tcPr>
            <w:tcW w:w="2092" w:type="dxa"/>
            <w:tcBorders>
              <w:top w:val="nil"/>
              <w:bottom w:val="nil"/>
            </w:tcBorders>
            <w:hideMark/>
          </w:tcPr>
          <w:p w14:paraId="79A86D1B"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5</w:t>
            </w:r>
          </w:p>
        </w:tc>
        <w:tc>
          <w:tcPr>
            <w:tcW w:w="2092" w:type="dxa"/>
            <w:tcBorders>
              <w:top w:val="nil"/>
              <w:bottom w:val="nil"/>
            </w:tcBorders>
            <w:hideMark/>
          </w:tcPr>
          <w:p w14:paraId="4D6E8FBB"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6.67</w:t>
            </w:r>
          </w:p>
        </w:tc>
      </w:tr>
      <w:tr w:rsidR="00177E87" w:rsidRPr="00177E87" w14:paraId="7DA3ACA7"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7A9BA27"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15 Materials</w:t>
            </w:r>
          </w:p>
        </w:tc>
        <w:tc>
          <w:tcPr>
            <w:tcW w:w="2092" w:type="dxa"/>
            <w:tcBorders>
              <w:top w:val="nil"/>
              <w:bottom w:val="nil"/>
            </w:tcBorders>
            <w:hideMark/>
          </w:tcPr>
          <w:p w14:paraId="35573CF7"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4.04</w:t>
            </w:r>
          </w:p>
        </w:tc>
        <w:tc>
          <w:tcPr>
            <w:tcW w:w="2092" w:type="dxa"/>
            <w:tcBorders>
              <w:top w:val="nil"/>
              <w:bottom w:val="nil"/>
            </w:tcBorders>
            <w:hideMark/>
          </w:tcPr>
          <w:p w14:paraId="6ECA9E8D"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8</w:t>
            </w:r>
          </w:p>
        </w:tc>
        <w:tc>
          <w:tcPr>
            <w:tcW w:w="2092" w:type="dxa"/>
            <w:tcBorders>
              <w:top w:val="nil"/>
              <w:bottom w:val="nil"/>
            </w:tcBorders>
            <w:hideMark/>
          </w:tcPr>
          <w:p w14:paraId="6E318AB8"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5.33</w:t>
            </w:r>
          </w:p>
        </w:tc>
      </w:tr>
      <w:tr w:rsidR="00177E87" w:rsidRPr="00177E87" w14:paraId="5E37433D"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B236D98"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40 Financials</w:t>
            </w:r>
          </w:p>
        </w:tc>
        <w:tc>
          <w:tcPr>
            <w:tcW w:w="2092" w:type="dxa"/>
            <w:tcBorders>
              <w:top w:val="nil"/>
              <w:bottom w:val="nil"/>
            </w:tcBorders>
            <w:hideMark/>
          </w:tcPr>
          <w:p w14:paraId="69301B7C"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4.16</w:t>
            </w:r>
          </w:p>
        </w:tc>
        <w:tc>
          <w:tcPr>
            <w:tcW w:w="2092" w:type="dxa"/>
            <w:tcBorders>
              <w:top w:val="nil"/>
              <w:bottom w:val="nil"/>
            </w:tcBorders>
            <w:hideMark/>
          </w:tcPr>
          <w:p w14:paraId="759B57E2"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8</w:t>
            </w:r>
          </w:p>
        </w:tc>
        <w:tc>
          <w:tcPr>
            <w:tcW w:w="2092" w:type="dxa"/>
            <w:tcBorders>
              <w:top w:val="nil"/>
              <w:bottom w:val="nil"/>
            </w:tcBorders>
            <w:hideMark/>
          </w:tcPr>
          <w:p w14:paraId="63877242"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5.67</w:t>
            </w:r>
          </w:p>
        </w:tc>
      </w:tr>
      <w:tr w:rsidR="00177E87" w:rsidRPr="00177E87" w14:paraId="3AF0B4FE"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auto"/>
            </w:tcBorders>
            <w:hideMark/>
          </w:tcPr>
          <w:p w14:paraId="091B5F45"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60 Real Estate</w:t>
            </w:r>
          </w:p>
        </w:tc>
        <w:tc>
          <w:tcPr>
            <w:tcW w:w="2092" w:type="dxa"/>
            <w:tcBorders>
              <w:top w:val="nil"/>
              <w:bottom w:val="single" w:sz="4" w:space="0" w:color="auto"/>
            </w:tcBorders>
            <w:hideMark/>
          </w:tcPr>
          <w:p w14:paraId="7A2280F3"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4.93</w:t>
            </w:r>
          </w:p>
        </w:tc>
        <w:tc>
          <w:tcPr>
            <w:tcW w:w="2092" w:type="dxa"/>
            <w:tcBorders>
              <w:top w:val="nil"/>
              <w:bottom w:val="single" w:sz="4" w:space="0" w:color="auto"/>
            </w:tcBorders>
            <w:hideMark/>
          </w:tcPr>
          <w:p w14:paraId="18B9F4E6"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9</w:t>
            </w:r>
          </w:p>
        </w:tc>
        <w:tc>
          <w:tcPr>
            <w:tcW w:w="2092" w:type="dxa"/>
            <w:tcBorders>
              <w:top w:val="nil"/>
              <w:bottom w:val="single" w:sz="4" w:space="0" w:color="auto"/>
            </w:tcBorders>
            <w:hideMark/>
          </w:tcPr>
          <w:p w14:paraId="30F4D088"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7.67</w:t>
            </w:r>
          </w:p>
        </w:tc>
      </w:tr>
    </w:tbl>
    <w:p w14:paraId="3F5C47F8"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5241CAD0"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410E5F9C"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br w:type="page"/>
      </w:r>
    </w:p>
    <w:p w14:paraId="5F76B98A" w14:textId="74DAD260" w:rsidR="00177E87" w:rsidRPr="00177E87" w:rsidRDefault="00177E87" w:rsidP="00AA52E3">
      <w:pPr>
        <w:pStyle w:val="Heading2"/>
      </w:pPr>
      <w:r w:rsidRPr="00177E87">
        <w:t xml:space="preserve">Table </w:t>
      </w:r>
      <w:r w:rsidR="00AA52E3">
        <w:rPr>
          <w:rFonts w:hint="eastAsia"/>
        </w:rPr>
        <w:t>B</w:t>
      </w:r>
      <w:r w:rsidRPr="00177E87">
        <w:t>17. Cross-Year Stability of Industry ESG Ranking (2007–2022)</w:t>
      </w:r>
    </w:p>
    <w:p w14:paraId="68B8C31D"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13222387"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t xml:space="preserve">This table summarizes </w:t>
      </w:r>
      <w:r w:rsidRPr="00177E87">
        <w:rPr>
          <w:rFonts w:ascii="Times New Roman" w:eastAsia="Times New Roman" w:hAnsi="Times New Roman" w:cs="Times New Roman"/>
          <w:b/>
          <w:bCs/>
          <w:snapToGrid w:val="0"/>
          <w:color w:val="000000"/>
          <w:kern w:val="0"/>
          <w:sz w:val="20"/>
          <w:szCs w:val="20"/>
          <w:lang w:val="en-GB"/>
          <w14:ligatures w14:val="none"/>
        </w:rPr>
        <w:t>cross-year stability</w:t>
      </w:r>
      <w:r w:rsidRPr="00177E87">
        <w:rPr>
          <w:rFonts w:ascii="Times New Roman" w:eastAsia="Times New Roman" w:hAnsi="Times New Roman" w:cs="Times New Roman"/>
          <w:snapToGrid w:val="0"/>
          <w:color w:val="000000"/>
          <w:kern w:val="0"/>
          <w:sz w:val="20"/>
          <w:szCs w:val="20"/>
          <w:lang w:val="en-GB"/>
          <w14:ligatures w14:val="none"/>
        </w:rPr>
        <w:t xml:space="preserve"> of industry rankings in Environmental (E), Social (S), and Governance (G). “Std.” is the standard deviation of yearly ranks (lower = more stable). “Range” is the difference between the best and worst ranks (lower = more stable). “Entropy” is Shannon entropy (base-2) computed from the empirical distribution of yearly ranks (lower = more concentrated = more stable). Lower entropy indicates that an industry tends to occupy fewer rank positions over time (i.e., higher stability). All statistics are computed from yearly industry ranks over 2007–2022 using the CNRDS dataset. Missing years (if any) are excluded before calculation.</w:t>
      </w:r>
    </w:p>
    <w:p w14:paraId="1FB9AC6A"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31182517"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t>Overall, Materials, Energy, and Information Technology exhibit the most stable rankings across the Environmental, Social, and Governance dimensions respectively, while Telecommunication Services shows the greatest volatility—particularly in S and G scores—indicating substantial cross-year rank fluctuations; meanwhile, Industrials maintains the lowest S-range, reflecting relatively consistent performance in the social dimension.</w:t>
      </w:r>
    </w:p>
    <w:p w14:paraId="0653C13F"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562931DA"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tbl>
      <w:tblPr>
        <w:tblStyle w:val="PlainTable23"/>
        <w:tblW w:w="0" w:type="auto"/>
        <w:tblLook w:val="04A0" w:firstRow="1" w:lastRow="0" w:firstColumn="1" w:lastColumn="0" w:noHBand="0" w:noVBand="1"/>
      </w:tblPr>
      <w:tblGrid>
        <w:gridCol w:w="1890"/>
        <w:gridCol w:w="799"/>
        <w:gridCol w:w="671"/>
        <w:gridCol w:w="677"/>
        <w:gridCol w:w="781"/>
        <w:gridCol w:w="777"/>
        <w:gridCol w:w="783"/>
        <w:gridCol w:w="995"/>
        <w:gridCol w:w="991"/>
        <w:gridCol w:w="996"/>
      </w:tblGrid>
      <w:tr w:rsidR="00177E87" w:rsidRPr="00177E87" w14:paraId="65F88ADB" w14:textId="77777777" w:rsidTr="002D6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bottom w:val="single" w:sz="4" w:space="0" w:color="auto"/>
            </w:tcBorders>
            <w:hideMark/>
          </w:tcPr>
          <w:p w14:paraId="056A593B"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Industry (GICS L1)</w:t>
            </w:r>
          </w:p>
        </w:tc>
        <w:tc>
          <w:tcPr>
            <w:tcW w:w="799" w:type="dxa"/>
            <w:tcBorders>
              <w:bottom w:val="single" w:sz="4" w:space="0" w:color="auto"/>
            </w:tcBorders>
            <w:hideMark/>
          </w:tcPr>
          <w:p w14:paraId="5BEDE886"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E Std.</w:t>
            </w:r>
          </w:p>
        </w:tc>
        <w:tc>
          <w:tcPr>
            <w:tcW w:w="0" w:type="auto"/>
            <w:tcBorders>
              <w:bottom w:val="single" w:sz="4" w:space="0" w:color="auto"/>
            </w:tcBorders>
            <w:hideMark/>
          </w:tcPr>
          <w:p w14:paraId="50FE5071"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S Std.</w:t>
            </w:r>
          </w:p>
        </w:tc>
        <w:tc>
          <w:tcPr>
            <w:tcW w:w="0" w:type="auto"/>
            <w:tcBorders>
              <w:bottom w:val="single" w:sz="4" w:space="0" w:color="auto"/>
            </w:tcBorders>
            <w:hideMark/>
          </w:tcPr>
          <w:p w14:paraId="4760F13E"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G Std.</w:t>
            </w:r>
          </w:p>
        </w:tc>
        <w:tc>
          <w:tcPr>
            <w:tcW w:w="0" w:type="auto"/>
            <w:tcBorders>
              <w:bottom w:val="single" w:sz="4" w:space="0" w:color="auto"/>
            </w:tcBorders>
            <w:hideMark/>
          </w:tcPr>
          <w:p w14:paraId="6D13AA77"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E Range</w:t>
            </w:r>
          </w:p>
        </w:tc>
        <w:tc>
          <w:tcPr>
            <w:tcW w:w="0" w:type="auto"/>
            <w:tcBorders>
              <w:bottom w:val="single" w:sz="4" w:space="0" w:color="auto"/>
            </w:tcBorders>
            <w:hideMark/>
          </w:tcPr>
          <w:p w14:paraId="267F9A5B"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S Range</w:t>
            </w:r>
          </w:p>
        </w:tc>
        <w:tc>
          <w:tcPr>
            <w:tcW w:w="0" w:type="auto"/>
            <w:tcBorders>
              <w:bottom w:val="single" w:sz="4" w:space="0" w:color="auto"/>
            </w:tcBorders>
            <w:hideMark/>
          </w:tcPr>
          <w:p w14:paraId="08516A1B"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G Range</w:t>
            </w:r>
          </w:p>
        </w:tc>
        <w:tc>
          <w:tcPr>
            <w:tcW w:w="0" w:type="auto"/>
            <w:tcBorders>
              <w:bottom w:val="single" w:sz="4" w:space="0" w:color="auto"/>
            </w:tcBorders>
            <w:hideMark/>
          </w:tcPr>
          <w:p w14:paraId="36604781"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E Entropy (bits)</w:t>
            </w:r>
          </w:p>
        </w:tc>
        <w:tc>
          <w:tcPr>
            <w:tcW w:w="0" w:type="auto"/>
            <w:tcBorders>
              <w:bottom w:val="single" w:sz="4" w:space="0" w:color="auto"/>
            </w:tcBorders>
            <w:hideMark/>
          </w:tcPr>
          <w:p w14:paraId="26A3F476"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S Entropy (bits)</w:t>
            </w:r>
          </w:p>
        </w:tc>
        <w:tc>
          <w:tcPr>
            <w:tcW w:w="0" w:type="auto"/>
            <w:tcBorders>
              <w:bottom w:val="single" w:sz="4" w:space="0" w:color="auto"/>
            </w:tcBorders>
            <w:hideMark/>
          </w:tcPr>
          <w:p w14:paraId="7AE6091D"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G Entropy (bits)</w:t>
            </w:r>
          </w:p>
        </w:tc>
      </w:tr>
      <w:tr w:rsidR="00177E87" w:rsidRPr="00177E87" w14:paraId="5EC523B8"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auto"/>
              <w:bottom w:val="nil"/>
            </w:tcBorders>
            <w:hideMark/>
          </w:tcPr>
          <w:p w14:paraId="0AF3CE00"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Industrials</w:t>
            </w:r>
          </w:p>
        </w:tc>
        <w:tc>
          <w:tcPr>
            <w:tcW w:w="799" w:type="dxa"/>
            <w:tcBorders>
              <w:top w:val="single" w:sz="4" w:space="0" w:color="auto"/>
              <w:bottom w:val="nil"/>
            </w:tcBorders>
            <w:hideMark/>
          </w:tcPr>
          <w:p w14:paraId="463292B1"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0.781</w:t>
            </w:r>
          </w:p>
        </w:tc>
        <w:tc>
          <w:tcPr>
            <w:tcW w:w="0" w:type="auto"/>
            <w:tcBorders>
              <w:top w:val="single" w:sz="4" w:space="0" w:color="auto"/>
              <w:bottom w:val="nil"/>
            </w:tcBorders>
            <w:hideMark/>
          </w:tcPr>
          <w:p w14:paraId="1D326F16"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0.658</w:t>
            </w:r>
          </w:p>
        </w:tc>
        <w:tc>
          <w:tcPr>
            <w:tcW w:w="0" w:type="auto"/>
            <w:tcBorders>
              <w:top w:val="single" w:sz="4" w:space="0" w:color="auto"/>
              <w:bottom w:val="nil"/>
            </w:tcBorders>
            <w:hideMark/>
          </w:tcPr>
          <w:p w14:paraId="32DC7037"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0.583</w:t>
            </w:r>
          </w:p>
        </w:tc>
        <w:tc>
          <w:tcPr>
            <w:tcW w:w="0" w:type="auto"/>
            <w:tcBorders>
              <w:top w:val="single" w:sz="4" w:space="0" w:color="auto"/>
              <w:bottom w:val="nil"/>
            </w:tcBorders>
            <w:hideMark/>
          </w:tcPr>
          <w:p w14:paraId="4DC9C3EC"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w:t>
            </w:r>
          </w:p>
        </w:tc>
        <w:tc>
          <w:tcPr>
            <w:tcW w:w="0" w:type="auto"/>
            <w:tcBorders>
              <w:top w:val="single" w:sz="4" w:space="0" w:color="auto"/>
              <w:bottom w:val="nil"/>
            </w:tcBorders>
            <w:hideMark/>
          </w:tcPr>
          <w:p w14:paraId="506E1BAF"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w:t>
            </w:r>
          </w:p>
        </w:tc>
        <w:tc>
          <w:tcPr>
            <w:tcW w:w="0" w:type="auto"/>
            <w:tcBorders>
              <w:top w:val="single" w:sz="4" w:space="0" w:color="auto"/>
              <w:bottom w:val="nil"/>
            </w:tcBorders>
            <w:hideMark/>
          </w:tcPr>
          <w:p w14:paraId="2B28F872"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w:t>
            </w:r>
          </w:p>
        </w:tc>
        <w:tc>
          <w:tcPr>
            <w:tcW w:w="0" w:type="auto"/>
            <w:tcBorders>
              <w:top w:val="single" w:sz="4" w:space="0" w:color="auto"/>
              <w:bottom w:val="nil"/>
            </w:tcBorders>
            <w:hideMark/>
          </w:tcPr>
          <w:p w14:paraId="5DCFE828"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1.420</w:t>
            </w:r>
          </w:p>
        </w:tc>
        <w:tc>
          <w:tcPr>
            <w:tcW w:w="0" w:type="auto"/>
            <w:tcBorders>
              <w:top w:val="single" w:sz="4" w:space="0" w:color="auto"/>
              <w:bottom w:val="nil"/>
            </w:tcBorders>
            <w:hideMark/>
          </w:tcPr>
          <w:p w14:paraId="0C0A2FF5"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1.420</w:t>
            </w:r>
          </w:p>
        </w:tc>
        <w:tc>
          <w:tcPr>
            <w:tcW w:w="0" w:type="auto"/>
            <w:tcBorders>
              <w:top w:val="single" w:sz="4" w:space="0" w:color="auto"/>
              <w:bottom w:val="nil"/>
            </w:tcBorders>
            <w:hideMark/>
          </w:tcPr>
          <w:p w14:paraId="7DDE9348"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1.248</w:t>
            </w:r>
          </w:p>
        </w:tc>
      </w:tr>
      <w:tr w:rsidR="00177E87" w:rsidRPr="00177E87" w14:paraId="20A78B36" w14:textId="77777777" w:rsidTr="002D6C06">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4BF83FB5"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Information Technology</w:t>
            </w:r>
          </w:p>
        </w:tc>
        <w:tc>
          <w:tcPr>
            <w:tcW w:w="799" w:type="dxa"/>
            <w:tcBorders>
              <w:top w:val="nil"/>
              <w:bottom w:val="nil"/>
            </w:tcBorders>
            <w:hideMark/>
          </w:tcPr>
          <w:p w14:paraId="0DB0D1E2"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0.500</w:t>
            </w:r>
          </w:p>
        </w:tc>
        <w:tc>
          <w:tcPr>
            <w:tcW w:w="0" w:type="auto"/>
            <w:tcBorders>
              <w:top w:val="nil"/>
              <w:bottom w:val="nil"/>
            </w:tcBorders>
            <w:hideMark/>
          </w:tcPr>
          <w:p w14:paraId="53707762"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1.368</w:t>
            </w:r>
          </w:p>
        </w:tc>
        <w:tc>
          <w:tcPr>
            <w:tcW w:w="0" w:type="auto"/>
            <w:tcBorders>
              <w:top w:val="nil"/>
              <w:bottom w:val="nil"/>
            </w:tcBorders>
            <w:hideMark/>
          </w:tcPr>
          <w:p w14:paraId="1CA0D1DB"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0.331</w:t>
            </w:r>
          </w:p>
        </w:tc>
        <w:tc>
          <w:tcPr>
            <w:tcW w:w="0" w:type="auto"/>
            <w:tcBorders>
              <w:top w:val="nil"/>
              <w:bottom w:val="nil"/>
            </w:tcBorders>
            <w:hideMark/>
          </w:tcPr>
          <w:p w14:paraId="609F7D92"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w:t>
            </w:r>
          </w:p>
        </w:tc>
        <w:tc>
          <w:tcPr>
            <w:tcW w:w="0" w:type="auto"/>
            <w:tcBorders>
              <w:top w:val="nil"/>
              <w:bottom w:val="nil"/>
            </w:tcBorders>
            <w:hideMark/>
          </w:tcPr>
          <w:p w14:paraId="61A14106"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4</w:t>
            </w:r>
          </w:p>
        </w:tc>
        <w:tc>
          <w:tcPr>
            <w:tcW w:w="0" w:type="auto"/>
            <w:tcBorders>
              <w:top w:val="nil"/>
              <w:bottom w:val="nil"/>
            </w:tcBorders>
            <w:hideMark/>
          </w:tcPr>
          <w:p w14:paraId="02486E1B"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w:t>
            </w:r>
          </w:p>
        </w:tc>
        <w:tc>
          <w:tcPr>
            <w:tcW w:w="0" w:type="auto"/>
            <w:tcBorders>
              <w:top w:val="nil"/>
              <w:bottom w:val="nil"/>
            </w:tcBorders>
            <w:hideMark/>
          </w:tcPr>
          <w:p w14:paraId="2FB4BD01"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1.000</w:t>
            </w:r>
          </w:p>
        </w:tc>
        <w:tc>
          <w:tcPr>
            <w:tcW w:w="0" w:type="auto"/>
            <w:tcBorders>
              <w:top w:val="nil"/>
              <w:bottom w:val="nil"/>
            </w:tcBorders>
            <w:hideMark/>
          </w:tcPr>
          <w:p w14:paraId="43C395E0"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2.108</w:t>
            </w:r>
          </w:p>
        </w:tc>
        <w:tc>
          <w:tcPr>
            <w:tcW w:w="0" w:type="auto"/>
            <w:tcBorders>
              <w:top w:val="nil"/>
              <w:bottom w:val="nil"/>
            </w:tcBorders>
            <w:hideMark/>
          </w:tcPr>
          <w:p w14:paraId="415979EF"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0.544</w:t>
            </w:r>
          </w:p>
        </w:tc>
      </w:tr>
      <w:tr w:rsidR="00177E87" w:rsidRPr="00177E87" w14:paraId="5CA96DC4"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569451BC"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Consumer Discretionary</w:t>
            </w:r>
          </w:p>
        </w:tc>
        <w:tc>
          <w:tcPr>
            <w:tcW w:w="799" w:type="dxa"/>
            <w:tcBorders>
              <w:top w:val="nil"/>
              <w:bottom w:val="nil"/>
            </w:tcBorders>
            <w:hideMark/>
          </w:tcPr>
          <w:p w14:paraId="13107F34"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0.599</w:t>
            </w:r>
          </w:p>
        </w:tc>
        <w:tc>
          <w:tcPr>
            <w:tcW w:w="0" w:type="auto"/>
            <w:tcBorders>
              <w:top w:val="nil"/>
              <w:bottom w:val="nil"/>
            </w:tcBorders>
            <w:hideMark/>
          </w:tcPr>
          <w:p w14:paraId="7AECA290"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0.857</w:t>
            </w:r>
          </w:p>
        </w:tc>
        <w:tc>
          <w:tcPr>
            <w:tcW w:w="0" w:type="auto"/>
            <w:tcBorders>
              <w:top w:val="nil"/>
              <w:bottom w:val="nil"/>
            </w:tcBorders>
            <w:hideMark/>
          </w:tcPr>
          <w:p w14:paraId="632562C0"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0.808</w:t>
            </w:r>
          </w:p>
        </w:tc>
        <w:tc>
          <w:tcPr>
            <w:tcW w:w="0" w:type="auto"/>
            <w:tcBorders>
              <w:top w:val="nil"/>
              <w:bottom w:val="nil"/>
            </w:tcBorders>
            <w:hideMark/>
          </w:tcPr>
          <w:p w14:paraId="2C4A4415"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w:t>
            </w:r>
          </w:p>
        </w:tc>
        <w:tc>
          <w:tcPr>
            <w:tcW w:w="0" w:type="auto"/>
            <w:tcBorders>
              <w:top w:val="nil"/>
              <w:bottom w:val="nil"/>
            </w:tcBorders>
            <w:hideMark/>
          </w:tcPr>
          <w:p w14:paraId="3822956C"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3</w:t>
            </w:r>
          </w:p>
        </w:tc>
        <w:tc>
          <w:tcPr>
            <w:tcW w:w="0" w:type="auto"/>
            <w:tcBorders>
              <w:top w:val="nil"/>
              <w:bottom w:val="nil"/>
            </w:tcBorders>
            <w:hideMark/>
          </w:tcPr>
          <w:p w14:paraId="21CB2821"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w:t>
            </w:r>
          </w:p>
        </w:tc>
        <w:tc>
          <w:tcPr>
            <w:tcW w:w="0" w:type="auto"/>
            <w:tcBorders>
              <w:top w:val="nil"/>
              <w:bottom w:val="nil"/>
            </w:tcBorders>
            <w:hideMark/>
          </w:tcPr>
          <w:p w14:paraId="09CF2FF1"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1.122</w:t>
            </w:r>
          </w:p>
        </w:tc>
        <w:tc>
          <w:tcPr>
            <w:tcW w:w="0" w:type="auto"/>
            <w:tcBorders>
              <w:top w:val="nil"/>
              <w:bottom w:val="nil"/>
            </w:tcBorders>
            <w:hideMark/>
          </w:tcPr>
          <w:p w14:paraId="6C6EDBA2"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1.772</w:t>
            </w:r>
          </w:p>
        </w:tc>
        <w:tc>
          <w:tcPr>
            <w:tcW w:w="0" w:type="auto"/>
            <w:tcBorders>
              <w:top w:val="nil"/>
              <w:bottom w:val="nil"/>
            </w:tcBorders>
            <w:hideMark/>
          </w:tcPr>
          <w:p w14:paraId="73ECC0B2"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1.546</w:t>
            </w:r>
          </w:p>
        </w:tc>
      </w:tr>
      <w:tr w:rsidR="00177E87" w:rsidRPr="00177E87" w14:paraId="3C366E0D" w14:textId="77777777" w:rsidTr="002D6C06">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6AE4D0D7"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Utilities</w:t>
            </w:r>
          </w:p>
        </w:tc>
        <w:tc>
          <w:tcPr>
            <w:tcW w:w="799" w:type="dxa"/>
            <w:tcBorders>
              <w:top w:val="nil"/>
              <w:bottom w:val="nil"/>
            </w:tcBorders>
            <w:hideMark/>
          </w:tcPr>
          <w:p w14:paraId="672CC3BC"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0.661</w:t>
            </w:r>
          </w:p>
        </w:tc>
        <w:tc>
          <w:tcPr>
            <w:tcW w:w="0" w:type="auto"/>
            <w:tcBorders>
              <w:top w:val="nil"/>
              <w:bottom w:val="nil"/>
            </w:tcBorders>
            <w:hideMark/>
          </w:tcPr>
          <w:p w14:paraId="3B5DF869"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0.696</w:t>
            </w:r>
          </w:p>
        </w:tc>
        <w:tc>
          <w:tcPr>
            <w:tcW w:w="0" w:type="auto"/>
            <w:tcBorders>
              <w:top w:val="nil"/>
              <w:bottom w:val="nil"/>
            </w:tcBorders>
            <w:hideMark/>
          </w:tcPr>
          <w:p w14:paraId="1F0FAA50"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0.935</w:t>
            </w:r>
          </w:p>
        </w:tc>
        <w:tc>
          <w:tcPr>
            <w:tcW w:w="0" w:type="auto"/>
            <w:tcBorders>
              <w:top w:val="nil"/>
              <w:bottom w:val="nil"/>
            </w:tcBorders>
            <w:hideMark/>
          </w:tcPr>
          <w:p w14:paraId="3705948E"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w:t>
            </w:r>
          </w:p>
        </w:tc>
        <w:tc>
          <w:tcPr>
            <w:tcW w:w="0" w:type="auto"/>
            <w:tcBorders>
              <w:top w:val="nil"/>
              <w:bottom w:val="nil"/>
            </w:tcBorders>
            <w:hideMark/>
          </w:tcPr>
          <w:p w14:paraId="6C20EF17"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w:t>
            </w:r>
          </w:p>
        </w:tc>
        <w:tc>
          <w:tcPr>
            <w:tcW w:w="0" w:type="auto"/>
            <w:tcBorders>
              <w:top w:val="nil"/>
              <w:bottom w:val="nil"/>
            </w:tcBorders>
            <w:hideMark/>
          </w:tcPr>
          <w:p w14:paraId="46812796"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3</w:t>
            </w:r>
          </w:p>
        </w:tc>
        <w:tc>
          <w:tcPr>
            <w:tcW w:w="0" w:type="auto"/>
            <w:tcBorders>
              <w:top w:val="nil"/>
              <w:bottom w:val="nil"/>
            </w:tcBorders>
            <w:hideMark/>
          </w:tcPr>
          <w:p w14:paraId="63D8846D"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1.406</w:t>
            </w:r>
          </w:p>
        </w:tc>
        <w:tc>
          <w:tcPr>
            <w:tcW w:w="0" w:type="auto"/>
            <w:tcBorders>
              <w:top w:val="nil"/>
              <w:bottom w:val="nil"/>
            </w:tcBorders>
            <w:hideMark/>
          </w:tcPr>
          <w:p w14:paraId="045D28C3"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1.406</w:t>
            </w:r>
          </w:p>
        </w:tc>
        <w:tc>
          <w:tcPr>
            <w:tcW w:w="0" w:type="auto"/>
            <w:tcBorders>
              <w:top w:val="nil"/>
              <w:bottom w:val="nil"/>
            </w:tcBorders>
            <w:hideMark/>
          </w:tcPr>
          <w:p w14:paraId="04F1682E"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1.805</w:t>
            </w:r>
          </w:p>
        </w:tc>
      </w:tr>
      <w:tr w:rsidR="00177E87" w:rsidRPr="00177E87" w14:paraId="0136FCBA"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0F28AB30"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Consumer Staples</w:t>
            </w:r>
          </w:p>
        </w:tc>
        <w:tc>
          <w:tcPr>
            <w:tcW w:w="799" w:type="dxa"/>
            <w:tcBorders>
              <w:top w:val="nil"/>
              <w:bottom w:val="nil"/>
            </w:tcBorders>
            <w:hideMark/>
          </w:tcPr>
          <w:p w14:paraId="263C0856"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0.768</w:t>
            </w:r>
          </w:p>
        </w:tc>
        <w:tc>
          <w:tcPr>
            <w:tcW w:w="0" w:type="auto"/>
            <w:tcBorders>
              <w:top w:val="nil"/>
              <w:bottom w:val="nil"/>
            </w:tcBorders>
            <w:hideMark/>
          </w:tcPr>
          <w:p w14:paraId="6818920C"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0.704</w:t>
            </w:r>
          </w:p>
        </w:tc>
        <w:tc>
          <w:tcPr>
            <w:tcW w:w="0" w:type="auto"/>
            <w:tcBorders>
              <w:top w:val="nil"/>
              <w:bottom w:val="nil"/>
            </w:tcBorders>
            <w:hideMark/>
          </w:tcPr>
          <w:p w14:paraId="11A7C927"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0.829</w:t>
            </w:r>
          </w:p>
        </w:tc>
        <w:tc>
          <w:tcPr>
            <w:tcW w:w="0" w:type="auto"/>
            <w:tcBorders>
              <w:top w:val="nil"/>
              <w:bottom w:val="nil"/>
            </w:tcBorders>
            <w:hideMark/>
          </w:tcPr>
          <w:p w14:paraId="6CDC9B22"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w:t>
            </w:r>
          </w:p>
        </w:tc>
        <w:tc>
          <w:tcPr>
            <w:tcW w:w="0" w:type="auto"/>
            <w:tcBorders>
              <w:top w:val="nil"/>
              <w:bottom w:val="nil"/>
            </w:tcBorders>
            <w:hideMark/>
          </w:tcPr>
          <w:p w14:paraId="66384981"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w:t>
            </w:r>
          </w:p>
        </w:tc>
        <w:tc>
          <w:tcPr>
            <w:tcW w:w="0" w:type="auto"/>
            <w:tcBorders>
              <w:top w:val="nil"/>
              <w:bottom w:val="nil"/>
            </w:tcBorders>
            <w:hideMark/>
          </w:tcPr>
          <w:p w14:paraId="1868D845"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3</w:t>
            </w:r>
          </w:p>
        </w:tc>
        <w:tc>
          <w:tcPr>
            <w:tcW w:w="0" w:type="auto"/>
            <w:tcBorders>
              <w:top w:val="nil"/>
              <w:bottom w:val="nil"/>
            </w:tcBorders>
            <w:hideMark/>
          </w:tcPr>
          <w:p w14:paraId="093D92F5"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1.477</w:t>
            </w:r>
          </w:p>
        </w:tc>
        <w:tc>
          <w:tcPr>
            <w:tcW w:w="0" w:type="auto"/>
            <w:tcBorders>
              <w:top w:val="nil"/>
              <w:bottom w:val="nil"/>
            </w:tcBorders>
            <w:hideMark/>
          </w:tcPr>
          <w:p w14:paraId="1A3B63D9"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1.366</w:t>
            </w:r>
          </w:p>
        </w:tc>
        <w:tc>
          <w:tcPr>
            <w:tcW w:w="0" w:type="auto"/>
            <w:tcBorders>
              <w:top w:val="nil"/>
              <w:bottom w:val="nil"/>
            </w:tcBorders>
            <w:hideMark/>
          </w:tcPr>
          <w:p w14:paraId="73724110"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1.544</w:t>
            </w:r>
          </w:p>
        </w:tc>
      </w:tr>
      <w:tr w:rsidR="00177E87" w:rsidRPr="00177E87" w14:paraId="4044505A" w14:textId="77777777" w:rsidTr="002D6C06">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358A0D10"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Real Estate</w:t>
            </w:r>
          </w:p>
        </w:tc>
        <w:tc>
          <w:tcPr>
            <w:tcW w:w="799" w:type="dxa"/>
            <w:tcBorders>
              <w:top w:val="nil"/>
              <w:bottom w:val="nil"/>
            </w:tcBorders>
            <w:hideMark/>
          </w:tcPr>
          <w:p w14:paraId="0C240013"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0.464</w:t>
            </w:r>
          </w:p>
        </w:tc>
        <w:tc>
          <w:tcPr>
            <w:tcW w:w="0" w:type="auto"/>
            <w:tcBorders>
              <w:top w:val="nil"/>
              <w:bottom w:val="nil"/>
            </w:tcBorders>
            <w:hideMark/>
          </w:tcPr>
          <w:p w14:paraId="5C238F00"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1.171</w:t>
            </w:r>
          </w:p>
        </w:tc>
        <w:tc>
          <w:tcPr>
            <w:tcW w:w="0" w:type="auto"/>
            <w:tcBorders>
              <w:top w:val="nil"/>
              <w:bottom w:val="nil"/>
            </w:tcBorders>
            <w:hideMark/>
          </w:tcPr>
          <w:p w14:paraId="5B31D262"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0.696</w:t>
            </w:r>
          </w:p>
        </w:tc>
        <w:tc>
          <w:tcPr>
            <w:tcW w:w="0" w:type="auto"/>
            <w:tcBorders>
              <w:top w:val="nil"/>
              <w:bottom w:val="nil"/>
            </w:tcBorders>
            <w:hideMark/>
          </w:tcPr>
          <w:p w14:paraId="2160DC36"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w:t>
            </w:r>
          </w:p>
        </w:tc>
        <w:tc>
          <w:tcPr>
            <w:tcW w:w="0" w:type="auto"/>
            <w:tcBorders>
              <w:top w:val="nil"/>
              <w:bottom w:val="nil"/>
            </w:tcBorders>
            <w:hideMark/>
          </w:tcPr>
          <w:p w14:paraId="1BECB898"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4</w:t>
            </w:r>
          </w:p>
        </w:tc>
        <w:tc>
          <w:tcPr>
            <w:tcW w:w="0" w:type="auto"/>
            <w:tcBorders>
              <w:top w:val="nil"/>
              <w:bottom w:val="nil"/>
            </w:tcBorders>
            <w:hideMark/>
          </w:tcPr>
          <w:p w14:paraId="637262CD"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3</w:t>
            </w:r>
          </w:p>
        </w:tc>
        <w:tc>
          <w:tcPr>
            <w:tcW w:w="0" w:type="auto"/>
            <w:tcBorders>
              <w:top w:val="nil"/>
              <w:bottom w:val="nil"/>
            </w:tcBorders>
            <w:hideMark/>
          </w:tcPr>
          <w:p w14:paraId="36454C88"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0.896</w:t>
            </w:r>
          </w:p>
        </w:tc>
        <w:tc>
          <w:tcPr>
            <w:tcW w:w="0" w:type="auto"/>
            <w:tcBorders>
              <w:top w:val="nil"/>
              <w:bottom w:val="nil"/>
            </w:tcBorders>
            <w:hideMark/>
          </w:tcPr>
          <w:p w14:paraId="1B95D320"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2.149</w:t>
            </w:r>
          </w:p>
        </w:tc>
        <w:tc>
          <w:tcPr>
            <w:tcW w:w="0" w:type="auto"/>
            <w:tcBorders>
              <w:top w:val="nil"/>
              <w:bottom w:val="nil"/>
            </w:tcBorders>
            <w:hideMark/>
          </w:tcPr>
          <w:p w14:paraId="5DD144AC"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1.372</w:t>
            </w:r>
          </w:p>
        </w:tc>
      </w:tr>
      <w:tr w:rsidR="00177E87" w:rsidRPr="00177E87" w14:paraId="61DF6AD2"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17CB6CAE"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Materials</w:t>
            </w:r>
          </w:p>
        </w:tc>
        <w:tc>
          <w:tcPr>
            <w:tcW w:w="799" w:type="dxa"/>
            <w:tcBorders>
              <w:top w:val="nil"/>
              <w:bottom w:val="nil"/>
            </w:tcBorders>
            <w:hideMark/>
          </w:tcPr>
          <w:p w14:paraId="72151CD5"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0.000</w:t>
            </w:r>
          </w:p>
        </w:tc>
        <w:tc>
          <w:tcPr>
            <w:tcW w:w="0" w:type="auto"/>
            <w:tcBorders>
              <w:top w:val="nil"/>
              <w:bottom w:val="nil"/>
            </w:tcBorders>
            <w:hideMark/>
          </w:tcPr>
          <w:p w14:paraId="2F001E7A"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1.590</w:t>
            </w:r>
          </w:p>
        </w:tc>
        <w:tc>
          <w:tcPr>
            <w:tcW w:w="0" w:type="auto"/>
            <w:tcBorders>
              <w:top w:val="nil"/>
              <w:bottom w:val="nil"/>
            </w:tcBorders>
            <w:hideMark/>
          </w:tcPr>
          <w:p w14:paraId="329DF4FB"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0.882</w:t>
            </w:r>
          </w:p>
        </w:tc>
        <w:tc>
          <w:tcPr>
            <w:tcW w:w="0" w:type="auto"/>
            <w:tcBorders>
              <w:top w:val="nil"/>
              <w:bottom w:val="nil"/>
            </w:tcBorders>
            <w:hideMark/>
          </w:tcPr>
          <w:p w14:paraId="70CBFFAC"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w:t>
            </w:r>
          </w:p>
        </w:tc>
        <w:tc>
          <w:tcPr>
            <w:tcW w:w="0" w:type="auto"/>
            <w:tcBorders>
              <w:top w:val="nil"/>
              <w:bottom w:val="nil"/>
            </w:tcBorders>
            <w:hideMark/>
          </w:tcPr>
          <w:p w14:paraId="5D1C560E"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5</w:t>
            </w:r>
          </w:p>
        </w:tc>
        <w:tc>
          <w:tcPr>
            <w:tcW w:w="0" w:type="auto"/>
            <w:tcBorders>
              <w:top w:val="nil"/>
              <w:bottom w:val="nil"/>
            </w:tcBorders>
            <w:hideMark/>
          </w:tcPr>
          <w:p w14:paraId="231E3892"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3</w:t>
            </w:r>
          </w:p>
        </w:tc>
        <w:tc>
          <w:tcPr>
            <w:tcW w:w="0" w:type="auto"/>
            <w:tcBorders>
              <w:top w:val="nil"/>
              <w:bottom w:val="nil"/>
            </w:tcBorders>
            <w:hideMark/>
          </w:tcPr>
          <w:p w14:paraId="596CF894"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0.000</w:t>
            </w:r>
          </w:p>
        </w:tc>
        <w:tc>
          <w:tcPr>
            <w:tcW w:w="0" w:type="auto"/>
            <w:tcBorders>
              <w:top w:val="nil"/>
              <w:bottom w:val="nil"/>
            </w:tcBorders>
            <w:hideMark/>
          </w:tcPr>
          <w:p w14:paraId="448920CE"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2.399</w:t>
            </w:r>
          </w:p>
        </w:tc>
        <w:tc>
          <w:tcPr>
            <w:tcW w:w="0" w:type="auto"/>
            <w:tcBorders>
              <w:top w:val="nil"/>
              <w:bottom w:val="nil"/>
            </w:tcBorders>
            <w:hideMark/>
          </w:tcPr>
          <w:p w14:paraId="5BBC4CE9"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1.677</w:t>
            </w:r>
          </w:p>
        </w:tc>
      </w:tr>
      <w:tr w:rsidR="00177E87" w:rsidRPr="00177E87" w14:paraId="66ACE8E6" w14:textId="77777777" w:rsidTr="002D6C06">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5311F4DF"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Health Care</w:t>
            </w:r>
          </w:p>
        </w:tc>
        <w:tc>
          <w:tcPr>
            <w:tcW w:w="799" w:type="dxa"/>
            <w:tcBorders>
              <w:top w:val="nil"/>
              <w:bottom w:val="nil"/>
            </w:tcBorders>
            <w:hideMark/>
          </w:tcPr>
          <w:p w14:paraId="72EBEF24"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0.750</w:t>
            </w:r>
          </w:p>
        </w:tc>
        <w:tc>
          <w:tcPr>
            <w:tcW w:w="0" w:type="auto"/>
            <w:tcBorders>
              <w:top w:val="nil"/>
              <w:bottom w:val="nil"/>
            </w:tcBorders>
            <w:hideMark/>
          </w:tcPr>
          <w:p w14:paraId="60423A01"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1.111</w:t>
            </w:r>
          </w:p>
        </w:tc>
        <w:tc>
          <w:tcPr>
            <w:tcW w:w="0" w:type="auto"/>
            <w:tcBorders>
              <w:top w:val="nil"/>
              <w:bottom w:val="nil"/>
            </w:tcBorders>
            <w:hideMark/>
          </w:tcPr>
          <w:p w14:paraId="67B81100"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0.827</w:t>
            </w:r>
          </w:p>
        </w:tc>
        <w:tc>
          <w:tcPr>
            <w:tcW w:w="0" w:type="auto"/>
            <w:tcBorders>
              <w:top w:val="nil"/>
              <w:bottom w:val="nil"/>
            </w:tcBorders>
            <w:hideMark/>
          </w:tcPr>
          <w:p w14:paraId="1B7128A2"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w:t>
            </w:r>
          </w:p>
        </w:tc>
        <w:tc>
          <w:tcPr>
            <w:tcW w:w="0" w:type="auto"/>
            <w:tcBorders>
              <w:top w:val="nil"/>
              <w:bottom w:val="nil"/>
            </w:tcBorders>
            <w:hideMark/>
          </w:tcPr>
          <w:p w14:paraId="5F309D73"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4</w:t>
            </w:r>
          </w:p>
        </w:tc>
        <w:tc>
          <w:tcPr>
            <w:tcW w:w="0" w:type="auto"/>
            <w:tcBorders>
              <w:top w:val="nil"/>
              <w:bottom w:val="nil"/>
            </w:tcBorders>
            <w:hideMark/>
          </w:tcPr>
          <w:p w14:paraId="6715335F"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3</w:t>
            </w:r>
          </w:p>
        </w:tc>
        <w:tc>
          <w:tcPr>
            <w:tcW w:w="0" w:type="auto"/>
            <w:tcBorders>
              <w:top w:val="nil"/>
              <w:bottom w:val="nil"/>
            </w:tcBorders>
            <w:hideMark/>
          </w:tcPr>
          <w:p w14:paraId="3360A140"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1.505</w:t>
            </w:r>
          </w:p>
        </w:tc>
        <w:tc>
          <w:tcPr>
            <w:tcW w:w="0" w:type="auto"/>
            <w:tcBorders>
              <w:top w:val="nil"/>
              <w:bottom w:val="nil"/>
            </w:tcBorders>
            <w:hideMark/>
          </w:tcPr>
          <w:p w14:paraId="1D16D0A5"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1.921</w:t>
            </w:r>
          </w:p>
        </w:tc>
        <w:tc>
          <w:tcPr>
            <w:tcW w:w="0" w:type="auto"/>
            <w:tcBorders>
              <w:top w:val="nil"/>
              <w:bottom w:val="nil"/>
            </w:tcBorders>
            <w:hideMark/>
          </w:tcPr>
          <w:p w14:paraId="0F4F0CDB"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1.649</w:t>
            </w:r>
          </w:p>
        </w:tc>
      </w:tr>
      <w:tr w:rsidR="00177E87" w:rsidRPr="00177E87" w14:paraId="023D0EF8"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126FBA5E"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Energy</w:t>
            </w:r>
          </w:p>
        </w:tc>
        <w:tc>
          <w:tcPr>
            <w:tcW w:w="799" w:type="dxa"/>
            <w:tcBorders>
              <w:top w:val="nil"/>
              <w:bottom w:val="nil"/>
            </w:tcBorders>
            <w:hideMark/>
          </w:tcPr>
          <w:p w14:paraId="634D5075"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0.827</w:t>
            </w:r>
          </w:p>
        </w:tc>
        <w:tc>
          <w:tcPr>
            <w:tcW w:w="0" w:type="auto"/>
            <w:tcBorders>
              <w:top w:val="nil"/>
              <w:bottom w:val="nil"/>
            </w:tcBorders>
            <w:hideMark/>
          </w:tcPr>
          <w:p w14:paraId="28148E11"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0.496</w:t>
            </w:r>
          </w:p>
        </w:tc>
        <w:tc>
          <w:tcPr>
            <w:tcW w:w="0" w:type="auto"/>
            <w:tcBorders>
              <w:top w:val="nil"/>
              <w:bottom w:val="nil"/>
            </w:tcBorders>
            <w:hideMark/>
          </w:tcPr>
          <w:p w14:paraId="379AFBCA"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1.446</w:t>
            </w:r>
          </w:p>
        </w:tc>
        <w:tc>
          <w:tcPr>
            <w:tcW w:w="0" w:type="auto"/>
            <w:tcBorders>
              <w:top w:val="nil"/>
              <w:bottom w:val="nil"/>
            </w:tcBorders>
            <w:hideMark/>
          </w:tcPr>
          <w:p w14:paraId="4FBA5783"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w:t>
            </w:r>
          </w:p>
        </w:tc>
        <w:tc>
          <w:tcPr>
            <w:tcW w:w="0" w:type="auto"/>
            <w:tcBorders>
              <w:top w:val="nil"/>
              <w:bottom w:val="nil"/>
            </w:tcBorders>
            <w:hideMark/>
          </w:tcPr>
          <w:p w14:paraId="3ABC2258"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w:t>
            </w:r>
          </w:p>
        </w:tc>
        <w:tc>
          <w:tcPr>
            <w:tcW w:w="0" w:type="auto"/>
            <w:tcBorders>
              <w:top w:val="nil"/>
              <w:bottom w:val="nil"/>
            </w:tcBorders>
            <w:hideMark/>
          </w:tcPr>
          <w:p w14:paraId="5E7E5712"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6</w:t>
            </w:r>
          </w:p>
        </w:tc>
        <w:tc>
          <w:tcPr>
            <w:tcW w:w="0" w:type="auto"/>
            <w:tcBorders>
              <w:top w:val="nil"/>
              <w:bottom w:val="nil"/>
            </w:tcBorders>
            <w:hideMark/>
          </w:tcPr>
          <w:p w14:paraId="2FDF23DC"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1.579</w:t>
            </w:r>
          </w:p>
        </w:tc>
        <w:tc>
          <w:tcPr>
            <w:tcW w:w="0" w:type="auto"/>
            <w:tcBorders>
              <w:top w:val="nil"/>
              <w:bottom w:val="nil"/>
            </w:tcBorders>
            <w:hideMark/>
          </w:tcPr>
          <w:p w14:paraId="1E6F6BFE"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0.989</w:t>
            </w:r>
          </w:p>
        </w:tc>
        <w:tc>
          <w:tcPr>
            <w:tcW w:w="0" w:type="auto"/>
            <w:tcBorders>
              <w:top w:val="nil"/>
              <w:bottom w:val="nil"/>
            </w:tcBorders>
            <w:hideMark/>
          </w:tcPr>
          <w:p w14:paraId="338EA42D"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2.406</w:t>
            </w:r>
          </w:p>
        </w:tc>
      </w:tr>
      <w:tr w:rsidR="00177E87" w:rsidRPr="00177E87" w14:paraId="2112F87D" w14:textId="77777777" w:rsidTr="002D6C06">
        <w:tc>
          <w:tcPr>
            <w:cnfStyle w:val="001000000000" w:firstRow="0" w:lastRow="0" w:firstColumn="1" w:lastColumn="0" w:oddVBand="0" w:evenVBand="0" w:oddHBand="0" w:evenHBand="0" w:firstRowFirstColumn="0" w:firstRowLastColumn="0" w:lastRowFirstColumn="0" w:lastRowLastColumn="0"/>
            <w:tcW w:w="1890" w:type="dxa"/>
            <w:tcBorders>
              <w:top w:val="nil"/>
              <w:bottom w:val="nil"/>
            </w:tcBorders>
            <w:hideMark/>
          </w:tcPr>
          <w:p w14:paraId="7B73F18B"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Financials</w:t>
            </w:r>
          </w:p>
        </w:tc>
        <w:tc>
          <w:tcPr>
            <w:tcW w:w="799" w:type="dxa"/>
            <w:tcBorders>
              <w:top w:val="nil"/>
              <w:bottom w:val="nil"/>
            </w:tcBorders>
            <w:hideMark/>
          </w:tcPr>
          <w:p w14:paraId="2A065D35"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0.500</w:t>
            </w:r>
          </w:p>
        </w:tc>
        <w:tc>
          <w:tcPr>
            <w:tcW w:w="0" w:type="auto"/>
            <w:tcBorders>
              <w:top w:val="nil"/>
              <w:bottom w:val="nil"/>
            </w:tcBorders>
            <w:hideMark/>
          </w:tcPr>
          <w:p w14:paraId="51328076"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1.685</w:t>
            </w:r>
          </w:p>
        </w:tc>
        <w:tc>
          <w:tcPr>
            <w:tcW w:w="0" w:type="auto"/>
            <w:tcBorders>
              <w:top w:val="nil"/>
              <w:bottom w:val="nil"/>
            </w:tcBorders>
            <w:hideMark/>
          </w:tcPr>
          <w:p w14:paraId="19771047"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1.379</w:t>
            </w:r>
          </w:p>
        </w:tc>
        <w:tc>
          <w:tcPr>
            <w:tcW w:w="0" w:type="auto"/>
            <w:tcBorders>
              <w:top w:val="nil"/>
              <w:bottom w:val="nil"/>
            </w:tcBorders>
            <w:hideMark/>
          </w:tcPr>
          <w:p w14:paraId="07B82C5E"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w:t>
            </w:r>
          </w:p>
        </w:tc>
        <w:tc>
          <w:tcPr>
            <w:tcW w:w="0" w:type="auto"/>
            <w:tcBorders>
              <w:top w:val="nil"/>
              <w:bottom w:val="nil"/>
            </w:tcBorders>
            <w:hideMark/>
          </w:tcPr>
          <w:p w14:paraId="3F8ACAF2"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6</w:t>
            </w:r>
          </w:p>
        </w:tc>
        <w:tc>
          <w:tcPr>
            <w:tcW w:w="0" w:type="auto"/>
            <w:tcBorders>
              <w:top w:val="nil"/>
              <w:bottom w:val="nil"/>
            </w:tcBorders>
            <w:hideMark/>
          </w:tcPr>
          <w:p w14:paraId="4A98739D"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5</w:t>
            </w:r>
          </w:p>
        </w:tc>
        <w:tc>
          <w:tcPr>
            <w:tcW w:w="0" w:type="auto"/>
            <w:tcBorders>
              <w:top w:val="nil"/>
              <w:bottom w:val="nil"/>
            </w:tcBorders>
            <w:hideMark/>
          </w:tcPr>
          <w:p w14:paraId="559835BC"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1.000</w:t>
            </w:r>
          </w:p>
        </w:tc>
        <w:tc>
          <w:tcPr>
            <w:tcW w:w="0" w:type="auto"/>
            <w:tcBorders>
              <w:top w:val="nil"/>
              <w:bottom w:val="nil"/>
            </w:tcBorders>
            <w:hideMark/>
          </w:tcPr>
          <w:p w14:paraId="4B52561F"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2.625</w:t>
            </w:r>
          </w:p>
        </w:tc>
        <w:tc>
          <w:tcPr>
            <w:tcW w:w="0" w:type="auto"/>
            <w:tcBorders>
              <w:top w:val="nil"/>
              <w:bottom w:val="nil"/>
            </w:tcBorders>
            <w:hideMark/>
          </w:tcPr>
          <w:p w14:paraId="30BEC186"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1.975</w:t>
            </w:r>
          </w:p>
        </w:tc>
      </w:tr>
      <w:tr w:rsidR="00177E87" w:rsidRPr="00177E87" w14:paraId="755EC3C8"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top w:val="nil"/>
              <w:bottom w:val="single" w:sz="4" w:space="0" w:color="auto"/>
            </w:tcBorders>
            <w:hideMark/>
          </w:tcPr>
          <w:p w14:paraId="6FD39FD6"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Telecommunication Services</w:t>
            </w:r>
          </w:p>
        </w:tc>
        <w:tc>
          <w:tcPr>
            <w:tcW w:w="799" w:type="dxa"/>
            <w:tcBorders>
              <w:top w:val="nil"/>
              <w:bottom w:val="single" w:sz="4" w:space="0" w:color="auto"/>
            </w:tcBorders>
            <w:hideMark/>
          </w:tcPr>
          <w:p w14:paraId="24A7B913"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0.464</w:t>
            </w:r>
          </w:p>
        </w:tc>
        <w:tc>
          <w:tcPr>
            <w:tcW w:w="0" w:type="auto"/>
            <w:tcBorders>
              <w:top w:val="nil"/>
              <w:bottom w:val="single" w:sz="4" w:space="0" w:color="auto"/>
            </w:tcBorders>
            <w:hideMark/>
          </w:tcPr>
          <w:p w14:paraId="5173C9C5"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3.495</w:t>
            </w:r>
          </w:p>
        </w:tc>
        <w:tc>
          <w:tcPr>
            <w:tcW w:w="0" w:type="auto"/>
            <w:tcBorders>
              <w:top w:val="nil"/>
              <w:bottom w:val="single" w:sz="4" w:space="0" w:color="auto"/>
            </w:tcBorders>
            <w:hideMark/>
          </w:tcPr>
          <w:p w14:paraId="6210696D"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3.706</w:t>
            </w:r>
          </w:p>
        </w:tc>
        <w:tc>
          <w:tcPr>
            <w:tcW w:w="0" w:type="auto"/>
            <w:tcBorders>
              <w:top w:val="nil"/>
              <w:bottom w:val="single" w:sz="4" w:space="0" w:color="auto"/>
            </w:tcBorders>
            <w:hideMark/>
          </w:tcPr>
          <w:p w14:paraId="2AA952CA"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w:t>
            </w:r>
          </w:p>
        </w:tc>
        <w:tc>
          <w:tcPr>
            <w:tcW w:w="0" w:type="auto"/>
            <w:tcBorders>
              <w:top w:val="nil"/>
              <w:bottom w:val="single" w:sz="4" w:space="0" w:color="auto"/>
            </w:tcBorders>
            <w:hideMark/>
          </w:tcPr>
          <w:p w14:paraId="3CD9E134"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9</w:t>
            </w:r>
          </w:p>
        </w:tc>
        <w:tc>
          <w:tcPr>
            <w:tcW w:w="0" w:type="auto"/>
            <w:tcBorders>
              <w:top w:val="nil"/>
              <w:bottom w:val="single" w:sz="4" w:space="0" w:color="auto"/>
            </w:tcBorders>
            <w:hideMark/>
          </w:tcPr>
          <w:p w14:paraId="0DA16F38"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10</w:t>
            </w:r>
          </w:p>
        </w:tc>
        <w:tc>
          <w:tcPr>
            <w:tcW w:w="0" w:type="auto"/>
            <w:tcBorders>
              <w:top w:val="nil"/>
              <w:bottom w:val="single" w:sz="4" w:space="0" w:color="auto"/>
            </w:tcBorders>
            <w:hideMark/>
          </w:tcPr>
          <w:p w14:paraId="05347D55"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0.896</w:t>
            </w:r>
          </w:p>
        </w:tc>
        <w:tc>
          <w:tcPr>
            <w:tcW w:w="0" w:type="auto"/>
            <w:tcBorders>
              <w:top w:val="nil"/>
              <w:bottom w:val="single" w:sz="4" w:space="0" w:color="auto"/>
            </w:tcBorders>
            <w:hideMark/>
          </w:tcPr>
          <w:p w14:paraId="49B8CC04"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1.967</w:t>
            </w:r>
          </w:p>
        </w:tc>
        <w:tc>
          <w:tcPr>
            <w:tcW w:w="0" w:type="auto"/>
            <w:tcBorders>
              <w:top w:val="nil"/>
              <w:bottom w:val="single" w:sz="4" w:space="0" w:color="auto"/>
            </w:tcBorders>
            <w:hideMark/>
          </w:tcPr>
          <w:p w14:paraId="5177A0C0"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2.397</w:t>
            </w:r>
          </w:p>
        </w:tc>
      </w:tr>
    </w:tbl>
    <w:p w14:paraId="4F89CE49"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74BB9F75"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5CE13CA5"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b/>
          <w:bCs/>
          <w:snapToGrid w:val="0"/>
          <w:color w:val="000000"/>
          <w:kern w:val="0"/>
          <w:sz w:val="20"/>
          <w:szCs w:val="20"/>
          <w14:ligatures w14:val="none"/>
        </w:rPr>
      </w:pPr>
    </w:p>
    <w:p w14:paraId="47E06A92" w14:textId="7B9CB754" w:rsidR="00177E87" w:rsidRPr="00177E87" w:rsidRDefault="00177E87" w:rsidP="00AA52E3">
      <w:pPr>
        <w:pStyle w:val="Heading2"/>
      </w:pPr>
      <w:r w:rsidRPr="00177E87">
        <w:br w:type="page"/>
        <w:t xml:space="preserve">Table </w:t>
      </w:r>
      <w:r w:rsidR="00AA52E3">
        <w:rPr>
          <w:rFonts w:hint="eastAsia"/>
        </w:rPr>
        <w:t>B</w:t>
      </w:r>
      <w:r w:rsidRPr="00177E87">
        <w:t>18. Composite Stability of Industry ESG Rankings (2007–2022)</w:t>
      </w:r>
    </w:p>
    <w:p w14:paraId="07653AB5"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5189F929"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 xml:space="preserve">This table summarizes the overall temporal stability of ESG (Environmental, Social, and Governance) rankings across eleven GICS first-level industries. The </w:t>
      </w:r>
      <w:r w:rsidRPr="00177E87">
        <w:rPr>
          <w:rFonts w:ascii="Times New Roman" w:eastAsia="Times New Roman" w:hAnsi="Times New Roman" w:cs="Times New Roman"/>
          <w:b/>
          <w:bCs/>
          <w:snapToGrid w:val="0"/>
          <w:color w:val="000000"/>
          <w:kern w:val="0"/>
          <w:sz w:val="20"/>
          <w:szCs w:val="20"/>
          <w14:ligatures w14:val="none"/>
        </w:rPr>
        <w:t>Stability Score</w:t>
      </w:r>
      <w:r w:rsidRPr="00177E87">
        <w:rPr>
          <w:rFonts w:ascii="Times New Roman" w:eastAsia="Times New Roman" w:hAnsi="Times New Roman" w:cs="Times New Roman"/>
          <w:snapToGrid w:val="0"/>
          <w:color w:val="000000"/>
          <w:kern w:val="0"/>
          <w:sz w:val="20"/>
          <w:szCs w:val="20"/>
          <w14:ligatures w14:val="none"/>
        </w:rPr>
        <w:t xml:space="preserve"> combines three indicators—variance, rank range, and Shannon entropy—using the weights 0.50, 0.25, and 0.25, respectively, averaged over the three ESG pillars.</w:t>
      </w:r>
      <w:r w:rsidRPr="00177E87">
        <w:rPr>
          <w:rFonts w:ascii="Times New Roman" w:eastAsia="Times New Roman" w:hAnsi="Times New Roman" w:cs="Times New Roman"/>
          <w:snapToGrid w:val="0"/>
          <w:color w:val="000000"/>
          <w:kern w:val="0"/>
          <w:sz w:val="20"/>
          <w:szCs w:val="20"/>
          <w14:ligatures w14:val="none"/>
        </w:rPr>
        <w:br/>
        <w:t>A lower Stability Score indicates greater consistency of an industry’s relative ESG ranking over time (i.e., less cross-year volatility).</w:t>
      </w:r>
    </w:p>
    <w:p w14:paraId="352877B5"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br/>
        <w:t>Industries such as Industrials, Information Technology, and Consumer Discretionary show the most stable ESG performance over 2007–2022, whereas Financials and Energy display higher cross-year variability, reflecting more cyclical ESG evaluations.</w:t>
      </w:r>
    </w:p>
    <w:p w14:paraId="6C851E1D"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49E123B0"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tbl>
      <w:tblPr>
        <w:tblStyle w:val="PlainTable23"/>
        <w:tblW w:w="0" w:type="auto"/>
        <w:tblLook w:val="04A0" w:firstRow="1" w:lastRow="0" w:firstColumn="1" w:lastColumn="0" w:noHBand="0" w:noVBand="1"/>
      </w:tblPr>
      <w:tblGrid>
        <w:gridCol w:w="683"/>
        <w:gridCol w:w="4293"/>
        <w:gridCol w:w="4294"/>
      </w:tblGrid>
      <w:tr w:rsidR="00177E87" w:rsidRPr="00177E87" w14:paraId="2D5F7E33" w14:textId="77777777" w:rsidTr="002D6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22F92B"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Rank</w:t>
            </w:r>
          </w:p>
        </w:tc>
        <w:tc>
          <w:tcPr>
            <w:tcW w:w="4293" w:type="dxa"/>
            <w:hideMark/>
          </w:tcPr>
          <w:p w14:paraId="21BDC57C"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Industry (GICS L1)</w:t>
            </w:r>
          </w:p>
        </w:tc>
        <w:tc>
          <w:tcPr>
            <w:tcW w:w="4294" w:type="dxa"/>
            <w:hideMark/>
          </w:tcPr>
          <w:p w14:paraId="084DD7E1"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Stability Score</w:t>
            </w:r>
          </w:p>
        </w:tc>
      </w:tr>
      <w:tr w:rsidR="00177E87" w:rsidRPr="00177E87" w14:paraId="5F76FE1E"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43792B7E"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1</w:t>
            </w:r>
          </w:p>
        </w:tc>
        <w:tc>
          <w:tcPr>
            <w:tcW w:w="4293" w:type="dxa"/>
            <w:tcBorders>
              <w:bottom w:val="nil"/>
            </w:tcBorders>
            <w:hideMark/>
          </w:tcPr>
          <w:p w14:paraId="1A8646C2"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Industrials</w:t>
            </w:r>
          </w:p>
        </w:tc>
        <w:tc>
          <w:tcPr>
            <w:tcW w:w="4294" w:type="dxa"/>
            <w:tcBorders>
              <w:bottom w:val="nil"/>
            </w:tcBorders>
            <w:hideMark/>
          </w:tcPr>
          <w:p w14:paraId="2C554CFB"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1.071</w:t>
            </w:r>
          </w:p>
        </w:tc>
      </w:tr>
      <w:tr w:rsidR="00177E87" w:rsidRPr="00177E87" w14:paraId="33AD4864"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2FFA2EE"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2</w:t>
            </w:r>
          </w:p>
        </w:tc>
        <w:tc>
          <w:tcPr>
            <w:tcW w:w="4293" w:type="dxa"/>
            <w:tcBorders>
              <w:top w:val="nil"/>
              <w:bottom w:val="nil"/>
            </w:tcBorders>
            <w:hideMark/>
          </w:tcPr>
          <w:p w14:paraId="541A8317"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Information Technology</w:t>
            </w:r>
          </w:p>
        </w:tc>
        <w:tc>
          <w:tcPr>
            <w:tcW w:w="4294" w:type="dxa"/>
            <w:tcBorders>
              <w:top w:val="nil"/>
              <w:bottom w:val="nil"/>
            </w:tcBorders>
            <w:hideMark/>
          </w:tcPr>
          <w:p w14:paraId="1823E24C"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1.176</w:t>
            </w:r>
          </w:p>
        </w:tc>
      </w:tr>
      <w:tr w:rsidR="00177E87" w:rsidRPr="00177E87" w14:paraId="4A9EDF6B"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9BEE272"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3</w:t>
            </w:r>
          </w:p>
        </w:tc>
        <w:tc>
          <w:tcPr>
            <w:tcW w:w="4293" w:type="dxa"/>
            <w:tcBorders>
              <w:top w:val="nil"/>
              <w:bottom w:val="nil"/>
            </w:tcBorders>
            <w:hideMark/>
          </w:tcPr>
          <w:p w14:paraId="4B01F925"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Consumer Discretionary</w:t>
            </w:r>
          </w:p>
        </w:tc>
        <w:tc>
          <w:tcPr>
            <w:tcW w:w="4294" w:type="dxa"/>
            <w:tcBorders>
              <w:top w:val="nil"/>
              <w:bottom w:val="nil"/>
            </w:tcBorders>
            <w:hideMark/>
          </w:tcPr>
          <w:p w14:paraId="25BFD018"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1.244</w:t>
            </w:r>
          </w:p>
        </w:tc>
      </w:tr>
      <w:tr w:rsidR="00177E87" w:rsidRPr="00177E87" w14:paraId="62E25E75"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BEDD646"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4</w:t>
            </w:r>
          </w:p>
        </w:tc>
        <w:tc>
          <w:tcPr>
            <w:tcW w:w="4293" w:type="dxa"/>
            <w:tcBorders>
              <w:top w:val="nil"/>
              <w:bottom w:val="nil"/>
            </w:tcBorders>
            <w:hideMark/>
          </w:tcPr>
          <w:p w14:paraId="7E42236D"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Consumer Staples</w:t>
            </w:r>
          </w:p>
        </w:tc>
        <w:tc>
          <w:tcPr>
            <w:tcW w:w="4294" w:type="dxa"/>
            <w:tcBorders>
              <w:top w:val="nil"/>
              <w:bottom w:val="nil"/>
            </w:tcBorders>
            <w:hideMark/>
          </w:tcPr>
          <w:p w14:paraId="4A56114C"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1.244</w:t>
            </w:r>
          </w:p>
        </w:tc>
      </w:tr>
      <w:tr w:rsidR="00177E87" w:rsidRPr="00177E87" w14:paraId="1F5AE08C"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14EA425"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5</w:t>
            </w:r>
          </w:p>
        </w:tc>
        <w:tc>
          <w:tcPr>
            <w:tcW w:w="4293" w:type="dxa"/>
            <w:tcBorders>
              <w:top w:val="nil"/>
              <w:bottom w:val="nil"/>
            </w:tcBorders>
            <w:hideMark/>
          </w:tcPr>
          <w:p w14:paraId="60FBD9A9"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Utilities</w:t>
            </w:r>
          </w:p>
        </w:tc>
        <w:tc>
          <w:tcPr>
            <w:tcW w:w="4294" w:type="dxa"/>
            <w:tcBorders>
              <w:top w:val="nil"/>
              <w:bottom w:val="nil"/>
            </w:tcBorders>
            <w:hideMark/>
          </w:tcPr>
          <w:p w14:paraId="38DA0768"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1.268</w:t>
            </w:r>
          </w:p>
        </w:tc>
      </w:tr>
      <w:tr w:rsidR="00177E87" w:rsidRPr="00177E87" w14:paraId="5D2EFEF7"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C652470"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6</w:t>
            </w:r>
          </w:p>
        </w:tc>
        <w:tc>
          <w:tcPr>
            <w:tcW w:w="4293" w:type="dxa"/>
            <w:tcBorders>
              <w:top w:val="nil"/>
              <w:bottom w:val="nil"/>
            </w:tcBorders>
            <w:hideMark/>
          </w:tcPr>
          <w:p w14:paraId="4F33C4C3"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Real Estate</w:t>
            </w:r>
          </w:p>
        </w:tc>
        <w:tc>
          <w:tcPr>
            <w:tcW w:w="4294" w:type="dxa"/>
            <w:tcBorders>
              <w:top w:val="nil"/>
              <w:bottom w:val="nil"/>
            </w:tcBorders>
            <w:hideMark/>
          </w:tcPr>
          <w:p w14:paraId="10105239"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1.380</w:t>
            </w:r>
          </w:p>
        </w:tc>
      </w:tr>
      <w:tr w:rsidR="00177E87" w:rsidRPr="00177E87" w14:paraId="76232B6C"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EF834A7"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7</w:t>
            </w:r>
          </w:p>
        </w:tc>
        <w:tc>
          <w:tcPr>
            <w:tcW w:w="4293" w:type="dxa"/>
            <w:tcBorders>
              <w:top w:val="nil"/>
              <w:bottom w:val="nil"/>
            </w:tcBorders>
            <w:hideMark/>
          </w:tcPr>
          <w:p w14:paraId="4308CC3A"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Materials</w:t>
            </w:r>
          </w:p>
        </w:tc>
        <w:tc>
          <w:tcPr>
            <w:tcW w:w="4294" w:type="dxa"/>
            <w:tcBorders>
              <w:top w:val="nil"/>
              <w:bottom w:val="nil"/>
            </w:tcBorders>
            <w:hideMark/>
          </w:tcPr>
          <w:p w14:paraId="438F93BA"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1.557</w:t>
            </w:r>
          </w:p>
        </w:tc>
      </w:tr>
      <w:tr w:rsidR="00177E87" w:rsidRPr="00177E87" w14:paraId="0B4E188F"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E45BACE"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8</w:t>
            </w:r>
          </w:p>
        </w:tc>
        <w:tc>
          <w:tcPr>
            <w:tcW w:w="4293" w:type="dxa"/>
            <w:tcBorders>
              <w:top w:val="nil"/>
              <w:bottom w:val="nil"/>
            </w:tcBorders>
            <w:hideMark/>
          </w:tcPr>
          <w:p w14:paraId="141C5252"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Health Care</w:t>
            </w:r>
          </w:p>
        </w:tc>
        <w:tc>
          <w:tcPr>
            <w:tcW w:w="4294" w:type="dxa"/>
            <w:tcBorders>
              <w:top w:val="nil"/>
              <w:bottom w:val="nil"/>
            </w:tcBorders>
            <w:hideMark/>
          </w:tcPr>
          <w:p w14:paraId="1D8ED355"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1.586</w:t>
            </w:r>
          </w:p>
        </w:tc>
      </w:tr>
      <w:tr w:rsidR="00177E87" w:rsidRPr="00177E87" w14:paraId="516872E5"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E10CDA9"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9</w:t>
            </w:r>
          </w:p>
        </w:tc>
        <w:tc>
          <w:tcPr>
            <w:tcW w:w="4293" w:type="dxa"/>
            <w:tcBorders>
              <w:top w:val="nil"/>
              <w:bottom w:val="nil"/>
            </w:tcBorders>
            <w:hideMark/>
          </w:tcPr>
          <w:p w14:paraId="75AEB092"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Energy</w:t>
            </w:r>
          </w:p>
        </w:tc>
        <w:tc>
          <w:tcPr>
            <w:tcW w:w="4294" w:type="dxa"/>
            <w:tcBorders>
              <w:top w:val="nil"/>
              <w:bottom w:val="nil"/>
            </w:tcBorders>
            <w:hideMark/>
          </w:tcPr>
          <w:p w14:paraId="49B8CB9F"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1.668</w:t>
            </w:r>
          </w:p>
        </w:tc>
      </w:tr>
      <w:tr w:rsidR="00177E87" w:rsidRPr="00177E87" w14:paraId="174D996C" w14:textId="77777777" w:rsidTr="002D6C06">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2F0C96C1"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10</w:t>
            </w:r>
          </w:p>
        </w:tc>
        <w:tc>
          <w:tcPr>
            <w:tcW w:w="4293" w:type="dxa"/>
            <w:tcBorders>
              <w:top w:val="nil"/>
            </w:tcBorders>
            <w:hideMark/>
          </w:tcPr>
          <w:p w14:paraId="1100429B"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Financials</w:t>
            </w:r>
          </w:p>
        </w:tc>
        <w:tc>
          <w:tcPr>
            <w:tcW w:w="4294" w:type="dxa"/>
            <w:tcBorders>
              <w:top w:val="nil"/>
            </w:tcBorders>
            <w:hideMark/>
          </w:tcPr>
          <w:p w14:paraId="5207FBA4"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2.299</w:t>
            </w:r>
          </w:p>
        </w:tc>
      </w:tr>
    </w:tbl>
    <w:p w14:paraId="17038BB8"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7E13D041"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i/>
          <w:iCs/>
          <w:snapToGrid w:val="0"/>
          <w:color w:val="000000"/>
          <w:kern w:val="0"/>
          <w:sz w:val="20"/>
          <w:szCs w:val="20"/>
          <w:lang w:val="en-GB"/>
          <w14:ligatures w14:val="none"/>
        </w:rPr>
      </w:pPr>
      <w:r w:rsidRPr="00177E87">
        <w:rPr>
          <w:rFonts w:ascii="Times New Roman" w:eastAsia="Times New Roman" w:hAnsi="Times New Roman" w:cs="Times New Roman"/>
          <w:i/>
          <w:iCs/>
          <w:snapToGrid w:val="0"/>
          <w:color w:val="000000"/>
          <w:kern w:val="0"/>
          <w:sz w:val="20"/>
          <w:szCs w:val="20"/>
          <w:lang w:val="en-GB"/>
          <w14:ligatures w14:val="none"/>
        </w:rPr>
        <w:t>(Weights: Var 0.50, Range 0.25, Entropy 0.25)</w:t>
      </w:r>
    </w:p>
    <w:p w14:paraId="59295994"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i/>
          <w:iCs/>
          <w:snapToGrid w:val="0"/>
          <w:color w:val="000000"/>
          <w:kern w:val="0"/>
          <w:sz w:val="20"/>
          <w:szCs w:val="20"/>
          <w:lang w:val="en-GB"/>
          <w14:ligatures w14:val="none"/>
        </w:rPr>
      </w:pPr>
    </w:p>
    <w:p w14:paraId="225E684C"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1AD3E3CF"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4DD73884"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54A00242"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br w:type="page"/>
      </w:r>
    </w:p>
    <w:p w14:paraId="198383CF" w14:textId="081B45F9" w:rsidR="00177E87" w:rsidRPr="00177E87" w:rsidRDefault="00177E87" w:rsidP="00AA52E3">
      <w:pPr>
        <w:pStyle w:val="Heading2"/>
      </w:pPr>
      <w:r w:rsidRPr="00177E87">
        <w:t xml:space="preserve">Table </w:t>
      </w:r>
      <w:r w:rsidR="00AA52E3">
        <w:rPr>
          <w:rFonts w:hint="eastAsia"/>
        </w:rPr>
        <w:t>B</w:t>
      </w:r>
      <w:r w:rsidRPr="00177E87">
        <w:t>19. Descriptive Statistics: Firms With vs. Without ESG Ratings</w:t>
      </w:r>
    </w:p>
    <w:p w14:paraId="656449E7"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53741B7A"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t>This table reports the completeness of key firm‐level variables — market capitalization, price‐to‐book ratio, and daily returns — for firms with and without ESG ratings from the Wind database (2007–2022). “Valid” refers to non-zero and non-missing observations. “Invalid” includes zero or missing values. The results show that financial data are nearly complete for firms with ESG ratings, while almost entirely missing for firms without ratings, implying that ESG coverage bias largely reflects underlying data availability rather than selection by rating agencies.</w:t>
      </w:r>
    </w:p>
    <w:p w14:paraId="284EFB20"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7904D25D"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t>Data are obtained from the Wind Financial Database (February 2025 extraction). Percentages are calculated relative to total firm-year observations within each subgroup. The results indicate that nearly all non-ESG-rated firms lack valid financial data across key variables, whereas ESG-rated firms exhibit high data completeness, supporting the interpretation that ESG coverage bias arises from differences in data disclosure and availability.</w:t>
      </w:r>
    </w:p>
    <w:p w14:paraId="49072E86"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tbl>
      <w:tblPr>
        <w:tblStyle w:val="PlainTable23"/>
        <w:tblW w:w="0" w:type="auto"/>
        <w:tblLook w:val="04A0" w:firstRow="1" w:lastRow="0" w:firstColumn="1" w:lastColumn="0" w:noHBand="0" w:noVBand="1"/>
      </w:tblPr>
      <w:tblGrid>
        <w:gridCol w:w="1432"/>
        <w:gridCol w:w="853"/>
        <w:gridCol w:w="1114"/>
        <w:gridCol w:w="1066"/>
        <w:gridCol w:w="892"/>
        <w:gridCol w:w="1114"/>
        <w:gridCol w:w="1136"/>
        <w:gridCol w:w="824"/>
        <w:gridCol w:w="929"/>
      </w:tblGrid>
      <w:tr w:rsidR="00177E87" w:rsidRPr="00177E87" w14:paraId="4FE4A19E" w14:textId="77777777" w:rsidTr="002D6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90A485"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Variable</w:t>
            </w:r>
          </w:p>
        </w:tc>
        <w:tc>
          <w:tcPr>
            <w:tcW w:w="0" w:type="auto"/>
            <w:hideMark/>
          </w:tcPr>
          <w:p w14:paraId="4F0453FD"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ESG-Rated Firms</w:t>
            </w:r>
          </w:p>
        </w:tc>
        <w:tc>
          <w:tcPr>
            <w:tcW w:w="0" w:type="auto"/>
            <w:hideMark/>
          </w:tcPr>
          <w:p w14:paraId="7416EA4C"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Valid (Non-Zero, Non-Missing)</w:t>
            </w:r>
          </w:p>
        </w:tc>
        <w:tc>
          <w:tcPr>
            <w:tcW w:w="0" w:type="auto"/>
            <w:hideMark/>
          </w:tcPr>
          <w:p w14:paraId="2E275A33"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Invalid (Zero or Missing)</w:t>
            </w:r>
          </w:p>
        </w:tc>
        <w:tc>
          <w:tcPr>
            <w:tcW w:w="0" w:type="auto"/>
            <w:hideMark/>
          </w:tcPr>
          <w:p w14:paraId="36BC2248"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Non-ESG-Rated Firms</w:t>
            </w:r>
          </w:p>
        </w:tc>
        <w:tc>
          <w:tcPr>
            <w:tcW w:w="0" w:type="auto"/>
            <w:hideMark/>
          </w:tcPr>
          <w:p w14:paraId="6A7BF022"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Valid (Non-Zero, Non-Missing)</w:t>
            </w:r>
          </w:p>
        </w:tc>
        <w:tc>
          <w:tcPr>
            <w:tcW w:w="0" w:type="auto"/>
            <w:hideMark/>
          </w:tcPr>
          <w:p w14:paraId="2FB8293C"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Invalid (Zero or Missing)</w:t>
            </w:r>
          </w:p>
        </w:tc>
        <w:tc>
          <w:tcPr>
            <w:tcW w:w="0" w:type="auto"/>
            <w:hideMark/>
          </w:tcPr>
          <w:p w14:paraId="4712B751"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Zero Values</w:t>
            </w:r>
          </w:p>
        </w:tc>
        <w:tc>
          <w:tcPr>
            <w:tcW w:w="0" w:type="auto"/>
            <w:hideMark/>
          </w:tcPr>
          <w:p w14:paraId="340F7412" w14:textId="77777777" w:rsidR="00177E87" w:rsidRPr="00177E87" w:rsidRDefault="00177E87" w:rsidP="00177E87">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Missing Values</w:t>
            </w:r>
          </w:p>
        </w:tc>
      </w:tr>
      <w:tr w:rsidR="00177E87" w:rsidRPr="00177E87" w14:paraId="1A03271E"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190464"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Market Capitalization</w:t>
            </w:r>
          </w:p>
        </w:tc>
        <w:tc>
          <w:tcPr>
            <w:tcW w:w="0" w:type="auto"/>
            <w:hideMark/>
          </w:tcPr>
          <w:p w14:paraId="07CA2994"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N = 45,199</w:t>
            </w:r>
          </w:p>
        </w:tc>
        <w:tc>
          <w:tcPr>
            <w:tcW w:w="0" w:type="auto"/>
            <w:hideMark/>
          </w:tcPr>
          <w:p w14:paraId="71A9BD8C"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44,206 (97.8 %)</w:t>
            </w:r>
          </w:p>
        </w:tc>
        <w:tc>
          <w:tcPr>
            <w:tcW w:w="0" w:type="auto"/>
            <w:hideMark/>
          </w:tcPr>
          <w:p w14:paraId="17D99933"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993 (2.2 %)</w:t>
            </w:r>
          </w:p>
        </w:tc>
        <w:tc>
          <w:tcPr>
            <w:tcW w:w="0" w:type="auto"/>
            <w:hideMark/>
          </w:tcPr>
          <w:p w14:paraId="11D6FE64"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N = 36,081</w:t>
            </w:r>
          </w:p>
        </w:tc>
        <w:tc>
          <w:tcPr>
            <w:tcW w:w="0" w:type="auto"/>
            <w:hideMark/>
          </w:tcPr>
          <w:p w14:paraId="7FE9F307"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 (0.0 %)</w:t>
            </w:r>
          </w:p>
        </w:tc>
        <w:tc>
          <w:tcPr>
            <w:tcW w:w="0" w:type="auto"/>
            <w:hideMark/>
          </w:tcPr>
          <w:p w14:paraId="4D1D564B"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36,081 (100.0 %)</w:t>
            </w:r>
          </w:p>
        </w:tc>
        <w:tc>
          <w:tcPr>
            <w:tcW w:w="0" w:type="auto"/>
            <w:hideMark/>
          </w:tcPr>
          <w:p w14:paraId="798453BC"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36,017</w:t>
            </w:r>
          </w:p>
        </w:tc>
        <w:tc>
          <w:tcPr>
            <w:tcW w:w="0" w:type="auto"/>
            <w:hideMark/>
          </w:tcPr>
          <w:p w14:paraId="648D40FD"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64</w:t>
            </w:r>
          </w:p>
        </w:tc>
      </w:tr>
      <w:tr w:rsidR="00177E87" w:rsidRPr="00177E87" w14:paraId="28677FB1" w14:textId="77777777" w:rsidTr="002D6C06">
        <w:tc>
          <w:tcPr>
            <w:cnfStyle w:val="001000000000" w:firstRow="0" w:lastRow="0" w:firstColumn="1" w:lastColumn="0" w:oddVBand="0" w:evenVBand="0" w:oddHBand="0" w:evenHBand="0" w:firstRowFirstColumn="0" w:firstRowLastColumn="0" w:lastRowFirstColumn="0" w:lastRowLastColumn="0"/>
            <w:tcW w:w="0" w:type="auto"/>
            <w:hideMark/>
          </w:tcPr>
          <w:p w14:paraId="06007162"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Price-to-Book Ratio</w:t>
            </w:r>
          </w:p>
        </w:tc>
        <w:tc>
          <w:tcPr>
            <w:tcW w:w="0" w:type="auto"/>
            <w:hideMark/>
          </w:tcPr>
          <w:p w14:paraId="5A0A7B04"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N = 45,199</w:t>
            </w:r>
          </w:p>
        </w:tc>
        <w:tc>
          <w:tcPr>
            <w:tcW w:w="0" w:type="auto"/>
            <w:hideMark/>
          </w:tcPr>
          <w:p w14:paraId="5F1E2E0E"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28,798 (63.7 %)</w:t>
            </w:r>
          </w:p>
        </w:tc>
        <w:tc>
          <w:tcPr>
            <w:tcW w:w="0" w:type="auto"/>
            <w:hideMark/>
          </w:tcPr>
          <w:p w14:paraId="23D9B49E"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16,401 (36.3 %)</w:t>
            </w:r>
          </w:p>
        </w:tc>
        <w:tc>
          <w:tcPr>
            <w:tcW w:w="0" w:type="auto"/>
            <w:hideMark/>
          </w:tcPr>
          <w:p w14:paraId="71F2C998"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N = 36,081</w:t>
            </w:r>
          </w:p>
        </w:tc>
        <w:tc>
          <w:tcPr>
            <w:tcW w:w="0" w:type="auto"/>
            <w:hideMark/>
          </w:tcPr>
          <w:p w14:paraId="0A2CAEE7"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12 (0.0 %)</w:t>
            </w:r>
          </w:p>
        </w:tc>
        <w:tc>
          <w:tcPr>
            <w:tcW w:w="0" w:type="auto"/>
            <w:hideMark/>
          </w:tcPr>
          <w:p w14:paraId="6F3E8FEF"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36,069 (100.0 %)</w:t>
            </w:r>
          </w:p>
        </w:tc>
        <w:tc>
          <w:tcPr>
            <w:tcW w:w="0" w:type="auto"/>
            <w:hideMark/>
          </w:tcPr>
          <w:p w14:paraId="4E24B09F"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1,240</w:t>
            </w:r>
          </w:p>
        </w:tc>
        <w:tc>
          <w:tcPr>
            <w:tcW w:w="0" w:type="auto"/>
            <w:hideMark/>
          </w:tcPr>
          <w:p w14:paraId="709893B5" w14:textId="77777777" w:rsidR="00177E87" w:rsidRPr="00177E87" w:rsidRDefault="00177E87" w:rsidP="00177E87">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34,829</w:t>
            </w:r>
          </w:p>
        </w:tc>
      </w:tr>
      <w:tr w:rsidR="00177E87" w:rsidRPr="00177E87" w14:paraId="69618BFA" w14:textId="77777777" w:rsidTr="002D6C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9A635F"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177E87">
              <w:rPr>
                <w:rFonts w:ascii="Times New Roman" w:eastAsia="Times New Roman" w:hAnsi="Times New Roman" w:cs="Times New Roman"/>
                <w:i/>
                <w:iCs/>
                <w:snapToGrid w:val="0"/>
                <w:color w:val="000000"/>
                <w:sz w:val="20"/>
                <w:szCs w:val="20"/>
              </w:rPr>
              <w:t>Daily Return</w:t>
            </w:r>
          </w:p>
        </w:tc>
        <w:tc>
          <w:tcPr>
            <w:tcW w:w="0" w:type="auto"/>
            <w:hideMark/>
          </w:tcPr>
          <w:p w14:paraId="2EE30496"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N = 45,199</w:t>
            </w:r>
          </w:p>
        </w:tc>
        <w:tc>
          <w:tcPr>
            <w:tcW w:w="0" w:type="auto"/>
            <w:hideMark/>
          </w:tcPr>
          <w:p w14:paraId="5633B67F"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44,184 (97.8 %)</w:t>
            </w:r>
          </w:p>
        </w:tc>
        <w:tc>
          <w:tcPr>
            <w:tcW w:w="0" w:type="auto"/>
            <w:hideMark/>
          </w:tcPr>
          <w:p w14:paraId="18ED1555"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1,015 (2.2 %)</w:t>
            </w:r>
          </w:p>
        </w:tc>
        <w:tc>
          <w:tcPr>
            <w:tcW w:w="0" w:type="auto"/>
            <w:hideMark/>
          </w:tcPr>
          <w:p w14:paraId="5A5826A2"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N = 36,081</w:t>
            </w:r>
          </w:p>
        </w:tc>
        <w:tc>
          <w:tcPr>
            <w:tcW w:w="0" w:type="auto"/>
            <w:hideMark/>
          </w:tcPr>
          <w:p w14:paraId="02CEFD02"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0 (0.0 %)</w:t>
            </w:r>
          </w:p>
        </w:tc>
        <w:tc>
          <w:tcPr>
            <w:tcW w:w="0" w:type="auto"/>
            <w:hideMark/>
          </w:tcPr>
          <w:p w14:paraId="59CCD545"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36,081 (100.0 %)</w:t>
            </w:r>
          </w:p>
        </w:tc>
        <w:tc>
          <w:tcPr>
            <w:tcW w:w="0" w:type="auto"/>
            <w:hideMark/>
          </w:tcPr>
          <w:p w14:paraId="221EA3F8"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35,921</w:t>
            </w:r>
          </w:p>
        </w:tc>
        <w:tc>
          <w:tcPr>
            <w:tcW w:w="0" w:type="auto"/>
            <w:hideMark/>
          </w:tcPr>
          <w:p w14:paraId="0C851ACB" w14:textId="77777777" w:rsidR="00177E87" w:rsidRPr="00177E87" w:rsidRDefault="00177E87" w:rsidP="00177E87">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177E87">
              <w:rPr>
                <w:rFonts w:ascii="Times New Roman" w:eastAsia="Times New Roman" w:hAnsi="Times New Roman" w:cs="Times New Roman"/>
                <w:snapToGrid w:val="0"/>
                <w:color w:val="000000"/>
                <w:sz w:val="20"/>
                <w:szCs w:val="20"/>
              </w:rPr>
              <w:t>160</w:t>
            </w:r>
          </w:p>
        </w:tc>
      </w:tr>
    </w:tbl>
    <w:p w14:paraId="5E43D26E"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306C5C61" w14:textId="088F5CB0" w:rsidR="002C5F50" w:rsidRDefault="00175084">
      <w:pPr>
        <w:rPr>
          <w:rFonts w:ascii="Times New Roman" w:eastAsia="Times New Roman" w:hAnsi="Times New Roman" w:cs="Times New Roman"/>
          <w:b/>
          <w:snapToGrid w:val="0"/>
          <w:color w:val="000000"/>
          <w:kern w:val="0"/>
          <w:szCs w:val="20"/>
          <w14:ligatures w14:val="none"/>
        </w:rPr>
      </w:pPr>
      <w:r>
        <w:rPr>
          <w:rFonts w:ascii="Times New Roman" w:eastAsia="Times New Roman" w:hAnsi="Times New Roman" w:cs="Times New Roman"/>
          <w:b/>
          <w:snapToGrid w:val="0"/>
          <w:color w:val="000000"/>
          <w:kern w:val="0"/>
          <w:szCs w:val="20"/>
          <w14:ligatures w14:val="none"/>
        </w:rPr>
        <w:br w:type="page"/>
      </w:r>
    </w:p>
    <w:p w14:paraId="4022FA07" w14:textId="6466F824" w:rsidR="002C5F50" w:rsidRPr="002C5F50" w:rsidRDefault="002C5F50" w:rsidP="00AA52E3">
      <w:pPr>
        <w:pStyle w:val="Heading2"/>
      </w:pPr>
      <w:r w:rsidRPr="002C5F50">
        <w:t xml:space="preserve">Table </w:t>
      </w:r>
      <w:r w:rsidR="00AA52E3">
        <w:rPr>
          <w:rFonts w:hint="eastAsia"/>
        </w:rPr>
        <w:t>B</w:t>
      </w:r>
      <w:r w:rsidRPr="002C5F50">
        <w:t>20. Portfolio Tests on ESG Deciles: Average and High–Low Returns (2007–2022)</w:t>
      </w:r>
    </w:p>
    <w:p w14:paraId="18DEA534"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30747A62"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t>This table presents ESG-based portfolio tests that examine whether firms with higher ESG scores deliver different average returns than those with lower ESG scores. In each specification, firms are sorted annually into deciles (or quintiles) based on their ESG scores, and portfolio returns are computed accordingly. In Panel C, both annual compounded and daily returns are computed using value-weighted portfolios.</w:t>
      </w:r>
    </w:p>
    <w:p w14:paraId="7F87C7CE"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1709319C"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t>Panel A shows that high-ESG firms earn significantly lower annual returns than low-ESG firms at the 10% level, suggesting a potential “ESG premium” (investors accept lower returns for sustainability). Panels B and C provide robustness checks using fewer groups and market-value weighting. While the equal-weighted quintile test (Panel B) shows no significance, the value-weighted daily test (Panel C) yields marginal significance at the 10% level, implying that ESG underperformance is more pronounced in large-cap stocks.</w:t>
      </w:r>
    </w:p>
    <w:p w14:paraId="56C0E63E"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414DB7AF"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tbl>
      <w:tblPr>
        <w:tblStyle w:val="PlainTable24"/>
        <w:tblW w:w="0" w:type="auto"/>
        <w:tblLook w:val="04A0" w:firstRow="1" w:lastRow="0" w:firstColumn="1" w:lastColumn="0" w:noHBand="0" w:noVBand="1"/>
      </w:tblPr>
      <w:tblGrid>
        <w:gridCol w:w="1061"/>
        <w:gridCol w:w="2361"/>
        <w:gridCol w:w="1332"/>
        <w:gridCol w:w="1333"/>
        <w:gridCol w:w="1334"/>
        <w:gridCol w:w="1939"/>
      </w:tblGrid>
      <w:tr w:rsidR="002C5F50" w:rsidRPr="002C5F50" w14:paraId="177FC7C8" w14:textId="77777777" w:rsidTr="00166E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8C8246"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Panel</w:t>
            </w:r>
          </w:p>
        </w:tc>
        <w:tc>
          <w:tcPr>
            <w:tcW w:w="2371" w:type="dxa"/>
            <w:vAlign w:val="center"/>
            <w:hideMark/>
          </w:tcPr>
          <w:p w14:paraId="726E9F21"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Specification</w:t>
            </w:r>
          </w:p>
        </w:tc>
        <w:tc>
          <w:tcPr>
            <w:tcW w:w="1334" w:type="dxa"/>
            <w:vAlign w:val="center"/>
            <w:hideMark/>
          </w:tcPr>
          <w:p w14:paraId="18DB9DD1"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Weighting</w:t>
            </w:r>
          </w:p>
        </w:tc>
        <w:tc>
          <w:tcPr>
            <w:tcW w:w="1335" w:type="dxa"/>
            <w:vAlign w:val="center"/>
            <w:hideMark/>
          </w:tcPr>
          <w:p w14:paraId="3C4212E6"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Frequency</w:t>
            </w:r>
          </w:p>
        </w:tc>
        <w:tc>
          <w:tcPr>
            <w:tcW w:w="1335" w:type="dxa"/>
            <w:vAlign w:val="center"/>
            <w:hideMark/>
          </w:tcPr>
          <w:p w14:paraId="4DDBCF54"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Significance Level</w:t>
            </w:r>
          </w:p>
        </w:tc>
        <w:tc>
          <w:tcPr>
            <w:tcW w:w="1947" w:type="dxa"/>
            <w:vAlign w:val="center"/>
            <w:hideMark/>
          </w:tcPr>
          <w:p w14:paraId="04ADB830"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Result Summary</w:t>
            </w:r>
          </w:p>
        </w:tc>
      </w:tr>
      <w:tr w:rsidR="002C5F50" w:rsidRPr="002C5F50" w14:paraId="259AB453" w14:textId="77777777" w:rsidTr="00166E95">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vAlign w:val="center"/>
            <w:hideMark/>
          </w:tcPr>
          <w:p w14:paraId="1C1FFBEE"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A. 10 Deciles (Equal-Weighted)</w:t>
            </w:r>
          </w:p>
        </w:tc>
        <w:tc>
          <w:tcPr>
            <w:tcW w:w="2371" w:type="dxa"/>
            <w:tcBorders>
              <w:bottom w:val="nil"/>
            </w:tcBorders>
            <w:vAlign w:val="center"/>
            <w:hideMark/>
          </w:tcPr>
          <w:p w14:paraId="12109CC0"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Firms are sorted annually into 10 deciles by ESG scores (Decile 1 = highest ESG). Portfolio returns are averaged annually.</w:t>
            </w:r>
          </w:p>
        </w:tc>
        <w:tc>
          <w:tcPr>
            <w:tcW w:w="1334" w:type="dxa"/>
            <w:tcBorders>
              <w:bottom w:val="nil"/>
            </w:tcBorders>
            <w:vAlign w:val="center"/>
            <w:hideMark/>
          </w:tcPr>
          <w:p w14:paraId="225A2993"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Equal-weighted</w:t>
            </w:r>
          </w:p>
        </w:tc>
        <w:tc>
          <w:tcPr>
            <w:tcW w:w="1335" w:type="dxa"/>
            <w:tcBorders>
              <w:bottom w:val="nil"/>
            </w:tcBorders>
            <w:vAlign w:val="center"/>
            <w:hideMark/>
          </w:tcPr>
          <w:p w14:paraId="77F9AC3D"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Annual</w:t>
            </w:r>
          </w:p>
        </w:tc>
        <w:tc>
          <w:tcPr>
            <w:tcW w:w="1335" w:type="dxa"/>
            <w:tcBorders>
              <w:bottom w:val="nil"/>
            </w:tcBorders>
            <w:vAlign w:val="center"/>
            <w:hideMark/>
          </w:tcPr>
          <w:p w14:paraId="40519712"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10%</w:t>
            </w:r>
          </w:p>
        </w:tc>
        <w:tc>
          <w:tcPr>
            <w:tcW w:w="1947" w:type="dxa"/>
            <w:tcBorders>
              <w:bottom w:val="nil"/>
            </w:tcBorders>
            <w:vAlign w:val="center"/>
            <w:hideMark/>
          </w:tcPr>
          <w:p w14:paraId="151D7192"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 xml:space="preserve">ESG_HL mean = −3.01, </w:t>
            </w:r>
            <w:r w:rsidRPr="002C5F50">
              <w:rPr>
                <w:rFonts w:ascii="Times New Roman" w:eastAsia="Times New Roman" w:hAnsi="Times New Roman" w:cs="Times New Roman"/>
                <w:i/>
                <w:iCs/>
                <w:snapToGrid w:val="0"/>
                <w:color w:val="000000"/>
                <w:sz w:val="20"/>
                <w:szCs w:val="20"/>
              </w:rPr>
              <w:t>t</w:t>
            </w:r>
            <w:r w:rsidRPr="002C5F50">
              <w:rPr>
                <w:rFonts w:ascii="Times New Roman" w:eastAsia="Times New Roman" w:hAnsi="Times New Roman" w:cs="Times New Roman"/>
                <w:snapToGrid w:val="0"/>
                <w:color w:val="000000"/>
                <w:sz w:val="20"/>
                <w:szCs w:val="20"/>
              </w:rPr>
              <w:t xml:space="preserve"> = −2.99, </w:t>
            </w:r>
            <w:r w:rsidRPr="002C5F50">
              <w:rPr>
                <w:rFonts w:ascii="Times New Roman" w:eastAsia="Times New Roman" w:hAnsi="Times New Roman" w:cs="Times New Roman"/>
                <w:i/>
                <w:iCs/>
                <w:snapToGrid w:val="0"/>
                <w:color w:val="000000"/>
                <w:sz w:val="20"/>
                <w:szCs w:val="20"/>
              </w:rPr>
              <w:t>p</w:t>
            </w:r>
            <w:r w:rsidRPr="002C5F50">
              <w:rPr>
                <w:rFonts w:ascii="Times New Roman" w:eastAsia="Times New Roman" w:hAnsi="Times New Roman" w:cs="Times New Roman"/>
                <w:snapToGrid w:val="0"/>
                <w:color w:val="000000"/>
                <w:sz w:val="20"/>
                <w:szCs w:val="20"/>
              </w:rPr>
              <w:t xml:space="preserve"> &lt; 0.01 → significant (negative premium).</w:t>
            </w:r>
          </w:p>
        </w:tc>
      </w:tr>
      <w:tr w:rsidR="002C5F50" w:rsidRPr="002C5F50" w14:paraId="026288B8" w14:textId="77777777" w:rsidTr="00166E95">
        <w:trPr>
          <w:trHeight w:val="144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hideMark/>
          </w:tcPr>
          <w:p w14:paraId="3B04962A"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B. 5 Deciles (Equal-Weighted)</w:t>
            </w:r>
          </w:p>
        </w:tc>
        <w:tc>
          <w:tcPr>
            <w:tcW w:w="2371" w:type="dxa"/>
            <w:tcBorders>
              <w:top w:val="nil"/>
              <w:bottom w:val="nil"/>
            </w:tcBorders>
            <w:vAlign w:val="center"/>
            <w:hideMark/>
          </w:tcPr>
          <w:p w14:paraId="3A01A412"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Firms are re-sorted into 5 deciles. Annual equal-weighted returns computed.</w:t>
            </w:r>
          </w:p>
        </w:tc>
        <w:tc>
          <w:tcPr>
            <w:tcW w:w="1334" w:type="dxa"/>
            <w:tcBorders>
              <w:top w:val="nil"/>
              <w:bottom w:val="nil"/>
            </w:tcBorders>
            <w:vAlign w:val="center"/>
            <w:hideMark/>
          </w:tcPr>
          <w:p w14:paraId="6C002612"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Equal-weighted</w:t>
            </w:r>
          </w:p>
        </w:tc>
        <w:tc>
          <w:tcPr>
            <w:tcW w:w="1335" w:type="dxa"/>
            <w:tcBorders>
              <w:top w:val="nil"/>
              <w:bottom w:val="nil"/>
            </w:tcBorders>
            <w:vAlign w:val="center"/>
            <w:hideMark/>
          </w:tcPr>
          <w:p w14:paraId="5CC17114"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Annual</w:t>
            </w:r>
          </w:p>
        </w:tc>
        <w:tc>
          <w:tcPr>
            <w:tcW w:w="1335" w:type="dxa"/>
            <w:tcBorders>
              <w:top w:val="nil"/>
              <w:bottom w:val="nil"/>
            </w:tcBorders>
            <w:vAlign w:val="center"/>
            <w:hideMark/>
          </w:tcPr>
          <w:p w14:paraId="041C05E1"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5%</w:t>
            </w:r>
          </w:p>
        </w:tc>
        <w:tc>
          <w:tcPr>
            <w:tcW w:w="1947" w:type="dxa"/>
            <w:tcBorders>
              <w:top w:val="nil"/>
              <w:bottom w:val="nil"/>
            </w:tcBorders>
            <w:vAlign w:val="center"/>
            <w:hideMark/>
          </w:tcPr>
          <w:p w14:paraId="421A34A5"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 xml:space="preserve">ESG_HL mean = −3.19, </w:t>
            </w:r>
            <w:r w:rsidRPr="002C5F50">
              <w:rPr>
                <w:rFonts w:ascii="Times New Roman" w:eastAsia="Times New Roman" w:hAnsi="Times New Roman" w:cs="Times New Roman"/>
                <w:i/>
                <w:iCs/>
                <w:snapToGrid w:val="0"/>
                <w:color w:val="000000"/>
                <w:sz w:val="20"/>
                <w:szCs w:val="20"/>
              </w:rPr>
              <w:t>t</w:t>
            </w:r>
            <w:r w:rsidRPr="002C5F50">
              <w:rPr>
                <w:rFonts w:ascii="Times New Roman" w:eastAsia="Times New Roman" w:hAnsi="Times New Roman" w:cs="Times New Roman"/>
                <w:snapToGrid w:val="0"/>
                <w:color w:val="000000"/>
                <w:sz w:val="20"/>
                <w:szCs w:val="20"/>
              </w:rPr>
              <w:t xml:space="preserve"> = −2.08, </w:t>
            </w:r>
            <w:r w:rsidRPr="002C5F50">
              <w:rPr>
                <w:rFonts w:ascii="Times New Roman" w:eastAsia="Times New Roman" w:hAnsi="Times New Roman" w:cs="Times New Roman"/>
                <w:i/>
                <w:iCs/>
                <w:snapToGrid w:val="0"/>
                <w:color w:val="000000"/>
                <w:sz w:val="20"/>
                <w:szCs w:val="20"/>
              </w:rPr>
              <w:t>p</w:t>
            </w:r>
            <w:r w:rsidRPr="002C5F50">
              <w:rPr>
                <w:rFonts w:ascii="Times New Roman" w:eastAsia="Times New Roman" w:hAnsi="Times New Roman" w:cs="Times New Roman"/>
                <w:snapToGrid w:val="0"/>
                <w:color w:val="000000"/>
                <w:sz w:val="20"/>
                <w:szCs w:val="20"/>
              </w:rPr>
              <w:t xml:space="preserve"> &lt; 0.1 → not significant.</w:t>
            </w:r>
          </w:p>
        </w:tc>
      </w:tr>
      <w:tr w:rsidR="002C5F50" w:rsidRPr="002C5F50" w14:paraId="11B3A7B8" w14:textId="77777777" w:rsidTr="00166E95">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0" w:type="auto"/>
            <w:tcBorders>
              <w:top w:val="nil"/>
            </w:tcBorders>
            <w:vAlign w:val="center"/>
            <w:hideMark/>
          </w:tcPr>
          <w:p w14:paraId="1923A81A"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C. 5 Deciles (Value-Weighted)</w:t>
            </w:r>
          </w:p>
        </w:tc>
        <w:tc>
          <w:tcPr>
            <w:tcW w:w="2371" w:type="dxa"/>
            <w:tcBorders>
              <w:top w:val="nil"/>
            </w:tcBorders>
            <w:vAlign w:val="center"/>
            <w:hideMark/>
          </w:tcPr>
          <w:p w14:paraId="07F4BC33"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Firms are grouped into 5 deciles by ESG, weighted by market capitalization. Both daily and annual compounded returns are computed.</w:t>
            </w:r>
          </w:p>
        </w:tc>
        <w:tc>
          <w:tcPr>
            <w:tcW w:w="1334" w:type="dxa"/>
            <w:tcBorders>
              <w:top w:val="nil"/>
            </w:tcBorders>
            <w:vAlign w:val="center"/>
            <w:hideMark/>
          </w:tcPr>
          <w:p w14:paraId="52E4B755"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Value-weighted</w:t>
            </w:r>
          </w:p>
        </w:tc>
        <w:tc>
          <w:tcPr>
            <w:tcW w:w="1335" w:type="dxa"/>
            <w:tcBorders>
              <w:top w:val="nil"/>
            </w:tcBorders>
            <w:vAlign w:val="center"/>
            <w:hideMark/>
          </w:tcPr>
          <w:p w14:paraId="2B5A2AAC"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Daily &amp; Annual</w:t>
            </w:r>
          </w:p>
        </w:tc>
        <w:tc>
          <w:tcPr>
            <w:tcW w:w="1335" w:type="dxa"/>
            <w:tcBorders>
              <w:top w:val="nil"/>
            </w:tcBorders>
            <w:vAlign w:val="center"/>
            <w:hideMark/>
          </w:tcPr>
          <w:p w14:paraId="3D23C673"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10%</w:t>
            </w:r>
          </w:p>
        </w:tc>
        <w:tc>
          <w:tcPr>
            <w:tcW w:w="1947" w:type="dxa"/>
            <w:tcBorders>
              <w:top w:val="nil"/>
            </w:tcBorders>
            <w:vAlign w:val="center"/>
            <w:hideMark/>
          </w:tcPr>
          <w:p w14:paraId="20810BF0"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 xml:space="preserve">Annual HL: </w:t>
            </w:r>
            <w:r w:rsidRPr="002C5F50">
              <w:rPr>
                <w:rFonts w:ascii="Times New Roman" w:eastAsia="Times New Roman" w:hAnsi="Times New Roman" w:cs="Times New Roman"/>
                <w:i/>
                <w:iCs/>
                <w:snapToGrid w:val="0"/>
                <w:color w:val="000000"/>
                <w:sz w:val="20"/>
                <w:szCs w:val="20"/>
              </w:rPr>
              <w:t>t</w:t>
            </w:r>
            <w:r w:rsidRPr="002C5F50">
              <w:rPr>
                <w:rFonts w:ascii="Times New Roman" w:eastAsia="Times New Roman" w:hAnsi="Times New Roman" w:cs="Times New Roman"/>
                <w:snapToGrid w:val="0"/>
                <w:color w:val="000000"/>
                <w:sz w:val="20"/>
                <w:szCs w:val="20"/>
              </w:rPr>
              <w:t xml:space="preserve"> = −1.40, </w:t>
            </w:r>
            <w:r w:rsidRPr="002C5F50">
              <w:rPr>
                <w:rFonts w:ascii="Times New Roman" w:eastAsia="Times New Roman" w:hAnsi="Times New Roman" w:cs="Times New Roman"/>
                <w:i/>
                <w:iCs/>
                <w:snapToGrid w:val="0"/>
                <w:color w:val="000000"/>
                <w:sz w:val="20"/>
                <w:szCs w:val="20"/>
              </w:rPr>
              <w:t>p</w:t>
            </w:r>
            <w:r w:rsidRPr="002C5F50">
              <w:rPr>
                <w:rFonts w:ascii="Times New Roman" w:eastAsia="Times New Roman" w:hAnsi="Times New Roman" w:cs="Times New Roman"/>
                <w:snapToGrid w:val="0"/>
                <w:color w:val="000000"/>
                <w:sz w:val="20"/>
                <w:szCs w:val="20"/>
              </w:rPr>
              <w:t xml:space="preserve"> = 0.182 (ns); Daily HL: </w:t>
            </w:r>
            <w:r w:rsidRPr="002C5F50">
              <w:rPr>
                <w:rFonts w:ascii="Times New Roman" w:eastAsia="Times New Roman" w:hAnsi="Times New Roman" w:cs="Times New Roman"/>
                <w:i/>
                <w:iCs/>
                <w:snapToGrid w:val="0"/>
                <w:color w:val="000000"/>
                <w:sz w:val="20"/>
                <w:szCs w:val="20"/>
              </w:rPr>
              <w:t>t</w:t>
            </w:r>
            <w:r w:rsidRPr="002C5F50">
              <w:rPr>
                <w:rFonts w:ascii="Times New Roman" w:eastAsia="Times New Roman" w:hAnsi="Times New Roman" w:cs="Times New Roman"/>
                <w:snapToGrid w:val="0"/>
                <w:color w:val="000000"/>
                <w:sz w:val="20"/>
                <w:szCs w:val="20"/>
              </w:rPr>
              <w:t xml:space="preserve"> = −1.66, </w:t>
            </w:r>
            <w:r w:rsidRPr="002C5F50">
              <w:rPr>
                <w:rFonts w:ascii="Times New Roman" w:eastAsia="Times New Roman" w:hAnsi="Times New Roman" w:cs="Times New Roman"/>
                <w:i/>
                <w:iCs/>
                <w:snapToGrid w:val="0"/>
                <w:color w:val="000000"/>
                <w:sz w:val="20"/>
                <w:szCs w:val="20"/>
              </w:rPr>
              <w:t>p</w:t>
            </w:r>
            <w:r w:rsidRPr="002C5F50">
              <w:rPr>
                <w:rFonts w:ascii="Times New Roman" w:eastAsia="Times New Roman" w:hAnsi="Times New Roman" w:cs="Times New Roman"/>
                <w:snapToGrid w:val="0"/>
                <w:color w:val="000000"/>
                <w:sz w:val="20"/>
                <w:szCs w:val="20"/>
              </w:rPr>
              <w:t xml:space="preserve"> = 0.096 → significant at 10%.</w:t>
            </w:r>
          </w:p>
        </w:tc>
      </w:tr>
    </w:tbl>
    <w:p w14:paraId="3435F3CB"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14D68432"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b/>
          <w:bCs/>
          <w:snapToGrid w:val="0"/>
          <w:color w:val="000000"/>
          <w:kern w:val="0"/>
          <w:sz w:val="20"/>
          <w:szCs w:val="20"/>
          <w:lang w:val="en-GB"/>
          <w14:ligatures w14:val="none"/>
        </w:rPr>
        <w:t xml:space="preserve">Notes. </w:t>
      </w:r>
      <w:r w:rsidRPr="002C5F50">
        <w:rPr>
          <w:rFonts w:ascii="Times New Roman" w:eastAsia="Times New Roman" w:hAnsi="Times New Roman" w:cs="Times New Roman"/>
          <w:snapToGrid w:val="0"/>
          <w:color w:val="000000"/>
          <w:kern w:val="0"/>
          <w:sz w:val="20"/>
          <w:szCs w:val="20"/>
          <w:lang w:val="en-GB"/>
          <w14:ligatures w14:val="none"/>
        </w:rPr>
        <w:t xml:space="preserve">This table summarizes portfolio-level tests on ESG-sorted portfolios. </w:t>
      </w:r>
      <w:r w:rsidRPr="002C5F50">
        <w:rPr>
          <w:rFonts w:ascii="Times New Roman" w:eastAsia="Times New Roman" w:hAnsi="Times New Roman" w:cs="Times New Roman"/>
          <w:i/>
          <w:iCs/>
          <w:snapToGrid w:val="0"/>
          <w:color w:val="000000"/>
          <w:kern w:val="0"/>
          <w:sz w:val="20"/>
          <w:szCs w:val="20"/>
          <w:lang w:val="en-GB"/>
          <w14:ligatures w14:val="none"/>
        </w:rPr>
        <w:t>ESG_HL</w:t>
      </w:r>
      <w:r w:rsidRPr="002C5F50">
        <w:rPr>
          <w:rFonts w:ascii="Times New Roman" w:eastAsia="Times New Roman" w:hAnsi="Times New Roman" w:cs="Times New Roman"/>
          <w:snapToGrid w:val="0"/>
          <w:color w:val="000000"/>
          <w:kern w:val="0"/>
          <w:sz w:val="20"/>
          <w:szCs w:val="20"/>
          <w:lang w:val="en-GB"/>
          <w14:ligatures w14:val="none"/>
        </w:rPr>
        <w:t xml:space="preserve"> denotes the return difference between the highest-ESG (Decile 1) and lowest-ESG (Decile 10 or 5) portfolios.</w:t>
      </w:r>
    </w:p>
    <w:p w14:paraId="049A36A7"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i/>
          <w:iCs/>
          <w:snapToGrid w:val="0"/>
          <w:color w:val="000000"/>
          <w:kern w:val="0"/>
          <w:sz w:val="20"/>
          <w:szCs w:val="20"/>
          <w:lang w:val="en-GB"/>
          <w14:ligatures w14:val="none"/>
        </w:rPr>
      </w:pPr>
      <w:r w:rsidRPr="002C5F50">
        <w:rPr>
          <w:rFonts w:ascii="Times New Roman" w:eastAsia="Times New Roman" w:hAnsi="Times New Roman" w:cs="Times New Roman"/>
          <w:i/>
          <w:iCs/>
          <w:snapToGrid w:val="0"/>
          <w:color w:val="000000"/>
          <w:kern w:val="0"/>
          <w:sz w:val="20"/>
          <w:szCs w:val="20"/>
          <w:lang w:val="en-GB"/>
          <w14:ligatures w14:val="none"/>
        </w:rPr>
        <w:t>(Significance levels: *** p&lt;0.01</w:t>
      </w:r>
      <w:r w:rsidRPr="002C5F50">
        <w:rPr>
          <w:rFonts w:ascii="宋体" w:eastAsia="宋体" w:hAnsi="宋体" w:cs="宋体" w:hint="eastAsia"/>
          <w:i/>
          <w:iCs/>
          <w:snapToGrid w:val="0"/>
          <w:color w:val="000000"/>
          <w:kern w:val="0"/>
          <w:sz w:val="20"/>
          <w:szCs w:val="20"/>
          <w:lang w:val="en-GB"/>
          <w14:ligatures w14:val="none"/>
        </w:rPr>
        <w:t>，</w:t>
      </w:r>
      <w:r w:rsidRPr="002C5F50">
        <w:rPr>
          <w:rFonts w:ascii="Times New Roman" w:eastAsia="Times New Roman" w:hAnsi="Times New Roman" w:cs="Times New Roman"/>
          <w:i/>
          <w:iCs/>
          <w:snapToGrid w:val="0"/>
          <w:color w:val="000000"/>
          <w:kern w:val="0"/>
          <w:sz w:val="20"/>
          <w:szCs w:val="20"/>
          <w:lang w:val="en-GB"/>
          <w14:ligatures w14:val="none"/>
        </w:rPr>
        <w:t>** p&lt;0.05</w:t>
      </w:r>
      <w:r w:rsidRPr="002C5F50">
        <w:rPr>
          <w:rFonts w:ascii="宋体" w:eastAsia="宋体" w:hAnsi="宋体" w:cs="宋体" w:hint="eastAsia"/>
          <w:i/>
          <w:iCs/>
          <w:snapToGrid w:val="0"/>
          <w:color w:val="000000"/>
          <w:kern w:val="0"/>
          <w:sz w:val="20"/>
          <w:szCs w:val="20"/>
          <w:lang w:val="en-GB"/>
          <w14:ligatures w14:val="none"/>
        </w:rPr>
        <w:t>，</w:t>
      </w:r>
      <w:r w:rsidRPr="002C5F50">
        <w:rPr>
          <w:rFonts w:ascii="Times New Roman" w:eastAsia="Times New Roman" w:hAnsi="Times New Roman" w:cs="Times New Roman"/>
          <w:i/>
          <w:iCs/>
          <w:snapToGrid w:val="0"/>
          <w:color w:val="000000"/>
          <w:kern w:val="0"/>
          <w:sz w:val="20"/>
          <w:szCs w:val="20"/>
          <w:lang w:val="en-GB"/>
          <w14:ligatures w14:val="none"/>
        </w:rPr>
        <w:t>* p&lt;0.1)</w:t>
      </w:r>
    </w:p>
    <w:p w14:paraId="2B2F58E5"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527213D2"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7D6F35D4"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2E70FE5A"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3FDA91BF"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b/>
          <w:bCs/>
          <w:snapToGrid w:val="0"/>
          <w:color w:val="000000"/>
          <w:kern w:val="0"/>
          <w:sz w:val="20"/>
          <w14:ligatures w14:val="none"/>
        </w:rPr>
      </w:pPr>
      <w:r w:rsidRPr="002C5F50">
        <w:rPr>
          <w:rFonts w:ascii="Times New Roman" w:eastAsia="Times New Roman" w:hAnsi="Times New Roman" w:cs="Times New Roman"/>
          <w:snapToGrid w:val="0"/>
          <w:color w:val="000000"/>
          <w:kern w:val="0"/>
          <w:sz w:val="20"/>
          <w:szCs w:val="20"/>
          <w:lang w:val="en-GB"/>
          <w14:ligatures w14:val="none"/>
        </w:rPr>
        <w:br w:type="page"/>
      </w:r>
    </w:p>
    <w:p w14:paraId="3F161811" w14:textId="085422C7" w:rsidR="002C5F50" w:rsidRPr="002C5F50" w:rsidRDefault="002C5F50" w:rsidP="00AA52E3">
      <w:pPr>
        <w:pStyle w:val="Heading2"/>
      </w:pPr>
      <w:r w:rsidRPr="002C5F50">
        <w:t xml:space="preserve">Table </w:t>
      </w:r>
      <w:r w:rsidR="00AA52E3">
        <w:rPr>
          <w:rFonts w:hint="eastAsia"/>
        </w:rPr>
        <w:t>B</w:t>
      </w:r>
      <w:r w:rsidRPr="002C5F50">
        <w:t>21. Portfolio Tests on Environmental (E) Deciles: Average and High–Low Returns (2007–2022)</w:t>
      </w:r>
    </w:p>
    <w:p w14:paraId="4DA6092F" w14:textId="77777777" w:rsidR="002C5F50" w:rsidRPr="002C5F50" w:rsidRDefault="002C5F50" w:rsidP="002C5F50">
      <w:pPr>
        <w:tabs>
          <w:tab w:val="left" w:pos="3780"/>
        </w:tabs>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75BB3513" w14:textId="77777777" w:rsidR="002C5F50" w:rsidRPr="002C5F50" w:rsidRDefault="002C5F50" w:rsidP="002C5F50">
      <w:pPr>
        <w:tabs>
          <w:tab w:val="left" w:pos="3780"/>
        </w:tabs>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t xml:space="preserve">This table presents portfolio tests based on firms’ </w:t>
      </w:r>
      <w:r w:rsidRPr="002C5F50">
        <w:rPr>
          <w:rFonts w:ascii="Times New Roman" w:eastAsia="Times New Roman" w:hAnsi="Times New Roman" w:cs="Times New Roman"/>
          <w:i/>
          <w:iCs/>
          <w:snapToGrid w:val="0"/>
          <w:color w:val="000000"/>
          <w:kern w:val="0"/>
          <w:sz w:val="20"/>
          <w:szCs w:val="20"/>
          <w14:ligatures w14:val="none"/>
        </w:rPr>
        <w:t>Environmental (E)</w:t>
      </w:r>
      <w:r w:rsidRPr="002C5F50">
        <w:rPr>
          <w:rFonts w:ascii="Times New Roman" w:eastAsia="Times New Roman" w:hAnsi="Times New Roman" w:cs="Times New Roman"/>
          <w:snapToGrid w:val="0"/>
          <w:color w:val="000000"/>
          <w:kern w:val="0"/>
          <w:sz w:val="20"/>
          <w:szCs w:val="20"/>
          <w14:ligatures w14:val="none"/>
        </w:rPr>
        <w:t xml:space="preserve"> pillar scores to examine whether companies with higher environmental performance exhibit different average returns from those with lower scores.</w:t>
      </w:r>
      <w:r w:rsidRPr="002C5F50">
        <w:rPr>
          <w:rFonts w:ascii="Times New Roman" w:eastAsia="Times New Roman" w:hAnsi="Times New Roman" w:cs="Times New Roman"/>
          <w:snapToGrid w:val="0"/>
          <w:color w:val="000000"/>
          <w:kern w:val="0"/>
          <w:sz w:val="20"/>
          <w:szCs w:val="20"/>
          <w14:ligatures w14:val="none"/>
        </w:rPr>
        <w:br/>
        <w:t xml:space="preserve">Firms are sorted annually into deciles or quintiles according to their </w:t>
      </w:r>
      <w:r w:rsidRPr="002C5F50">
        <w:rPr>
          <w:rFonts w:ascii="Times New Roman" w:eastAsia="Times New Roman" w:hAnsi="Times New Roman" w:cs="Times New Roman"/>
          <w:i/>
          <w:iCs/>
          <w:snapToGrid w:val="0"/>
          <w:color w:val="000000"/>
          <w:kern w:val="0"/>
          <w:sz w:val="20"/>
          <w:szCs w:val="20"/>
          <w14:ligatures w14:val="none"/>
        </w:rPr>
        <w:t>E</w:t>
      </w:r>
      <w:r w:rsidRPr="002C5F50">
        <w:rPr>
          <w:rFonts w:ascii="Times New Roman" w:eastAsia="Times New Roman" w:hAnsi="Times New Roman" w:cs="Times New Roman"/>
          <w:snapToGrid w:val="0"/>
          <w:color w:val="000000"/>
          <w:kern w:val="0"/>
          <w:sz w:val="20"/>
          <w:szCs w:val="20"/>
          <w14:ligatures w14:val="none"/>
        </w:rPr>
        <w:t xml:space="preserve"> scores, and portfolio returns are computed using both equal- and value-weighted methods. </w:t>
      </w:r>
    </w:p>
    <w:p w14:paraId="29F01469" w14:textId="77777777" w:rsidR="002C5F50" w:rsidRPr="002C5F50" w:rsidRDefault="002C5F50" w:rsidP="002C5F50">
      <w:pPr>
        <w:tabs>
          <w:tab w:val="left" w:pos="3780"/>
        </w:tabs>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br/>
        <w:t xml:space="preserve">Panel A applies a 10-decile equal-weighted sort, Panel B re-sorts into 5 deciles, and Panel C computes both annual and daily returns using value-weighted portfolios. Overall, none of the </w:t>
      </w:r>
      <w:r w:rsidRPr="002C5F50">
        <w:rPr>
          <w:rFonts w:ascii="Times New Roman" w:eastAsia="Times New Roman" w:hAnsi="Times New Roman" w:cs="Times New Roman"/>
          <w:i/>
          <w:iCs/>
          <w:snapToGrid w:val="0"/>
          <w:color w:val="000000"/>
          <w:kern w:val="0"/>
          <w:sz w:val="20"/>
          <w:szCs w:val="20"/>
          <w14:ligatures w14:val="none"/>
        </w:rPr>
        <w:t>E</w:t>
      </w:r>
      <w:r w:rsidRPr="002C5F50">
        <w:rPr>
          <w:rFonts w:ascii="Times New Roman" w:eastAsia="Times New Roman" w:hAnsi="Times New Roman" w:cs="Times New Roman"/>
          <w:snapToGrid w:val="0"/>
          <w:color w:val="000000"/>
          <w:kern w:val="0"/>
          <w:sz w:val="20"/>
          <w:szCs w:val="20"/>
          <w14:ligatures w14:val="none"/>
        </w:rPr>
        <w:t>-pillar tests yield statistically significant results, implying that environmental performance alone does not generate abnormal returns.</w:t>
      </w:r>
    </w:p>
    <w:p w14:paraId="7A4BD962" w14:textId="77777777" w:rsidR="002C5F50" w:rsidRPr="002C5F50" w:rsidRDefault="002C5F50" w:rsidP="002C5F50">
      <w:pPr>
        <w:tabs>
          <w:tab w:val="left" w:pos="3780"/>
        </w:tabs>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4ADF6B41" w14:textId="77777777" w:rsidR="002C5F50" w:rsidRPr="002C5F50" w:rsidRDefault="002C5F50" w:rsidP="002C5F50">
      <w:pPr>
        <w:tabs>
          <w:tab w:val="left" w:pos="3780"/>
        </w:tabs>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tbl>
      <w:tblPr>
        <w:tblStyle w:val="PlainTable24"/>
        <w:tblW w:w="0" w:type="auto"/>
        <w:tblLook w:val="04A0" w:firstRow="1" w:lastRow="0" w:firstColumn="1" w:lastColumn="0" w:noHBand="0" w:noVBand="1"/>
      </w:tblPr>
      <w:tblGrid>
        <w:gridCol w:w="1282"/>
        <w:gridCol w:w="2591"/>
        <w:gridCol w:w="1125"/>
        <w:gridCol w:w="1155"/>
        <w:gridCol w:w="1312"/>
        <w:gridCol w:w="1895"/>
      </w:tblGrid>
      <w:tr w:rsidR="002C5F50" w:rsidRPr="002C5F50" w14:paraId="683DF4DE" w14:textId="77777777" w:rsidTr="00166E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2270C1" w14:textId="77777777" w:rsidR="002C5F50" w:rsidRPr="002C5F50" w:rsidRDefault="002C5F50" w:rsidP="002C5F50">
            <w:pPr>
              <w:tabs>
                <w:tab w:val="left" w:pos="3780"/>
              </w:tabs>
              <w:suppressAutoHyphens/>
              <w:adjustRightInd w:val="0"/>
              <w:snapToGrid w:val="0"/>
              <w:spacing w:line="259" w:lineRule="auto"/>
              <w:jc w:val="both"/>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Panel</w:t>
            </w:r>
          </w:p>
        </w:tc>
        <w:tc>
          <w:tcPr>
            <w:tcW w:w="0" w:type="auto"/>
            <w:vAlign w:val="center"/>
            <w:hideMark/>
          </w:tcPr>
          <w:p w14:paraId="5C4C9BA4" w14:textId="77777777" w:rsidR="002C5F50" w:rsidRPr="002C5F50" w:rsidRDefault="002C5F50" w:rsidP="002C5F50">
            <w:pPr>
              <w:tabs>
                <w:tab w:val="left" w:pos="3780"/>
              </w:tabs>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Specification</w:t>
            </w:r>
          </w:p>
        </w:tc>
        <w:tc>
          <w:tcPr>
            <w:tcW w:w="0" w:type="auto"/>
            <w:vAlign w:val="center"/>
            <w:hideMark/>
          </w:tcPr>
          <w:p w14:paraId="01FBC26A" w14:textId="77777777" w:rsidR="002C5F50" w:rsidRPr="002C5F50" w:rsidRDefault="002C5F50" w:rsidP="002C5F50">
            <w:pPr>
              <w:tabs>
                <w:tab w:val="left" w:pos="3780"/>
              </w:tabs>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Weighting</w:t>
            </w:r>
          </w:p>
        </w:tc>
        <w:tc>
          <w:tcPr>
            <w:tcW w:w="0" w:type="auto"/>
            <w:vAlign w:val="center"/>
            <w:hideMark/>
          </w:tcPr>
          <w:p w14:paraId="325E1C33" w14:textId="77777777" w:rsidR="002C5F50" w:rsidRPr="002C5F50" w:rsidRDefault="002C5F50" w:rsidP="002C5F50">
            <w:pPr>
              <w:tabs>
                <w:tab w:val="left" w:pos="3780"/>
              </w:tabs>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Frequency</w:t>
            </w:r>
          </w:p>
        </w:tc>
        <w:tc>
          <w:tcPr>
            <w:tcW w:w="0" w:type="auto"/>
            <w:vAlign w:val="center"/>
            <w:hideMark/>
          </w:tcPr>
          <w:p w14:paraId="5F6C9324" w14:textId="77777777" w:rsidR="002C5F50" w:rsidRPr="002C5F50" w:rsidRDefault="002C5F50" w:rsidP="002C5F50">
            <w:pPr>
              <w:tabs>
                <w:tab w:val="left" w:pos="3780"/>
              </w:tabs>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Significance Level</w:t>
            </w:r>
          </w:p>
        </w:tc>
        <w:tc>
          <w:tcPr>
            <w:tcW w:w="0" w:type="auto"/>
            <w:vAlign w:val="center"/>
            <w:hideMark/>
          </w:tcPr>
          <w:p w14:paraId="6355A8EA" w14:textId="77777777" w:rsidR="002C5F50" w:rsidRPr="002C5F50" w:rsidRDefault="002C5F50" w:rsidP="002C5F50">
            <w:pPr>
              <w:tabs>
                <w:tab w:val="left" w:pos="3780"/>
              </w:tabs>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Result Summary</w:t>
            </w:r>
          </w:p>
        </w:tc>
      </w:tr>
      <w:tr w:rsidR="002C5F50" w:rsidRPr="002C5F50" w14:paraId="0EB2E719"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vAlign w:val="center"/>
            <w:hideMark/>
          </w:tcPr>
          <w:p w14:paraId="2BE7DD03" w14:textId="77777777" w:rsidR="002C5F50" w:rsidRPr="002C5F50" w:rsidRDefault="002C5F50" w:rsidP="002C5F50">
            <w:pPr>
              <w:tabs>
                <w:tab w:val="left" w:pos="3780"/>
              </w:tabs>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A. 10 Deciles (Equal-Weighted)</w:t>
            </w:r>
          </w:p>
        </w:tc>
        <w:tc>
          <w:tcPr>
            <w:tcW w:w="0" w:type="auto"/>
            <w:tcBorders>
              <w:bottom w:val="nil"/>
            </w:tcBorders>
            <w:vAlign w:val="center"/>
            <w:hideMark/>
          </w:tcPr>
          <w:p w14:paraId="7916994C" w14:textId="77777777" w:rsidR="002C5F50" w:rsidRPr="002C5F50" w:rsidRDefault="002C5F50" w:rsidP="002C5F50">
            <w:pPr>
              <w:tabs>
                <w:tab w:val="left" w:pos="3780"/>
              </w:tabs>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Firms are sorted annually into 10 deciles by E scores (Decile 1 = highest E). Portfolio returns are averaged annually.</w:t>
            </w:r>
          </w:p>
        </w:tc>
        <w:tc>
          <w:tcPr>
            <w:tcW w:w="0" w:type="auto"/>
            <w:tcBorders>
              <w:bottom w:val="nil"/>
            </w:tcBorders>
            <w:vAlign w:val="center"/>
            <w:hideMark/>
          </w:tcPr>
          <w:p w14:paraId="7303F74F" w14:textId="77777777" w:rsidR="002C5F50" w:rsidRPr="002C5F50" w:rsidRDefault="002C5F50" w:rsidP="002C5F50">
            <w:pPr>
              <w:tabs>
                <w:tab w:val="left" w:pos="3780"/>
              </w:tabs>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Equal-weighted</w:t>
            </w:r>
          </w:p>
        </w:tc>
        <w:tc>
          <w:tcPr>
            <w:tcW w:w="0" w:type="auto"/>
            <w:tcBorders>
              <w:bottom w:val="nil"/>
            </w:tcBorders>
            <w:vAlign w:val="center"/>
            <w:hideMark/>
          </w:tcPr>
          <w:p w14:paraId="7A3397E4" w14:textId="77777777" w:rsidR="002C5F50" w:rsidRPr="002C5F50" w:rsidRDefault="002C5F50" w:rsidP="002C5F50">
            <w:pPr>
              <w:tabs>
                <w:tab w:val="left" w:pos="3780"/>
              </w:tabs>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Annual</w:t>
            </w:r>
          </w:p>
        </w:tc>
        <w:tc>
          <w:tcPr>
            <w:tcW w:w="0" w:type="auto"/>
            <w:tcBorders>
              <w:bottom w:val="nil"/>
            </w:tcBorders>
            <w:vAlign w:val="center"/>
            <w:hideMark/>
          </w:tcPr>
          <w:p w14:paraId="28571252" w14:textId="77777777" w:rsidR="002C5F50" w:rsidRPr="002C5F50" w:rsidRDefault="002C5F50" w:rsidP="002C5F50">
            <w:pPr>
              <w:tabs>
                <w:tab w:val="left" w:pos="3780"/>
              </w:tabs>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10%</w:t>
            </w:r>
          </w:p>
        </w:tc>
        <w:tc>
          <w:tcPr>
            <w:tcW w:w="0" w:type="auto"/>
            <w:tcBorders>
              <w:bottom w:val="nil"/>
            </w:tcBorders>
            <w:vAlign w:val="center"/>
            <w:hideMark/>
          </w:tcPr>
          <w:p w14:paraId="2F669D72" w14:textId="77777777" w:rsidR="002C5F50" w:rsidRPr="002C5F50" w:rsidRDefault="002C5F50" w:rsidP="002C5F50">
            <w:pPr>
              <w:tabs>
                <w:tab w:val="left" w:pos="3780"/>
              </w:tabs>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i/>
                <w:iCs/>
                <w:snapToGrid w:val="0"/>
                <w:color w:val="000000"/>
                <w:sz w:val="20"/>
                <w:szCs w:val="20"/>
              </w:rPr>
              <w:t>E_HL mean = −0.71, t = −0.54, p = 0.60 → not significant.</w:t>
            </w:r>
          </w:p>
        </w:tc>
      </w:tr>
      <w:tr w:rsidR="002C5F50" w:rsidRPr="002C5F50" w14:paraId="26F3F127" w14:textId="77777777" w:rsidTr="00166E95">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hideMark/>
          </w:tcPr>
          <w:p w14:paraId="005864E8" w14:textId="77777777" w:rsidR="002C5F50" w:rsidRPr="002C5F50" w:rsidRDefault="002C5F50" w:rsidP="002C5F50">
            <w:pPr>
              <w:tabs>
                <w:tab w:val="left" w:pos="3780"/>
              </w:tabs>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B. 5 Deciles (Equal-Weighted)</w:t>
            </w:r>
          </w:p>
        </w:tc>
        <w:tc>
          <w:tcPr>
            <w:tcW w:w="0" w:type="auto"/>
            <w:tcBorders>
              <w:top w:val="nil"/>
              <w:bottom w:val="nil"/>
            </w:tcBorders>
            <w:vAlign w:val="center"/>
            <w:hideMark/>
          </w:tcPr>
          <w:p w14:paraId="5A23BBF2" w14:textId="77777777" w:rsidR="002C5F50" w:rsidRPr="002C5F50" w:rsidRDefault="002C5F50" w:rsidP="002C5F50">
            <w:pPr>
              <w:tabs>
                <w:tab w:val="left" w:pos="3780"/>
              </w:tabs>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Firms are re-sorted into 5 deciles. Annual equal-weighted returns are computed.</w:t>
            </w:r>
          </w:p>
        </w:tc>
        <w:tc>
          <w:tcPr>
            <w:tcW w:w="0" w:type="auto"/>
            <w:tcBorders>
              <w:top w:val="nil"/>
              <w:bottom w:val="nil"/>
            </w:tcBorders>
            <w:vAlign w:val="center"/>
            <w:hideMark/>
          </w:tcPr>
          <w:p w14:paraId="27EE1E70" w14:textId="77777777" w:rsidR="002C5F50" w:rsidRPr="002C5F50" w:rsidRDefault="002C5F50" w:rsidP="002C5F50">
            <w:pPr>
              <w:tabs>
                <w:tab w:val="left" w:pos="3780"/>
              </w:tabs>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Equal-weighted</w:t>
            </w:r>
          </w:p>
        </w:tc>
        <w:tc>
          <w:tcPr>
            <w:tcW w:w="0" w:type="auto"/>
            <w:tcBorders>
              <w:top w:val="nil"/>
              <w:bottom w:val="nil"/>
            </w:tcBorders>
            <w:vAlign w:val="center"/>
            <w:hideMark/>
          </w:tcPr>
          <w:p w14:paraId="751289A6" w14:textId="77777777" w:rsidR="002C5F50" w:rsidRPr="002C5F50" w:rsidRDefault="002C5F50" w:rsidP="002C5F50">
            <w:pPr>
              <w:tabs>
                <w:tab w:val="left" w:pos="3780"/>
              </w:tabs>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Annual</w:t>
            </w:r>
          </w:p>
        </w:tc>
        <w:tc>
          <w:tcPr>
            <w:tcW w:w="0" w:type="auto"/>
            <w:tcBorders>
              <w:top w:val="nil"/>
              <w:bottom w:val="nil"/>
            </w:tcBorders>
            <w:vAlign w:val="center"/>
            <w:hideMark/>
          </w:tcPr>
          <w:p w14:paraId="633792C6" w14:textId="77777777" w:rsidR="002C5F50" w:rsidRPr="002C5F50" w:rsidRDefault="002C5F50" w:rsidP="002C5F50">
            <w:pPr>
              <w:tabs>
                <w:tab w:val="left" w:pos="3780"/>
              </w:tabs>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10%</w:t>
            </w:r>
          </w:p>
        </w:tc>
        <w:tc>
          <w:tcPr>
            <w:tcW w:w="0" w:type="auto"/>
            <w:tcBorders>
              <w:top w:val="nil"/>
              <w:bottom w:val="nil"/>
            </w:tcBorders>
            <w:vAlign w:val="center"/>
            <w:hideMark/>
          </w:tcPr>
          <w:p w14:paraId="66069E4E" w14:textId="77777777" w:rsidR="002C5F50" w:rsidRPr="002C5F50" w:rsidRDefault="002C5F50" w:rsidP="002C5F50">
            <w:pPr>
              <w:tabs>
                <w:tab w:val="left" w:pos="3780"/>
              </w:tabs>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i/>
                <w:iCs/>
                <w:snapToGrid w:val="0"/>
                <w:color w:val="000000"/>
                <w:sz w:val="20"/>
                <w:szCs w:val="20"/>
              </w:rPr>
              <w:t>E_HL mean = −0.73, t = −1.10, p = 0.29 → not significant.</w:t>
            </w:r>
          </w:p>
        </w:tc>
      </w:tr>
      <w:tr w:rsidR="002C5F50" w:rsidRPr="002C5F50" w14:paraId="7B9E3AD5"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tcBorders>
            <w:vAlign w:val="center"/>
            <w:hideMark/>
          </w:tcPr>
          <w:p w14:paraId="77771E56" w14:textId="77777777" w:rsidR="002C5F50" w:rsidRPr="002C5F50" w:rsidRDefault="002C5F50" w:rsidP="002C5F50">
            <w:pPr>
              <w:tabs>
                <w:tab w:val="left" w:pos="3780"/>
              </w:tabs>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C. 5 Deciles (Value-Weighted)</w:t>
            </w:r>
          </w:p>
        </w:tc>
        <w:tc>
          <w:tcPr>
            <w:tcW w:w="0" w:type="auto"/>
            <w:tcBorders>
              <w:top w:val="nil"/>
            </w:tcBorders>
            <w:vAlign w:val="center"/>
            <w:hideMark/>
          </w:tcPr>
          <w:p w14:paraId="2FD3B9C9" w14:textId="77777777" w:rsidR="002C5F50" w:rsidRPr="002C5F50" w:rsidRDefault="002C5F50" w:rsidP="002C5F50">
            <w:pPr>
              <w:tabs>
                <w:tab w:val="left" w:pos="3780"/>
              </w:tabs>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Firms are grouped into 5 deciles by E scores, weighted by market capitalization. Both annual and daily compounded returns are computed.</w:t>
            </w:r>
          </w:p>
        </w:tc>
        <w:tc>
          <w:tcPr>
            <w:tcW w:w="0" w:type="auto"/>
            <w:tcBorders>
              <w:top w:val="nil"/>
            </w:tcBorders>
            <w:vAlign w:val="center"/>
            <w:hideMark/>
          </w:tcPr>
          <w:p w14:paraId="688B2743" w14:textId="77777777" w:rsidR="002C5F50" w:rsidRPr="002C5F50" w:rsidRDefault="002C5F50" w:rsidP="002C5F50">
            <w:pPr>
              <w:tabs>
                <w:tab w:val="left" w:pos="3780"/>
              </w:tabs>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Value-weighted</w:t>
            </w:r>
          </w:p>
        </w:tc>
        <w:tc>
          <w:tcPr>
            <w:tcW w:w="0" w:type="auto"/>
            <w:tcBorders>
              <w:top w:val="nil"/>
            </w:tcBorders>
            <w:vAlign w:val="center"/>
            <w:hideMark/>
          </w:tcPr>
          <w:p w14:paraId="3D6E2DFA" w14:textId="77777777" w:rsidR="002C5F50" w:rsidRPr="002C5F50" w:rsidRDefault="002C5F50" w:rsidP="002C5F50">
            <w:pPr>
              <w:tabs>
                <w:tab w:val="left" w:pos="3780"/>
              </w:tabs>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Annual &amp; Daily</w:t>
            </w:r>
          </w:p>
        </w:tc>
        <w:tc>
          <w:tcPr>
            <w:tcW w:w="0" w:type="auto"/>
            <w:tcBorders>
              <w:top w:val="nil"/>
            </w:tcBorders>
            <w:vAlign w:val="center"/>
            <w:hideMark/>
          </w:tcPr>
          <w:p w14:paraId="46E6943B" w14:textId="77777777" w:rsidR="002C5F50" w:rsidRPr="002C5F50" w:rsidRDefault="002C5F50" w:rsidP="002C5F50">
            <w:pPr>
              <w:tabs>
                <w:tab w:val="left" w:pos="3780"/>
              </w:tabs>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10%</w:t>
            </w:r>
          </w:p>
        </w:tc>
        <w:tc>
          <w:tcPr>
            <w:tcW w:w="0" w:type="auto"/>
            <w:tcBorders>
              <w:top w:val="nil"/>
            </w:tcBorders>
            <w:vAlign w:val="center"/>
            <w:hideMark/>
          </w:tcPr>
          <w:p w14:paraId="16D16F0E" w14:textId="77777777" w:rsidR="002C5F50" w:rsidRPr="002C5F50" w:rsidRDefault="002C5F50" w:rsidP="002C5F50">
            <w:pPr>
              <w:tabs>
                <w:tab w:val="left" w:pos="3780"/>
              </w:tabs>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i/>
                <w:iCs/>
                <w:snapToGrid w:val="0"/>
                <w:color w:val="000000"/>
                <w:sz w:val="20"/>
                <w:szCs w:val="20"/>
              </w:rPr>
              <w:t>Annual H–L: t = −0.97, p = 0.35 (ns); Daily H–L: t = −0.84, p = 0.40 → not significant.</w:t>
            </w:r>
          </w:p>
        </w:tc>
      </w:tr>
    </w:tbl>
    <w:p w14:paraId="0043F9EA" w14:textId="77777777" w:rsidR="002C5F50" w:rsidRPr="002C5F50" w:rsidRDefault="002C5F50" w:rsidP="002C5F50">
      <w:pPr>
        <w:tabs>
          <w:tab w:val="left" w:pos="3780"/>
        </w:tabs>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4AD7354A" w14:textId="77777777" w:rsidR="002C5F50" w:rsidRPr="002C5F50" w:rsidRDefault="002C5F50" w:rsidP="002C5F50">
      <w:pPr>
        <w:tabs>
          <w:tab w:val="left" w:pos="3780"/>
        </w:tabs>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3D2422F7" w14:textId="77777777" w:rsidR="002C5F50" w:rsidRPr="002C5F50" w:rsidRDefault="002C5F50" w:rsidP="002C5F50">
      <w:pPr>
        <w:tabs>
          <w:tab w:val="left" w:pos="3780"/>
        </w:tabs>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b/>
          <w:bCs/>
          <w:snapToGrid w:val="0"/>
          <w:color w:val="000000"/>
          <w:kern w:val="0"/>
          <w:sz w:val="20"/>
          <w:szCs w:val="20"/>
          <w14:ligatures w14:val="none"/>
        </w:rPr>
        <w:t xml:space="preserve">Notes. </w:t>
      </w:r>
      <w:r w:rsidRPr="002C5F50">
        <w:rPr>
          <w:rFonts w:ascii="Times New Roman" w:eastAsia="Times New Roman" w:hAnsi="Times New Roman" w:cs="Times New Roman"/>
          <w:snapToGrid w:val="0"/>
          <w:color w:val="000000"/>
          <w:kern w:val="0"/>
          <w:sz w:val="20"/>
          <w:szCs w:val="20"/>
          <w14:ligatures w14:val="none"/>
        </w:rPr>
        <w:t xml:space="preserve">This table summarizes portfolio-level tests for </w:t>
      </w:r>
      <w:r w:rsidRPr="002C5F50">
        <w:rPr>
          <w:rFonts w:ascii="Times New Roman" w:eastAsia="Times New Roman" w:hAnsi="Times New Roman" w:cs="Times New Roman"/>
          <w:i/>
          <w:iCs/>
          <w:snapToGrid w:val="0"/>
          <w:color w:val="000000"/>
          <w:kern w:val="0"/>
          <w:sz w:val="20"/>
          <w:szCs w:val="20"/>
          <w14:ligatures w14:val="none"/>
        </w:rPr>
        <w:t>Environmental (E)</w:t>
      </w:r>
      <w:r w:rsidRPr="002C5F50">
        <w:rPr>
          <w:rFonts w:ascii="Times New Roman" w:eastAsia="Times New Roman" w:hAnsi="Times New Roman" w:cs="Times New Roman"/>
          <w:snapToGrid w:val="0"/>
          <w:color w:val="000000"/>
          <w:kern w:val="0"/>
          <w:sz w:val="20"/>
          <w:szCs w:val="20"/>
          <w14:ligatures w14:val="none"/>
        </w:rPr>
        <w:t xml:space="preserve">-sorted portfolios. </w:t>
      </w:r>
      <w:r w:rsidRPr="002C5F50">
        <w:rPr>
          <w:rFonts w:ascii="Times New Roman" w:eastAsia="Times New Roman" w:hAnsi="Times New Roman" w:cs="Times New Roman"/>
          <w:i/>
          <w:iCs/>
          <w:snapToGrid w:val="0"/>
          <w:color w:val="000000"/>
          <w:kern w:val="0"/>
          <w:sz w:val="20"/>
          <w:szCs w:val="20"/>
          <w14:ligatures w14:val="none"/>
        </w:rPr>
        <w:t>E_HL</w:t>
      </w:r>
      <w:r w:rsidRPr="002C5F50">
        <w:rPr>
          <w:rFonts w:ascii="Times New Roman" w:eastAsia="Times New Roman" w:hAnsi="Times New Roman" w:cs="Times New Roman"/>
          <w:snapToGrid w:val="0"/>
          <w:color w:val="000000"/>
          <w:kern w:val="0"/>
          <w:sz w:val="20"/>
          <w:szCs w:val="20"/>
          <w14:ligatures w14:val="none"/>
        </w:rPr>
        <w:t xml:space="preserve"> denotes the return difference between the highest-E (Decile 1 or 5) and lowest-E (Decile 10 or 5) portfolios. Across specifications, no statistically significant relationship is found between E scores and excess returns, indicating that environmental performance does not deliver a distinct premium or discount.</w:t>
      </w:r>
    </w:p>
    <w:p w14:paraId="2E5E1FBE" w14:textId="77777777" w:rsidR="002C5F50" w:rsidRPr="002C5F50" w:rsidRDefault="002C5F50" w:rsidP="002C5F50">
      <w:pPr>
        <w:tabs>
          <w:tab w:val="left" w:pos="3780"/>
        </w:tabs>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i/>
          <w:iCs/>
          <w:snapToGrid w:val="0"/>
          <w:color w:val="000000"/>
          <w:kern w:val="0"/>
          <w:sz w:val="20"/>
          <w:szCs w:val="20"/>
          <w14:ligatures w14:val="none"/>
        </w:rPr>
        <w:t>(Significance levels: *** p &lt; 0.01, ** p &lt; 0.05, * p &lt; 0.10.)</w:t>
      </w:r>
    </w:p>
    <w:p w14:paraId="6BF496D6"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214B6F47"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65F8C10B"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b/>
          <w:bCs/>
          <w:snapToGrid w:val="0"/>
          <w:color w:val="000000"/>
          <w:kern w:val="0"/>
          <w:sz w:val="20"/>
          <w14:ligatures w14:val="none"/>
        </w:rPr>
      </w:pPr>
      <w:r w:rsidRPr="002C5F50">
        <w:rPr>
          <w:rFonts w:ascii="Times New Roman" w:eastAsia="Times New Roman" w:hAnsi="Times New Roman" w:cs="Times New Roman"/>
          <w:snapToGrid w:val="0"/>
          <w:color w:val="000000"/>
          <w:kern w:val="0"/>
          <w:sz w:val="20"/>
          <w:szCs w:val="20"/>
          <w:lang w:val="en-GB"/>
          <w14:ligatures w14:val="none"/>
        </w:rPr>
        <w:br w:type="page"/>
      </w:r>
    </w:p>
    <w:p w14:paraId="1312C36D" w14:textId="0CB77443" w:rsidR="002C5F50" w:rsidRPr="002C5F50" w:rsidRDefault="002C5F50" w:rsidP="00AA52E3">
      <w:pPr>
        <w:pStyle w:val="Heading2"/>
      </w:pPr>
      <w:r w:rsidRPr="002C5F50">
        <w:t xml:space="preserve">Table </w:t>
      </w:r>
      <w:r w:rsidR="00AA52E3">
        <w:rPr>
          <w:rFonts w:hint="eastAsia"/>
        </w:rPr>
        <w:t>B</w:t>
      </w:r>
      <w:r w:rsidRPr="002C5F50">
        <w:t>22. Portfolio Tests on Social (S) Deciles: Average and High–Low Returns (2007–2022)</w:t>
      </w:r>
    </w:p>
    <w:p w14:paraId="51DFECCF"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168CB497"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t xml:space="preserve">This table reports portfolio tests based on firms’ </w:t>
      </w:r>
      <w:r w:rsidRPr="002C5F50">
        <w:rPr>
          <w:rFonts w:ascii="Times New Roman" w:eastAsia="Times New Roman" w:hAnsi="Times New Roman" w:cs="Times New Roman"/>
          <w:i/>
          <w:iCs/>
          <w:snapToGrid w:val="0"/>
          <w:color w:val="000000"/>
          <w:kern w:val="0"/>
          <w:sz w:val="20"/>
          <w:szCs w:val="20"/>
          <w14:ligatures w14:val="none"/>
        </w:rPr>
        <w:t>Social (S)</w:t>
      </w:r>
      <w:r w:rsidRPr="002C5F50">
        <w:rPr>
          <w:rFonts w:ascii="Times New Roman" w:eastAsia="Times New Roman" w:hAnsi="Times New Roman" w:cs="Times New Roman"/>
          <w:snapToGrid w:val="0"/>
          <w:color w:val="000000"/>
          <w:kern w:val="0"/>
          <w:sz w:val="20"/>
          <w:szCs w:val="20"/>
          <w14:ligatures w14:val="none"/>
        </w:rPr>
        <w:t xml:space="preserve"> pillar scores to assess whether stronger social performance is associated with different return patterns. Firms are sorted annually into deciles or quintiles by their </w:t>
      </w:r>
      <w:r w:rsidRPr="002C5F50">
        <w:rPr>
          <w:rFonts w:ascii="Times New Roman" w:eastAsia="Times New Roman" w:hAnsi="Times New Roman" w:cs="Times New Roman"/>
          <w:i/>
          <w:iCs/>
          <w:snapToGrid w:val="0"/>
          <w:color w:val="000000"/>
          <w:kern w:val="0"/>
          <w:sz w:val="20"/>
          <w:szCs w:val="20"/>
          <w14:ligatures w14:val="none"/>
        </w:rPr>
        <w:t>S</w:t>
      </w:r>
      <w:r w:rsidRPr="002C5F50">
        <w:rPr>
          <w:rFonts w:ascii="Times New Roman" w:eastAsia="Times New Roman" w:hAnsi="Times New Roman" w:cs="Times New Roman"/>
          <w:snapToGrid w:val="0"/>
          <w:color w:val="000000"/>
          <w:kern w:val="0"/>
          <w:sz w:val="20"/>
          <w:szCs w:val="20"/>
          <w14:ligatures w14:val="none"/>
        </w:rPr>
        <w:t xml:space="preserve"> scores, and portfolio returns are calculated using both equal- and value-weighted schemes.</w:t>
      </w:r>
    </w:p>
    <w:p w14:paraId="2EF8D435"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br/>
        <w:t>Panel A employs a 10-decile equal-weighted sort, Panel B re-sorts into 5 deciles, and Panel C uses value-weighted portfolios with both annual and daily compounding. Across specifications, High–Low (H–L) returns are consistently negative and statistically significant at the 10% level, indicating mild underperformance for socially responsible firms.</w:t>
      </w:r>
    </w:p>
    <w:p w14:paraId="1AF1B672"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tbl>
      <w:tblPr>
        <w:tblStyle w:val="PlainTable24"/>
        <w:tblW w:w="0" w:type="auto"/>
        <w:tblLook w:val="04A0" w:firstRow="1" w:lastRow="0" w:firstColumn="1" w:lastColumn="0" w:noHBand="0" w:noVBand="1"/>
      </w:tblPr>
      <w:tblGrid>
        <w:gridCol w:w="1252"/>
        <w:gridCol w:w="2430"/>
        <w:gridCol w:w="1118"/>
        <w:gridCol w:w="1149"/>
        <w:gridCol w:w="1304"/>
        <w:gridCol w:w="2107"/>
      </w:tblGrid>
      <w:tr w:rsidR="002C5F50" w:rsidRPr="002C5F50" w14:paraId="1B8956AD" w14:textId="77777777" w:rsidTr="00166E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F0E7F0"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Panel</w:t>
            </w:r>
          </w:p>
        </w:tc>
        <w:tc>
          <w:tcPr>
            <w:tcW w:w="0" w:type="auto"/>
            <w:vAlign w:val="center"/>
            <w:hideMark/>
          </w:tcPr>
          <w:p w14:paraId="45FEC8B0"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Specification</w:t>
            </w:r>
          </w:p>
        </w:tc>
        <w:tc>
          <w:tcPr>
            <w:tcW w:w="0" w:type="auto"/>
            <w:vAlign w:val="center"/>
            <w:hideMark/>
          </w:tcPr>
          <w:p w14:paraId="5A65F45C"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Weighting</w:t>
            </w:r>
          </w:p>
        </w:tc>
        <w:tc>
          <w:tcPr>
            <w:tcW w:w="0" w:type="auto"/>
            <w:vAlign w:val="center"/>
            <w:hideMark/>
          </w:tcPr>
          <w:p w14:paraId="145C40E5"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Frequency</w:t>
            </w:r>
          </w:p>
        </w:tc>
        <w:tc>
          <w:tcPr>
            <w:tcW w:w="0" w:type="auto"/>
            <w:vAlign w:val="center"/>
            <w:hideMark/>
          </w:tcPr>
          <w:p w14:paraId="32325201"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Significance Level</w:t>
            </w:r>
          </w:p>
        </w:tc>
        <w:tc>
          <w:tcPr>
            <w:tcW w:w="0" w:type="auto"/>
            <w:vAlign w:val="center"/>
            <w:hideMark/>
          </w:tcPr>
          <w:p w14:paraId="4F80CEC6"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Result Summary</w:t>
            </w:r>
          </w:p>
        </w:tc>
      </w:tr>
      <w:tr w:rsidR="002C5F50" w:rsidRPr="002C5F50" w14:paraId="0580480A"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CEEF07"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A. 10 Deciles (Equal-Weighted)</w:t>
            </w:r>
          </w:p>
        </w:tc>
        <w:tc>
          <w:tcPr>
            <w:tcW w:w="0" w:type="auto"/>
            <w:vAlign w:val="center"/>
            <w:hideMark/>
          </w:tcPr>
          <w:p w14:paraId="63B4EAFC"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Firms are sorted annually into 10 deciles by S scores (Decile 1 = highest S). Portfolio returns are averaged annually.</w:t>
            </w:r>
          </w:p>
        </w:tc>
        <w:tc>
          <w:tcPr>
            <w:tcW w:w="0" w:type="auto"/>
            <w:vAlign w:val="center"/>
            <w:hideMark/>
          </w:tcPr>
          <w:p w14:paraId="2EA7A0BC"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Equal-weighted</w:t>
            </w:r>
          </w:p>
        </w:tc>
        <w:tc>
          <w:tcPr>
            <w:tcW w:w="0" w:type="auto"/>
            <w:vAlign w:val="center"/>
            <w:hideMark/>
          </w:tcPr>
          <w:p w14:paraId="6FCE284E"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Annual</w:t>
            </w:r>
          </w:p>
        </w:tc>
        <w:tc>
          <w:tcPr>
            <w:tcW w:w="0" w:type="auto"/>
            <w:vAlign w:val="center"/>
            <w:hideMark/>
          </w:tcPr>
          <w:p w14:paraId="52ED3AA3"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10%</w:t>
            </w:r>
          </w:p>
        </w:tc>
        <w:tc>
          <w:tcPr>
            <w:tcW w:w="0" w:type="auto"/>
            <w:vAlign w:val="center"/>
            <w:hideMark/>
          </w:tcPr>
          <w:p w14:paraId="71EF5441"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i/>
                <w:iCs/>
                <w:snapToGrid w:val="0"/>
                <w:color w:val="000000"/>
                <w:sz w:val="20"/>
                <w:szCs w:val="20"/>
              </w:rPr>
              <w:t>S_HL mean = −1.31, t = −1.80, p = 0.09 → significant at 10%.</w:t>
            </w:r>
          </w:p>
        </w:tc>
      </w:tr>
      <w:tr w:rsidR="002C5F50" w:rsidRPr="002C5F50" w14:paraId="0F83A3A1" w14:textId="77777777" w:rsidTr="00166E9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585604"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B. 5 Deciles (Equal-Weighted)</w:t>
            </w:r>
          </w:p>
        </w:tc>
        <w:tc>
          <w:tcPr>
            <w:tcW w:w="0" w:type="auto"/>
            <w:vAlign w:val="center"/>
            <w:hideMark/>
          </w:tcPr>
          <w:p w14:paraId="48E89BA3"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Firms are re-sorted into 5 deciles. Annual equal-weighted returns are computed.</w:t>
            </w:r>
          </w:p>
        </w:tc>
        <w:tc>
          <w:tcPr>
            <w:tcW w:w="0" w:type="auto"/>
            <w:vAlign w:val="center"/>
            <w:hideMark/>
          </w:tcPr>
          <w:p w14:paraId="1EA7A14C"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Equal-weighted</w:t>
            </w:r>
          </w:p>
        </w:tc>
        <w:tc>
          <w:tcPr>
            <w:tcW w:w="0" w:type="auto"/>
            <w:vAlign w:val="center"/>
            <w:hideMark/>
          </w:tcPr>
          <w:p w14:paraId="1FE3955C"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Annual</w:t>
            </w:r>
          </w:p>
        </w:tc>
        <w:tc>
          <w:tcPr>
            <w:tcW w:w="0" w:type="auto"/>
            <w:vAlign w:val="center"/>
            <w:hideMark/>
          </w:tcPr>
          <w:p w14:paraId="78E5BF76"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10%</w:t>
            </w:r>
          </w:p>
        </w:tc>
        <w:tc>
          <w:tcPr>
            <w:tcW w:w="0" w:type="auto"/>
            <w:vAlign w:val="center"/>
            <w:hideMark/>
          </w:tcPr>
          <w:p w14:paraId="20EF184A"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i/>
                <w:iCs/>
                <w:snapToGrid w:val="0"/>
                <w:color w:val="000000"/>
                <w:sz w:val="20"/>
                <w:szCs w:val="20"/>
              </w:rPr>
              <w:t>S_HL mean = −1.24, t = −1.82, p = 0.09 → significant at 10%.</w:t>
            </w:r>
          </w:p>
        </w:tc>
      </w:tr>
      <w:tr w:rsidR="002C5F50" w:rsidRPr="002C5F50" w14:paraId="4E242CCF"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291BAC"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C. 5 Deciles (Value-Weighted)</w:t>
            </w:r>
          </w:p>
        </w:tc>
        <w:tc>
          <w:tcPr>
            <w:tcW w:w="0" w:type="auto"/>
            <w:vAlign w:val="center"/>
            <w:hideMark/>
          </w:tcPr>
          <w:p w14:paraId="6C177A8F"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Firms are grouped into 5 deciles by S scores, weighted by market capitalization. Both annual and daily compounded returns are computed.</w:t>
            </w:r>
          </w:p>
        </w:tc>
        <w:tc>
          <w:tcPr>
            <w:tcW w:w="0" w:type="auto"/>
            <w:vAlign w:val="center"/>
            <w:hideMark/>
          </w:tcPr>
          <w:p w14:paraId="5BC5C16D"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Value-weighted</w:t>
            </w:r>
          </w:p>
        </w:tc>
        <w:tc>
          <w:tcPr>
            <w:tcW w:w="0" w:type="auto"/>
            <w:vAlign w:val="center"/>
            <w:hideMark/>
          </w:tcPr>
          <w:p w14:paraId="4C9A47A4"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Annual &amp; Daily</w:t>
            </w:r>
          </w:p>
        </w:tc>
        <w:tc>
          <w:tcPr>
            <w:tcW w:w="0" w:type="auto"/>
            <w:vAlign w:val="center"/>
            <w:hideMark/>
          </w:tcPr>
          <w:p w14:paraId="55BB3EA3"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10%</w:t>
            </w:r>
          </w:p>
        </w:tc>
        <w:tc>
          <w:tcPr>
            <w:tcW w:w="0" w:type="auto"/>
            <w:vAlign w:val="center"/>
            <w:hideMark/>
          </w:tcPr>
          <w:p w14:paraId="0B5EC7D0"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i/>
                <w:iCs/>
                <w:snapToGrid w:val="0"/>
                <w:color w:val="000000"/>
                <w:sz w:val="20"/>
                <w:szCs w:val="20"/>
              </w:rPr>
              <w:t>Annual H–L: mean = −0.072, t = −1.78, p = 0.095 → significant at 10%; Daily H–L: t = −1.85, p = 0.065 → significant at 10%.</w:t>
            </w:r>
          </w:p>
        </w:tc>
      </w:tr>
    </w:tbl>
    <w:p w14:paraId="5CD7EE85"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62E63EAE"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b/>
          <w:bCs/>
          <w:snapToGrid w:val="0"/>
          <w:color w:val="000000"/>
          <w:kern w:val="0"/>
          <w:sz w:val="20"/>
          <w:szCs w:val="20"/>
          <w14:ligatures w14:val="none"/>
        </w:rPr>
        <w:t xml:space="preserve">Notes. </w:t>
      </w:r>
      <w:r w:rsidRPr="002C5F50">
        <w:rPr>
          <w:rFonts w:ascii="Times New Roman" w:eastAsia="Times New Roman" w:hAnsi="Times New Roman" w:cs="Times New Roman"/>
          <w:snapToGrid w:val="0"/>
          <w:color w:val="000000"/>
          <w:kern w:val="0"/>
          <w:sz w:val="20"/>
          <w:szCs w:val="20"/>
          <w14:ligatures w14:val="none"/>
        </w:rPr>
        <w:t xml:space="preserve">This table summarizes portfolio-level tests for </w:t>
      </w:r>
      <w:r w:rsidRPr="002C5F50">
        <w:rPr>
          <w:rFonts w:ascii="Times New Roman" w:eastAsia="Times New Roman" w:hAnsi="Times New Roman" w:cs="Times New Roman"/>
          <w:i/>
          <w:iCs/>
          <w:snapToGrid w:val="0"/>
          <w:color w:val="000000"/>
          <w:kern w:val="0"/>
          <w:sz w:val="20"/>
          <w:szCs w:val="20"/>
          <w14:ligatures w14:val="none"/>
        </w:rPr>
        <w:t>Social (S)</w:t>
      </w:r>
      <w:r w:rsidRPr="002C5F50">
        <w:rPr>
          <w:rFonts w:ascii="Times New Roman" w:eastAsia="Times New Roman" w:hAnsi="Times New Roman" w:cs="Times New Roman"/>
          <w:snapToGrid w:val="0"/>
          <w:color w:val="000000"/>
          <w:kern w:val="0"/>
          <w:sz w:val="20"/>
          <w:szCs w:val="20"/>
          <w14:ligatures w14:val="none"/>
        </w:rPr>
        <w:t>-sorted portfolios.</w:t>
      </w:r>
      <w:r w:rsidRPr="002C5F50">
        <w:rPr>
          <w:rFonts w:ascii="Times New Roman" w:eastAsia="Times New Roman" w:hAnsi="Times New Roman" w:cs="Times New Roman"/>
          <w:snapToGrid w:val="0"/>
          <w:color w:val="000000"/>
          <w:kern w:val="0"/>
          <w:sz w:val="20"/>
          <w:szCs w:val="20"/>
          <w14:ligatures w14:val="none"/>
        </w:rPr>
        <w:br/>
      </w:r>
      <w:r w:rsidRPr="002C5F50">
        <w:rPr>
          <w:rFonts w:ascii="Times New Roman" w:eastAsia="Times New Roman" w:hAnsi="Times New Roman" w:cs="Times New Roman"/>
          <w:i/>
          <w:iCs/>
          <w:snapToGrid w:val="0"/>
          <w:color w:val="000000"/>
          <w:kern w:val="0"/>
          <w:sz w:val="20"/>
          <w:szCs w:val="20"/>
          <w14:ligatures w14:val="none"/>
        </w:rPr>
        <w:t>S_HL</w:t>
      </w:r>
      <w:r w:rsidRPr="002C5F50">
        <w:rPr>
          <w:rFonts w:ascii="Times New Roman" w:eastAsia="Times New Roman" w:hAnsi="Times New Roman" w:cs="Times New Roman"/>
          <w:snapToGrid w:val="0"/>
          <w:color w:val="000000"/>
          <w:kern w:val="0"/>
          <w:sz w:val="20"/>
          <w:szCs w:val="20"/>
          <w14:ligatures w14:val="none"/>
        </w:rPr>
        <w:t xml:space="preserve"> denotes the return differential between the highest-S (Decile 1 or 5) and lowest-S (Decile 10 or 5) portfolios. Negative and marginally significant coefficients suggest that firms with stronger social responsibility tend to underperform slightly in subsequent periods, indicating a potential “social cost premium.”</w:t>
      </w:r>
    </w:p>
    <w:p w14:paraId="35FF754C"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i/>
          <w:iCs/>
          <w:snapToGrid w:val="0"/>
          <w:color w:val="000000"/>
          <w:kern w:val="0"/>
          <w:sz w:val="20"/>
          <w:szCs w:val="20"/>
          <w14:ligatures w14:val="none"/>
        </w:rPr>
        <w:t>(Significance levels: *** p &lt; 0.01, ** p &lt; 0.05, * p &lt; 0.10.)</w:t>
      </w:r>
    </w:p>
    <w:p w14:paraId="2443C784"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5749E3CD"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48B508F0"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br w:type="page"/>
      </w:r>
    </w:p>
    <w:p w14:paraId="6424B461" w14:textId="4DA62404" w:rsidR="002C5F50" w:rsidRPr="002C5F50" w:rsidRDefault="002C5F50" w:rsidP="00AA52E3">
      <w:pPr>
        <w:pStyle w:val="Heading2"/>
      </w:pPr>
      <w:r w:rsidRPr="002C5F50">
        <w:t xml:space="preserve">Table </w:t>
      </w:r>
      <w:r w:rsidR="00AA52E3">
        <w:rPr>
          <w:rFonts w:hint="eastAsia"/>
        </w:rPr>
        <w:t>B</w:t>
      </w:r>
      <w:r w:rsidRPr="002C5F50">
        <w:t>23. Portfolio Tests on Governance (G) Deciles: Average and High–Low Returns (2007–2022)</w:t>
      </w:r>
    </w:p>
    <w:p w14:paraId="6F28DB3B"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0D6F5927"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t>This table presents portfolio tests based on firms’ Governance (G) pillar scores to examine whether better corporate governance is associated with different return outcomes. Firms are sorted annually into deciles or quintiles according to their G scores, and portfolio returns are calculated under both equal- and value-weighted schemes.</w:t>
      </w:r>
    </w:p>
    <w:p w14:paraId="03BBE43F"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5A2FE568"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t>Panel A applies a 10-decile equal-weighted sort, Panel B re-sorts into 5 deciles, and Panel C uses value-weighted portfolios with both annual and daily compounding. The results show that governance-based High–Low (H–L) returns are negative and statistically significant in most specifications, suggesting that firms with stronger governance structures tend to underperform, consistent with a “governance premium” interpretation.</w:t>
      </w:r>
    </w:p>
    <w:p w14:paraId="7A809A2C"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tbl>
      <w:tblPr>
        <w:tblStyle w:val="PlainTable24"/>
        <w:tblW w:w="0" w:type="auto"/>
        <w:tblLook w:val="04A0" w:firstRow="1" w:lastRow="0" w:firstColumn="1" w:lastColumn="0" w:noHBand="0" w:noVBand="1"/>
      </w:tblPr>
      <w:tblGrid>
        <w:gridCol w:w="1250"/>
        <w:gridCol w:w="2409"/>
        <w:gridCol w:w="1117"/>
        <w:gridCol w:w="1148"/>
        <w:gridCol w:w="1303"/>
        <w:gridCol w:w="2133"/>
      </w:tblGrid>
      <w:tr w:rsidR="002C5F50" w:rsidRPr="002C5F50" w14:paraId="15939DE7" w14:textId="77777777" w:rsidTr="00166E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A7908F"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Panel</w:t>
            </w:r>
          </w:p>
        </w:tc>
        <w:tc>
          <w:tcPr>
            <w:tcW w:w="0" w:type="auto"/>
            <w:vAlign w:val="center"/>
            <w:hideMark/>
          </w:tcPr>
          <w:p w14:paraId="61617A1D"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Specification</w:t>
            </w:r>
          </w:p>
        </w:tc>
        <w:tc>
          <w:tcPr>
            <w:tcW w:w="0" w:type="auto"/>
            <w:vAlign w:val="center"/>
            <w:hideMark/>
          </w:tcPr>
          <w:p w14:paraId="7396A544"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Weighting</w:t>
            </w:r>
          </w:p>
        </w:tc>
        <w:tc>
          <w:tcPr>
            <w:tcW w:w="0" w:type="auto"/>
            <w:vAlign w:val="center"/>
            <w:hideMark/>
          </w:tcPr>
          <w:p w14:paraId="754F0FC5"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Frequency</w:t>
            </w:r>
          </w:p>
        </w:tc>
        <w:tc>
          <w:tcPr>
            <w:tcW w:w="0" w:type="auto"/>
            <w:vAlign w:val="center"/>
            <w:hideMark/>
          </w:tcPr>
          <w:p w14:paraId="751CF252"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Significance Level</w:t>
            </w:r>
          </w:p>
        </w:tc>
        <w:tc>
          <w:tcPr>
            <w:tcW w:w="0" w:type="auto"/>
            <w:vAlign w:val="center"/>
            <w:hideMark/>
          </w:tcPr>
          <w:p w14:paraId="72893A6F"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Result Summary</w:t>
            </w:r>
          </w:p>
        </w:tc>
      </w:tr>
      <w:tr w:rsidR="002C5F50" w:rsidRPr="002C5F50" w14:paraId="04DA66DC"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1D57D8"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 xml:space="preserve">A. 10 Deciles </w:t>
            </w:r>
            <w:r w:rsidRPr="002C5F50">
              <w:rPr>
                <w:rFonts w:ascii="Times New Roman" w:eastAsia="Times New Roman" w:hAnsi="Times New Roman" w:cs="Times New Roman"/>
                <w:i/>
                <w:iCs/>
                <w:snapToGrid w:val="0"/>
                <w:color w:val="000000"/>
                <w:sz w:val="20"/>
                <w:szCs w:val="20"/>
              </w:rPr>
              <w:t>(Equal-Weighted)</w:t>
            </w:r>
          </w:p>
        </w:tc>
        <w:tc>
          <w:tcPr>
            <w:tcW w:w="0" w:type="auto"/>
            <w:vAlign w:val="center"/>
            <w:hideMark/>
          </w:tcPr>
          <w:p w14:paraId="0FBFEAC3"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Firms are sorted annually into 10 deciles by G scores (Decile 1 = highest G). Portfolio returns are averaged annually.</w:t>
            </w:r>
          </w:p>
        </w:tc>
        <w:tc>
          <w:tcPr>
            <w:tcW w:w="0" w:type="auto"/>
            <w:vAlign w:val="center"/>
            <w:hideMark/>
          </w:tcPr>
          <w:p w14:paraId="509E06E4"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Equal-weighted</w:t>
            </w:r>
          </w:p>
        </w:tc>
        <w:tc>
          <w:tcPr>
            <w:tcW w:w="0" w:type="auto"/>
            <w:vAlign w:val="center"/>
            <w:hideMark/>
          </w:tcPr>
          <w:p w14:paraId="597B40AD"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Annual</w:t>
            </w:r>
          </w:p>
        </w:tc>
        <w:tc>
          <w:tcPr>
            <w:tcW w:w="0" w:type="auto"/>
            <w:vAlign w:val="center"/>
            <w:hideMark/>
          </w:tcPr>
          <w:p w14:paraId="686D239B"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5%</w:t>
            </w:r>
          </w:p>
        </w:tc>
        <w:tc>
          <w:tcPr>
            <w:tcW w:w="0" w:type="auto"/>
            <w:vAlign w:val="center"/>
            <w:hideMark/>
          </w:tcPr>
          <w:p w14:paraId="3DFBEDB1"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i/>
                <w:iCs/>
                <w:snapToGrid w:val="0"/>
                <w:color w:val="000000"/>
                <w:sz w:val="20"/>
                <w:szCs w:val="20"/>
              </w:rPr>
              <w:t>G_HL mean = −9.06, t = −2.73, p = 0.015 → significant at 5%.</w:t>
            </w:r>
          </w:p>
        </w:tc>
      </w:tr>
      <w:tr w:rsidR="002C5F50" w:rsidRPr="002C5F50" w14:paraId="78053455" w14:textId="77777777" w:rsidTr="00166E9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A8CB4E"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 xml:space="preserve">B. 5 Deciles </w:t>
            </w:r>
            <w:r w:rsidRPr="002C5F50">
              <w:rPr>
                <w:rFonts w:ascii="Times New Roman" w:eastAsia="Times New Roman" w:hAnsi="Times New Roman" w:cs="Times New Roman"/>
                <w:i/>
                <w:iCs/>
                <w:snapToGrid w:val="0"/>
                <w:color w:val="000000"/>
                <w:sz w:val="20"/>
                <w:szCs w:val="20"/>
              </w:rPr>
              <w:t>(Equal-Weighted)</w:t>
            </w:r>
          </w:p>
        </w:tc>
        <w:tc>
          <w:tcPr>
            <w:tcW w:w="0" w:type="auto"/>
            <w:vAlign w:val="center"/>
            <w:hideMark/>
          </w:tcPr>
          <w:p w14:paraId="6B8C50D1"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Firms are re-sorted into 5 deciles. Annual equal-weighted returns are computed.</w:t>
            </w:r>
          </w:p>
        </w:tc>
        <w:tc>
          <w:tcPr>
            <w:tcW w:w="0" w:type="auto"/>
            <w:vAlign w:val="center"/>
            <w:hideMark/>
          </w:tcPr>
          <w:p w14:paraId="010547D5"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Equal-weighted</w:t>
            </w:r>
          </w:p>
        </w:tc>
        <w:tc>
          <w:tcPr>
            <w:tcW w:w="0" w:type="auto"/>
            <w:vAlign w:val="center"/>
            <w:hideMark/>
          </w:tcPr>
          <w:p w14:paraId="42A16B0E"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Annual</w:t>
            </w:r>
          </w:p>
        </w:tc>
        <w:tc>
          <w:tcPr>
            <w:tcW w:w="0" w:type="auto"/>
            <w:vAlign w:val="center"/>
            <w:hideMark/>
          </w:tcPr>
          <w:p w14:paraId="4594C62A"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w:t>
            </w:r>
          </w:p>
        </w:tc>
        <w:tc>
          <w:tcPr>
            <w:tcW w:w="0" w:type="auto"/>
            <w:vAlign w:val="center"/>
            <w:hideMark/>
          </w:tcPr>
          <w:p w14:paraId="77830289"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i/>
                <w:iCs/>
                <w:snapToGrid w:val="0"/>
                <w:color w:val="000000"/>
                <w:sz w:val="20"/>
                <w:szCs w:val="20"/>
              </w:rPr>
              <w:t>G_HL mean = −7.77, t = −3.26, p = 0.005 → significant at 1%.</w:t>
            </w:r>
          </w:p>
        </w:tc>
      </w:tr>
      <w:tr w:rsidR="002C5F50" w:rsidRPr="002C5F50" w14:paraId="1C315842"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B596BD"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 xml:space="preserve">C. 5 Deciles </w:t>
            </w:r>
            <w:r w:rsidRPr="002C5F50">
              <w:rPr>
                <w:rFonts w:ascii="Times New Roman" w:eastAsia="Times New Roman" w:hAnsi="Times New Roman" w:cs="Times New Roman"/>
                <w:i/>
                <w:iCs/>
                <w:snapToGrid w:val="0"/>
                <w:color w:val="000000"/>
                <w:sz w:val="20"/>
                <w:szCs w:val="20"/>
              </w:rPr>
              <w:t>(Value-Weighted)</w:t>
            </w:r>
          </w:p>
        </w:tc>
        <w:tc>
          <w:tcPr>
            <w:tcW w:w="0" w:type="auto"/>
            <w:vAlign w:val="center"/>
            <w:hideMark/>
          </w:tcPr>
          <w:p w14:paraId="2364C63A"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Firms are grouped into 5 deciles by G scores, weighted by market capitalization. Both annual and daily compounded returns are computed.</w:t>
            </w:r>
          </w:p>
        </w:tc>
        <w:tc>
          <w:tcPr>
            <w:tcW w:w="0" w:type="auto"/>
            <w:vAlign w:val="center"/>
            <w:hideMark/>
          </w:tcPr>
          <w:p w14:paraId="6C155265"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Value-weighted</w:t>
            </w:r>
          </w:p>
        </w:tc>
        <w:tc>
          <w:tcPr>
            <w:tcW w:w="0" w:type="auto"/>
            <w:vAlign w:val="center"/>
            <w:hideMark/>
          </w:tcPr>
          <w:p w14:paraId="0906D6CB"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Annual &amp; Daily</w:t>
            </w:r>
          </w:p>
        </w:tc>
        <w:tc>
          <w:tcPr>
            <w:tcW w:w="0" w:type="auto"/>
            <w:vAlign w:val="center"/>
            <w:hideMark/>
          </w:tcPr>
          <w:p w14:paraId="666AE503"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w:t>
            </w:r>
          </w:p>
        </w:tc>
        <w:tc>
          <w:tcPr>
            <w:tcW w:w="0" w:type="auto"/>
            <w:vAlign w:val="center"/>
            <w:hideMark/>
          </w:tcPr>
          <w:p w14:paraId="2DE097EE"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i/>
                <w:iCs/>
                <w:snapToGrid w:val="0"/>
                <w:color w:val="000000"/>
                <w:sz w:val="20"/>
                <w:szCs w:val="20"/>
              </w:rPr>
              <w:t>Annual H–L: mean = −0.158, t = −0.55, p = 0.60 (ns) → not significant at 10%; Daily H–L: t = −3.12, p = 0.002 → significant at 1%.</w:t>
            </w:r>
          </w:p>
        </w:tc>
      </w:tr>
    </w:tbl>
    <w:p w14:paraId="2C13AACD"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098C579D"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b/>
          <w:bCs/>
          <w:snapToGrid w:val="0"/>
          <w:color w:val="000000"/>
          <w:kern w:val="0"/>
          <w:sz w:val="20"/>
          <w:szCs w:val="20"/>
          <w14:ligatures w14:val="none"/>
        </w:rPr>
        <w:t xml:space="preserve">Notes. </w:t>
      </w:r>
      <w:r w:rsidRPr="002C5F50">
        <w:rPr>
          <w:rFonts w:ascii="Times New Roman" w:eastAsia="Times New Roman" w:hAnsi="Times New Roman" w:cs="Times New Roman"/>
          <w:snapToGrid w:val="0"/>
          <w:color w:val="000000"/>
          <w:kern w:val="0"/>
          <w:sz w:val="20"/>
          <w:szCs w:val="20"/>
          <w14:ligatures w14:val="none"/>
        </w:rPr>
        <w:t xml:space="preserve">This table summarizes portfolio-level tests for </w:t>
      </w:r>
      <w:r w:rsidRPr="002C5F50">
        <w:rPr>
          <w:rFonts w:ascii="Times New Roman" w:eastAsia="Times New Roman" w:hAnsi="Times New Roman" w:cs="Times New Roman"/>
          <w:i/>
          <w:iCs/>
          <w:snapToGrid w:val="0"/>
          <w:color w:val="000000"/>
          <w:kern w:val="0"/>
          <w:sz w:val="20"/>
          <w:szCs w:val="20"/>
          <w14:ligatures w14:val="none"/>
        </w:rPr>
        <w:t>Governance (G)</w:t>
      </w:r>
      <w:r w:rsidRPr="002C5F50">
        <w:rPr>
          <w:rFonts w:ascii="Times New Roman" w:eastAsia="Times New Roman" w:hAnsi="Times New Roman" w:cs="Times New Roman"/>
          <w:snapToGrid w:val="0"/>
          <w:color w:val="000000"/>
          <w:kern w:val="0"/>
          <w:sz w:val="20"/>
          <w:szCs w:val="20"/>
          <w14:ligatures w14:val="none"/>
        </w:rPr>
        <w:t>-sorted portfolios.</w:t>
      </w:r>
      <w:r w:rsidRPr="002C5F50">
        <w:rPr>
          <w:rFonts w:ascii="Times New Roman" w:eastAsia="Times New Roman" w:hAnsi="Times New Roman" w:cs="Times New Roman"/>
          <w:snapToGrid w:val="0"/>
          <w:color w:val="000000"/>
          <w:kern w:val="0"/>
          <w:sz w:val="20"/>
          <w:szCs w:val="20"/>
          <w14:ligatures w14:val="none"/>
        </w:rPr>
        <w:br/>
      </w:r>
      <w:r w:rsidRPr="002C5F50">
        <w:rPr>
          <w:rFonts w:ascii="Times New Roman" w:eastAsia="Times New Roman" w:hAnsi="Times New Roman" w:cs="Times New Roman"/>
          <w:i/>
          <w:iCs/>
          <w:snapToGrid w:val="0"/>
          <w:color w:val="000000"/>
          <w:kern w:val="0"/>
          <w:sz w:val="20"/>
          <w:szCs w:val="20"/>
          <w14:ligatures w14:val="none"/>
        </w:rPr>
        <w:t>G_HL</w:t>
      </w:r>
      <w:r w:rsidRPr="002C5F50">
        <w:rPr>
          <w:rFonts w:ascii="Times New Roman" w:eastAsia="Times New Roman" w:hAnsi="Times New Roman" w:cs="Times New Roman"/>
          <w:snapToGrid w:val="0"/>
          <w:color w:val="000000"/>
          <w:kern w:val="0"/>
          <w:sz w:val="20"/>
          <w:szCs w:val="20"/>
          <w14:ligatures w14:val="none"/>
        </w:rPr>
        <w:t xml:space="preserve"> denotes the return differential between the highest-G (Decile 1 or 5) and lowest-G (Decile 10 or 5) portfolios. Governance exhibits the strongest and most consistent negative relation with returns among the three ESG pillars. The results suggest that highly governed firms are priced at a premium, leading to lower subsequent realized returns.</w:t>
      </w:r>
    </w:p>
    <w:p w14:paraId="6809CD0B"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i/>
          <w:iCs/>
          <w:snapToGrid w:val="0"/>
          <w:color w:val="000000"/>
          <w:kern w:val="0"/>
          <w:sz w:val="20"/>
          <w:szCs w:val="20"/>
          <w14:ligatures w14:val="none"/>
        </w:rPr>
        <w:t>(Significance levels: *** p &lt; 0.01, ** p &lt; 0.05, * p &lt; 0.10.)</w:t>
      </w:r>
    </w:p>
    <w:p w14:paraId="5B0C02E0"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76D72A15"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b/>
          <w:bCs/>
          <w:snapToGrid w:val="0"/>
          <w:color w:val="000000"/>
          <w:kern w:val="0"/>
          <w:sz w:val="20"/>
          <w14:ligatures w14:val="none"/>
        </w:rPr>
      </w:pPr>
      <w:r w:rsidRPr="002C5F50">
        <w:rPr>
          <w:rFonts w:ascii="Times New Roman" w:eastAsia="Times New Roman" w:hAnsi="Times New Roman" w:cs="Times New Roman"/>
          <w:snapToGrid w:val="0"/>
          <w:color w:val="000000"/>
          <w:kern w:val="0"/>
          <w:sz w:val="20"/>
          <w:szCs w:val="20"/>
          <w:lang w:val="en-GB"/>
          <w14:ligatures w14:val="none"/>
        </w:rPr>
        <w:br w:type="page"/>
      </w:r>
    </w:p>
    <w:p w14:paraId="3776583F" w14:textId="6B83095D" w:rsidR="002C5F50" w:rsidRPr="002C5F50" w:rsidRDefault="002C5F50" w:rsidP="00AA52E3">
      <w:pPr>
        <w:pStyle w:val="Heading2"/>
      </w:pPr>
      <w:r w:rsidRPr="002C5F50">
        <w:t xml:space="preserve">Table </w:t>
      </w:r>
      <w:r w:rsidR="00AA52E3">
        <w:rPr>
          <w:rFonts w:hint="eastAsia"/>
        </w:rPr>
        <w:t>B</w:t>
      </w:r>
      <w:r w:rsidRPr="002C5F50">
        <w:t>24. Annualized and Cumulative Returns of the ESG High–Low Portfolio (2007–2022)</w:t>
      </w:r>
    </w:p>
    <w:p w14:paraId="52244306"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542C2AB9"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2C5F50">
        <w:rPr>
          <w:rFonts w:ascii="Times New Roman" w:eastAsia="Times New Roman" w:hAnsi="Times New Roman" w:cs="Times New Roman"/>
          <w:snapToGrid w:val="0"/>
          <w:color w:val="000000"/>
          <w:kern w:val="0"/>
          <w:sz w:val="20"/>
          <w:szCs w:val="20"/>
          <w:lang w:val="en-GB"/>
          <w14:ligatures w14:val="none"/>
        </w:rPr>
        <w:t>The table reports the annualized and cumulative High–Low (H–L) portfolio returns by ESG pillar over 2007–2022.</w:t>
      </w:r>
      <w:r w:rsidRPr="002C5F50">
        <w:rPr>
          <w:rFonts w:ascii="Times New Roman" w:eastAsia="Times New Roman" w:hAnsi="Times New Roman" w:cs="Times New Roman"/>
          <w:snapToGrid w:val="0"/>
          <w:color w:val="000000"/>
          <w:kern w:val="0"/>
          <w:sz w:val="20"/>
          <w:szCs w:val="20"/>
          <w:lang w:val="en-GB"/>
          <w14:ligatures w14:val="none"/>
        </w:rPr>
        <w:br/>
        <w:t>Negative mean returns across all dimensions indicate that firms with higher ESG (or E/S/G) ratings underperform their lower-rated counterparts on average.</w:t>
      </w:r>
      <w:r w:rsidRPr="002C5F50">
        <w:rPr>
          <w:rFonts w:ascii="Times New Roman" w:eastAsia="Times New Roman" w:hAnsi="Times New Roman" w:cs="Times New Roman"/>
          <w:snapToGrid w:val="0"/>
          <w:color w:val="000000"/>
          <w:kern w:val="0"/>
          <w:sz w:val="20"/>
          <w:szCs w:val="20"/>
          <w:lang w:val="en-GB"/>
          <w14:ligatures w14:val="none"/>
        </w:rPr>
        <w:br/>
        <w:t>Governance (G) portfolios exhibit the largest volatility and cumulative loss (−102%), suggesting that governance scores may be more market-sensitive and prone to sentiment-driven reversals. Overall, ESG-related premiums appear episodic rather than persistent, aligning with prior findings in emerging ESG markets.</w:t>
      </w:r>
    </w:p>
    <w:p w14:paraId="3D6FEA7A"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09831A0C"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tbl>
      <w:tblPr>
        <w:tblStyle w:val="PlainTable24"/>
        <w:tblW w:w="0" w:type="auto"/>
        <w:tblLook w:val="04A0" w:firstRow="1" w:lastRow="0" w:firstColumn="1" w:lastColumn="0" w:noHBand="0" w:noVBand="1"/>
      </w:tblPr>
      <w:tblGrid>
        <w:gridCol w:w="1976"/>
        <w:gridCol w:w="1227"/>
        <w:gridCol w:w="1225"/>
        <w:gridCol w:w="1230"/>
        <w:gridCol w:w="1227"/>
        <w:gridCol w:w="1225"/>
        <w:gridCol w:w="1250"/>
      </w:tblGrid>
      <w:tr w:rsidR="002C5F50" w:rsidRPr="002C5F50" w14:paraId="404AEB81" w14:textId="77777777" w:rsidTr="00166E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058AFC07"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Pillar</w:t>
            </w:r>
          </w:p>
        </w:tc>
        <w:tc>
          <w:tcPr>
            <w:tcW w:w="1230" w:type="dxa"/>
            <w:vAlign w:val="center"/>
            <w:hideMark/>
          </w:tcPr>
          <w:p w14:paraId="3FF35ED3"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Mean Annual H–L Return (%)</w:t>
            </w:r>
          </w:p>
        </w:tc>
        <w:tc>
          <w:tcPr>
            <w:tcW w:w="1230" w:type="dxa"/>
            <w:vAlign w:val="center"/>
            <w:hideMark/>
          </w:tcPr>
          <w:p w14:paraId="7689AD06"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Std. Dev.</w:t>
            </w:r>
          </w:p>
        </w:tc>
        <w:tc>
          <w:tcPr>
            <w:tcW w:w="1230" w:type="dxa"/>
            <w:vAlign w:val="center"/>
            <w:hideMark/>
          </w:tcPr>
          <w:p w14:paraId="1ABFC05C"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Cumulative Return (%)</w:t>
            </w:r>
          </w:p>
        </w:tc>
        <w:tc>
          <w:tcPr>
            <w:tcW w:w="1230" w:type="dxa"/>
            <w:vAlign w:val="center"/>
            <w:hideMark/>
          </w:tcPr>
          <w:p w14:paraId="49434298"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 of Positive Years</w:t>
            </w:r>
          </w:p>
        </w:tc>
        <w:tc>
          <w:tcPr>
            <w:tcW w:w="1230" w:type="dxa"/>
            <w:vAlign w:val="center"/>
            <w:hideMark/>
          </w:tcPr>
          <w:p w14:paraId="345E8B66"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t-stat</w:t>
            </w:r>
          </w:p>
        </w:tc>
        <w:tc>
          <w:tcPr>
            <w:tcW w:w="1230" w:type="dxa"/>
            <w:vAlign w:val="center"/>
            <w:hideMark/>
          </w:tcPr>
          <w:p w14:paraId="2A169B27"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Significance</w:t>
            </w:r>
          </w:p>
        </w:tc>
      </w:tr>
      <w:tr w:rsidR="002C5F50" w:rsidRPr="002C5F50" w14:paraId="6DA23672"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bottom w:val="nil"/>
            </w:tcBorders>
            <w:hideMark/>
          </w:tcPr>
          <w:p w14:paraId="15398085"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E (Environmental)</w:t>
            </w:r>
          </w:p>
        </w:tc>
        <w:tc>
          <w:tcPr>
            <w:tcW w:w="1230" w:type="dxa"/>
            <w:tcBorders>
              <w:bottom w:val="nil"/>
            </w:tcBorders>
            <w:vAlign w:val="center"/>
            <w:hideMark/>
          </w:tcPr>
          <w:p w14:paraId="5A041AD3"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−4.1</w:t>
            </w:r>
          </w:p>
        </w:tc>
        <w:tc>
          <w:tcPr>
            <w:tcW w:w="1230" w:type="dxa"/>
            <w:tcBorders>
              <w:bottom w:val="nil"/>
            </w:tcBorders>
            <w:vAlign w:val="center"/>
            <w:hideMark/>
          </w:tcPr>
          <w:p w14:paraId="6A85E671"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15.3</w:t>
            </w:r>
          </w:p>
        </w:tc>
        <w:tc>
          <w:tcPr>
            <w:tcW w:w="1230" w:type="dxa"/>
            <w:tcBorders>
              <w:bottom w:val="nil"/>
            </w:tcBorders>
            <w:vAlign w:val="center"/>
            <w:hideMark/>
          </w:tcPr>
          <w:p w14:paraId="2DE67C6E"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−59.1</w:t>
            </w:r>
          </w:p>
        </w:tc>
        <w:tc>
          <w:tcPr>
            <w:tcW w:w="1230" w:type="dxa"/>
            <w:tcBorders>
              <w:bottom w:val="nil"/>
            </w:tcBorders>
            <w:vAlign w:val="center"/>
            <w:hideMark/>
          </w:tcPr>
          <w:p w14:paraId="7E4059B4"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6 / 16</w:t>
            </w:r>
          </w:p>
        </w:tc>
        <w:tc>
          <w:tcPr>
            <w:tcW w:w="1230" w:type="dxa"/>
            <w:tcBorders>
              <w:bottom w:val="nil"/>
            </w:tcBorders>
            <w:vAlign w:val="center"/>
            <w:hideMark/>
          </w:tcPr>
          <w:p w14:paraId="05BE551E"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−1.87</w:t>
            </w:r>
          </w:p>
        </w:tc>
        <w:tc>
          <w:tcPr>
            <w:tcW w:w="1230" w:type="dxa"/>
            <w:tcBorders>
              <w:bottom w:val="nil"/>
            </w:tcBorders>
            <w:vAlign w:val="center"/>
            <w:hideMark/>
          </w:tcPr>
          <w:p w14:paraId="71D403C9"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w:t>
            </w:r>
          </w:p>
        </w:tc>
      </w:tr>
      <w:tr w:rsidR="002C5F50" w:rsidRPr="002C5F50" w14:paraId="0154EF6F" w14:textId="77777777" w:rsidTr="00166E95">
        <w:tc>
          <w:tcPr>
            <w:cnfStyle w:val="001000000000" w:firstRow="0" w:lastRow="0" w:firstColumn="1" w:lastColumn="0" w:oddVBand="0" w:evenVBand="0" w:oddHBand="0" w:evenHBand="0" w:firstRowFirstColumn="0" w:firstRowLastColumn="0" w:lastRowFirstColumn="0" w:lastRowLastColumn="0"/>
            <w:tcW w:w="1980" w:type="dxa"/>
            <w:tcBorders>
              <w:top w:val="nil"/>
              <w:bottom w:val="nil"/>
            </w:tcBorders>
            <w:hideMark/>
          </w:tcPr>
          <w:p w14:paraId="030F9A25"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S (Social)</w:t>
            </w:r>
          </w:p>
        </w:tc>
        <w:tc>
          <w:tcPr>
            <w:tcW w:w="1230" w:type="dxa"/>
            <w:tcBorders>
              <w:top w:val="nil"/>
              <w:bottom w:val="nil"/>
            </w:tcBorders>
            <w:vAlign w:val="center"/>
            <w:hideMark/>
          </w:tcPr>
          <w:p w14:paraId="0899321F"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−4.8</w:t>
            </w:r>
          </w:p>
        </w:tc>
        <w:tc>
          <w:tcPr>
            <w:tcW w:w="1230" w:type="dxa"/>
            <w:tcBorders>
              <w:top w:val="nil"/>
              <w:bottom w:val="nil"/>
            </w:tcBorders>
            <w:vAlign w:val="center"/>
            <w:hideMark/>
          </w:tcPr>
          <w:p w14:paraId="782476F9"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16.1</w:t>
            </w:r>
          </w:p>
        </w:tc>
        <w:tc>
          <w:tcPr>
            <w:tcW w:w="1230" w:type="dxa"/>
            <w:tcBorders>
              <w:top w:val="nil"/>
              <w:bottom w:val="nil"/>
            </w:tcBorders>
            <w:vAlign w:val="center"/>
            <w:hideMark/>
          </w:tcPr>
          <w:p w14:paraId="29F529A2"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−76.5</w:t>
            </w:r>
          </w:p>
        </w:tc>
        <w:tc>
          <w:tcPr>
            <w:tcW w:w="1230" w:type="dxa"/>
            <w:tcBorders>
              <w:top w:val="nil"/>
              <w:bottom w:val="nil"/>
            </w:tcBorders>
            <w:vAlign w:val="center"/>
            <w:hideMark/>
          </w:tcPr>
          <w:p w14:paraId="3D4AE7DF"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5 / 16</w:t>
            </w:r>
          </w:p>
        </w:tc>
        <w:tc>
          <w:tcPr>
            <w:tcW w:w="1230" w:type="dxa"/>
            <w:tcBorders>
              <w:top w:val="nil"/>
              <w:bottom w:val="nil"/>
            </w:tcBorders>
            <w:vAlign w:val="center"/>
            <w:hideMark/>
          </w:tcPr>
          <w:p w14:paraId="7DAE1C71"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−1.92</w:t>
            </w:r>
          </w:p>
        </w:tc>
        <w:tc>
          <w:tcPr>
            <w:tcW w:w="1230" w:type="dxa"/>
            <w:tcBorders>
              <w:top w:val="nil"/>
              <w:bottom w:val="nil"/>
            </w:tcBorders>
            <w:vAlign w:val="center"/>
            <w:hideMark/>
          </w:tcPr>
          <w:p w14:paraId="1B86115D"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w:t>
            </w:r>
          </w:p>
        </w:tc>
      </w:tr>
      <w:tr w:rsidR="002C5F50" w:rsidRPr="002C5F50" w14:paraId="555B64E9"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nil"/>
              <w:bottom w:val="nil"/>
            </w:tcBorders>
            <w:hideMark/>
          </w:tcPr>
          <w:p w14:paraId="32723637"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G (Governance)</w:t>
            </w:r>
          </w:p>
        </w:tc>
        <w:tc>
          <w:tcPr>
            <w:tcW w:w="1230" w:type="dxa"/>
            <w:tcBorders>
              <w:top w:val="nil"/>
              <w:bottom w:val="nil"/>
            </w:tcBorders>
            <w:vAlign w:val="center"/>
            <w:hideMark/>
          </w:tcPr>
          <w:p w14:paraId="62969AFF"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−6.7</w:t>
            </w:r>
          </w:p>
        </w:tc>
        <w:tc>
          <w:tcPr>
            <w:tcW w:w="1230" w:type="dxa"/>
            <w:tcBorders>
              <w:top w:val="nil"/>
              <w:bottom w:val="nil"/>
            </w:tcBorders>
            <w:vAlign w:val="center"/>
            <w:hideMark/>
          </w:tcPr>
          <w:p w14:paraId="46C504C3"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24.5</w:t>
            </w:r>
          </w:p>
        </w:tc>
        <w:tc>
          <w:tcPr>
            <w:tcW w:w="1230" w:type="dxa"/>
            <w:tcBorders>
              <w:top w:val="nil"/>
              <w:bottom w:val="nil"/>
            </w:tcBorders>
            <w:vAlign w:val="center"/>
            <w:hideMark/>
          </w:tcPr>
          <w:p w14:paraId="0F548003"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−102.1</w:t>
            </w:r>
          </w:p>
        </w:tc>
        <w:tc>
          <w:tcPr>
            <w:tcW w:w="1230" w:type="dxa"/>
            <w:tcBorders>
              <w:top w:val="nil"/>
              <w:bottom w:val="nil"/>
            </w:tcBorders>
            <w:vAlign w:val="center"/>
            <w:hideMark/>
          </w:tcPr>
          <w:p w14:paraId="37BFBE65"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4 / 16</w:t>
            </w:r>
          </w:p>
        </w:tc>
        <w:tc>
          <w:tcPr>
            <w:tcW w:w="1230" w:type="dxa"/>
            <w:tcBorders>
              <w:top w:val="nil"/>
              <w:bottom w:val="nil"/>
            </w:tcBorders>
            <w:vAlign w:val="center"/>
            <w:hideMark/>
          </w:tcPr>
          <w:p w14:paraId="51F7F139"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−2.15</w:t>
            </w:r>
          </w:p>
        </w:tc>
        <w:tc>
          <w:tcPr>
            <w:tcW w:w="1230" w:type="dxa"/>
            <w:tcBorders>
              <w:top w:val="nil"/>
              <w:bottom w:val="nil"/>
            </w:tcBorders>
            <w:vAlign w:val="center"/>
            <w:hideMark/>
          </w:tcPr>
          <w:p w14:paraId="2FEDEAF4"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w:t>
            </w:r>
          </w:p>
        </w:tc>
      </w:tr>
      <w:tr w:rsidR="002C5F50" w:rsidRPr="002C5F50" w14:paraId="3F2E1C33" w14:textId="77777777" w:rsidTr="00166E95">
        <w:tc>
          <w:tcPr>
            <w:cnfStyle w:val="001000000000" w:firstRow="0" w:lastRow="0" w:firstColumn="1" w:lastColumn="0" w:oddVBand="0" w:evenVBand="0" w:oddHBand="0" w:evenHBand="0" w:firstRowFirstColumn="0" w:firstRowLastColumn="0" w:lastRowFirstColumn="0" w:lastRowLastColumn="0"/>
            <w:tcW w:w="1980" w:type="dxa"/>
            <w:tcBorders>
              <w:top w:val="nil"/>
            </w:tcBorders>
            <w:hideMark/>
          </w:tcPr>
          <w:p w14:paraId="2E3B296B"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Overall ESG</w:t>
            </w:r>
          </w:p>
        </w:tc>
        <w:tc>
          <w:tcPr>
            <w:tcW w:w="1230" w:type="dxa"/>
            <w:tcBorders>
              <w:top w:val="nil"/>
            </w:tcBorders>
            <w:vAlign w:val="center"/>
            <w:hideMark/>
          </w:tcPr>
          <w:p w14:paraId="2EB0C17E"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−4.0</w:t>
            </w:r>
          </w:p>
        </w:tc>
        <w:tc>
          <w:tcPr>
            <w:tcW w:w="1230" w:type="dxa"/>
            <w:tcBorders>
              <w:top w:val="nil"/>
            </w:tcBorders>
            <w:vAlign w:val="center"/>
            <w:hideMark/>
          </w:tcPr>
          <w:p w14:paraId="4DFBCD86"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12.4</w:t>
            </w:r>
          </w:p>
        </w:tc>
        <w:tc>
          <w:tcPr>
            <w:tcW w:w="1230" w:type="dxa"/>
            <w:tcBorders>
              <w:top w:val="nil"/>
            </w:tcBorders>
            <w:vAlign w:val="center"/>
            <w:hideMark/>
          </w:tcPr>
          <w:p w14:paraId="500863D9"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−63.6</w:t>
            </w:r>
          </w:p>
        </w:tc>
        <w:tc>
          <w:tcPr>
            <w:tcW w:w="1230" w:type="dxa"/>
            <w:tcBorders>
              <w:top w:val="nil"/>
            </w:tcBorders>
            <w:vAlign w:val="center"/>
            <w:hideMark/>
          </w:tcPr>
          <w:p w14:paraId="6CEB5153"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7 / 16</w:t>
            </w:r>
          </w:p>
        </w:tc>
        <w:tc>
          <w:tcPr>
            <w:tcW w:w="1230" w:type="dxa"/>
            <w:tcBorders>
              <w:top w:val="nil"/>
            </w:tcBorders>
            <w:vAlign w:val="center"/>
            <w:hideMark/>
          </w:tcPr>
          <w:p w14:paraId="1A9BC0A9"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−1.40</w:t>
            </w:r>
          </w:p>
        </w:tc>
        <w:tc>
          <w:tcPr>
            <w:tcW w:w="1230" w:type="dxa"/>
            <w:tcBorders>
              <w:top w:val="nil"/>
            </w:tcBorders>
            <w:vAlign w:val="center"/>
            <w:hideMark/>
          </w:tcPr>
          <w:p w14:paraId="643ACF43"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n.s.</w:t>
            </w:r>
          </w:p>
        </w:tc>
      </w:tr>
    </w:tbl>
    <w:p w14:paraId="66FCA8B7"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05E16CAB"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i/>
          <w:iCs/>
          <w:snapToGrid w:val="0"/>
          <w:color w:val="000000"/>
          <w:kern w:val="0"/>
          <w:sz w:val="20"/>
          <w:szCs w:val="20"/>
          <w14:ligatures w14:val="none"/>
        </w:rPr>
      </w:pPr>
    </w:p>
    <w:p w14:paraId="34129D16"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lang w:val="en-GB"/>
          <w14:ligatures w14:val="none"/>
        </w:rPr>
      </w:pPr>
    </w:p>
    <w:p w14:paraId="49211AFA"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lang w:val="en-GB"/>
          <w14:ligatures w14:val="none"/>
        </w:rPr>
      </w:pPr>
      <w:r w:rsidRPr="002C5F50">
        <w:rPr>
          <w:rFonts w:ascii="Times New Roman" w:eastAsia="Times New Roman" w:hAnsi="Times New Roman" w:cs="Times New Roman"/>
          <w:snapToGrid w:val="0"/>
          <w:color w:val="000000"/>
          <w:kern w:val="0"/>
          <w:sz w:val="20"/>
          <w:szCs w:val="20"/>
          <w:lang w:val="en-GB"/>
          <w14:ligatures w14:val="none"/>
        </w:rPr>
        <w:br w:type="page"/>
      </w:r>
    </w:p>
    <w:p w14:paraId="1614B553" w14:textId="4DA151D6" w:rsidR="002C5F50" w:rsidRPr="002C5F50" w:rsidRDefault="002C5F50" w:rsidP="00AA52E3">
      <w:pPr>
        <w:pStyle w:val="Heading2"/>
      </w:pPr>
      <w:r w:rsidRPr="002C5F50">
        <w:t xml:space="preserve">Table </w:t>
      </w:r>
      <w:r w:rsidR="00AA52E3">
        <w:rPr>
          <w:rFonts w:hint="eastAsia"/>
        </w:rPr>
        <w:t>B</w:t>
      </w:r>
      <w:r w:rsidRPr="002C5F50">
        <w:t>25. Summary of Return Volatility and Sharpe Ratios (2007–2022)</w:t>
      </w:r>
    </w:p>
    <w:p w14:paraId="337CF616"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5BF98807"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t>Table 28 summarizes the cumulative performance, volatility measures, and risk-adjusted Sharpe ratios of the High–Low (D1–D5) portfolios for aggregate ESG and its three sub-pillars—Environmental (E), Social (S), and Governance (G)—from 2007 to 2022. All pillars display negative cumulative returns and Sharpe ratios, suggesting that portfolios composed of high-rated ESG firms generally underperform their low-rated counterparts even after adjusting for risk.</w:t>
      </w:r>
    </w:p>
    <w:p w14:paraId="0EE44CD0"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tbl>
      <w:tblPr>
        <w:tblStyle w:val="PlainTable24"/>
        <w:tblW w:w="0" w:type="auto"/>
        <w:tblLayout w:type="fixed"/>
        <w:tblLook w:val="04A0" w:firstRow="1" w:lastRow="0" w:firstColumn="1" w:lastColumn="0" w:noHBand="0" w:noVBand="1"/>
      </w:tblPr>
      <w:tblGrid>
        <w:gridCol w:w="695"/>
        <w:gridCol w:w="1083"/>
        <w:gridCol w:w="1083"/>
        <w:gridCol w:w="1083"/>
        <w:gridCol w:w="1083"/>
        <w:gridCol w:w="1083"/>
        <w:gridCol w:w="1083"/>
        <w:gridCol w:w="1083"/>
        <w:gridCol w:w="1084"/>
      </w:tblGrid>
      <w:tr w:rsidR="002C5F50" w:rsidRPr="002C5F50" w14:paraId="53232CF7" w14:textId="77777777" w:rsidTr="00166E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dxa"/>
            <w:hideMark/>
          </w:tcPr>
          <w:p w14:paraId="676379FD"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Pillar</w:t>
            </w:r>
          </w:p>
        </w:tc>
        <w:tc>
          <w:tcPr>
            <w:tcW w:w="1083" w:type="dxa"/>
            <w:vAlign w:val="center"/>
            <w:hideMark/>
          </w:tcPr>
          <w:p w14:paraId="6E4BC21D"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Cumulative Return</w:t>
            </w:r>
          </w:p>
        </w:tc>
        <w:tc>
          <w:tcPr>
            <w:tcW w:w="1083" w:type="dxa"/>
            <w:vAlign w:val="center"/>
            <w:hideMark/>
          </w:tcPr>
          <w:p w14:paraId="6B62BF41"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Annualized Volatility</w:t>
            </w:r>
          </w:p>
        </w:tc>
        <w:tc>
          <w:tcPr>
            <w:tcW w:w="1083" w:type="dxa"/>
            <w:vAlign w:val="center"/>
            <w:hideMark/>
          </w:tcPr>
          <w:p w14:paraId="46501008"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Sharpe Ratio (rf=0)</w:t>
            </w:r>
          </w:p>
        </w:tc>
        <w:tc>
          <w:tcPr>
            <w:tcW w:w="1083" w:type="dxa"/>
            <w:vAlign w:val="center"/>
            <w:hideMark/>
          </w:tcPr>
          <w:p w14:paraId="0883E0A5"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Avg. Annual Volatility</w:t>
            </w:r>
          </w:p>
        </w:tc>
        <w:tc>
          <w:tcPr>
            <w:tcW w:w="1083" w:type="dxa"/>
            <w:vAlign w:val="center"/>
            <w:hideMark/>
          </w:tcPr>
          <w:p w14:paraId="464DD655"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Volatility Range</w:t>
            </w:r>
          </w:p>
        </w:tc>
        <w:tc>
          <w:tcPr>
            <w:tcW w:w="1083" w:type="dxa"/>
            <w:vAlign w:val="center"/>
            <w:hideMark/>
          </w:tcPr>
          <w:p w14:paraId="33246427"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Avg. Annual Sharpe</w:t>
            </w:r>
          </w:p>
        </w:tc>
        <w:tc>
          <w:tcPr>
            <w:tcW w:w="1083" w:type="dxa"/>
            <w:vAlign w:val="center"/>
            <w:hideMark/>
          </w:tcPr>
          <w:p w14:paraId="16230DE1"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Sharpe Range</w:t>
            </w:r>
          </w:p>
        </w:tc>
        <w:tc>
          <w:tcPr>
            <w:tcW w:w="1084" w:type="dxa"/>
            <w:vAlign w:val="center"/>
            <w:hideMark/>
          </w:tcPr>
          <w:p w14:paraId="59D81ED1"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 Positive Sharpe (Years)</w:t>
            </w:r>
          </w:p>
        </w:tc>
      </w:tr>
      <w:tr w:rsidR="002C5F50" w:rsidRPr="002C5F50" w14:paraId="0668445A"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dxa"/>
            <w:tcBorders>
              <w:bottom w:val="nil"/>
            </w:tcBorders>
            <w:hideMark/>
          </w:tcPr>
          <w:p w14:paraId="0780CEEF"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ESG</w:t>
            </w:r>
          </w:p>
        </w:tc>
        <w:tc>
          <w:tcPr>
            <w:tcW w:w="1083" w:type="dxa"/>
            <w:tcBorders>
              <w:bottom w:val="nil"/>
            </w:tcBorders>
            <w:vAlign w:val="center"/>
            <w:hideMark/>
          </w:tcPr>
          <w:p w14:paraId="738F5A13"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-0.6364</w:t>
            </w:r>
          </w:p>
        </w:tc>
        <w:tc>
          <w:tcPr>
            <w:tcW w:w="1083" w:type="dxa"/>
            <w:tcBorders>
              <w:bottom w:val="nil"/>
            </w:tcBorders>
            <w:vAlign w:val="center"/>
            <w:hideMark/>
          </w:tcPr>
          <w:p w14:paraId="5D7F6E08"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0.5535</w:t>
            </w:r>
          </w:p>
        </w:tc>
        <w:tc>
          <w:tcPr>
            <w:tcW w:w="1083" w:type="dxa"/>
            <w:tcBorders>
              <w:bottom w:val="nil"/>
            </w:tcBorders>
            <w:vAlign w:val="center"/>
            <w:hideMark/>
          </w:tcPr>
          <w:p w14:paraId="7CAD0EBB"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-1.1498</w:t>
            </w:r>
          </w:p>
        </w:tc>
        <w:tc>
          <w:tcPr>
            <w:tcW w:w="1083" w:type="dxa"/>
            <w:tcBorders>
              <w:bottom w:val="nil"/>
            </w:tcBorders>
            <w:vAlign w:val="center"/>
            <w:hideMark/>
          </w:tcPr>
          <w:p w14:paraId="161B165F"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0.0945</w:t>
            </w:r>
          </w:p>
        </w:tc>
        <w:tc>
          <w:tcPr>
            <w:tcW w:w="1083" w:type="dxa"/>
            <w:tcBorders>
              <w:bottom w:val="nil"/>
            </w:tcBorders>
            <w:vAlign w:val="center"/>
            <w:hideMark/>
          </w:tcPr>
          <w:p w14:paraId="2835E67F"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0.0560 – 0.1398</w:t>
            </w:r>
          </w:p>
        </w:tc>
        <w:tc>
          <w:tcPr>
            <w:tcW w:w="1083" w:type="dxa"/>
            <w:tcBorders>
              <w:bottom w:val="nil"/>
            </w:tcBorders>
            <w:vAlign w:val="center"/>
            <w:hideMark/>
          </w:tcPr>
          <w:p w14:paraId="36D86184"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-0.4332</w:t>
            </w:r>
          </w:p>
        </w:tc>
        <w:tc>
          <w:tcPr>
            <w:tcW w:w="1083" w:type="dxa"/>
            <w:tcBorders>
              <w:bottom w:val="nil"/>
            </w:tcBorders>
            <w:vAlign w:val="center"/>
            <w:hideMark/>
          </w:tcPr>
          <w:p w14:paraId="2621D474"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-3.1164 – 1.9606</w:t>
            </w:r>
          </w:p>
        </w:tc>
        <w:tc>
          <w:tcPr>
            <w:tcW w:w="1084" w:type="dxa"/>
            <w:tcBorders>
              <w:bottom w:val="nil"/>
            </w:tcBorders>
            <w:vAlign w:val="center"/>
            <w:hideMark/>
          </w:tcPr>
          <w:p w14:paraId="7AE03543"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7 / 16</w:t>
            </w:r>
          </w:p>
        </w:tc>
      </w:tr>
      <w:tr w:rsidR="002C5F50" w:rsidRPr="002C5F50" w14:paraId="2541A3BC" w14:textId="77777777" w:rsidTr="00166E95">
        <w:tc>
          <w:tcPr>
            <w:cnfStyle w:val="001000000000" w:firstRow="0" w:lastRow="0" w:firstColumn="1" w:lastColumn="0" w:oddVBand="0" w:evenVBand="0" w:oddHBand="0" w:evenHBand="0" w:firstRowFirstColumn="0" w:firstRowLastColumn="0" w:lastRowFirstColumn="0" w:lastRowLastColumn="0"/>
            <w:tcW w:w="695" w:type="dxa"/>
            <w:tcBorders>
              <w:top w:val="nil"/>
              <w:bottom w:val="nil"/>
            </w:tcBorders>
            <w:hideMark/>
          </w:tcPr>
          <w:p w14:paraId="6912F1A8"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E</w:t>
            </w:r>
          </w:p>
        </w:tc>
        <w:tc>
          <w:tcPr>
            <w:tcW w:w="1083" w:type="dxa"/>
            <w:tcBorders>
              <w:top w:val="nil"/>
              <w:bottom w:val="nil"/>
            </w:tcBorders>
            <w:vAlign w:val="center"/>
            <w:hideMark/>
          </w:tcPr>
          <w:p w14:paraId="16CDA661"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-0.5908</w:t>
            </w:r>
          </w:p>
        </w:tc>
        <w:tc>
          <w:tcPr>
            <w:tcW w:w="1083" w:type="dxa"/>
            <w:tcBorders>
              <w:top w:val="nil"/>
              <w:bottom w:val="nil"/>
            </w:tcBorders>
            <w:vAlign w:val="center"/>
            <w:hideMark/>
          </w:tcPr>
          <w:p w14:paraId="6A74A3BD"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0.6373</w:t>
            </w:r>
          </w:p>
        </w:tc>
        <w:tc>
          <w:tcPr>
            <w:tcW w:w="1083" w:type="dxa"/>
            <w:tcBorders>
              <w:top w:val="nil"/>
              <w:bottom w:val="nil"/>
            </w:tcBorders>
            <w:vAlign w:val="center"/>
            <w:hideMark/>
          </w:tcPr>
          <w:p w14:paraId="17BA74F6"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-0.9270</w:t>
            </w:r>
          </w:p>
        </w:tc>
        <w:tc>
          <w:tcPr>
            <w:tcW w:w="1083" w:type="dxa"/>
            <w:tcBorders>
              <w:top w:val="nil"/>
              <w:bottom w:val="nil"/>
            </w:tcBorders>
            <w:vAlign w:val="center"/>
            <w:hideMark/>
          </w:tcPr>
          <w:p w14:paraId="6725B909"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0.0929</w:t>
            </w:r>
          </w:p>
        </w:tc>
        <w:tc>
          <w:tcPr>
            <w:tcW w:w="1083" w:type="dxa"/>
            <w:tcBorders>
              <w:top w:val="nil"/>
              <w:bottom w:val="nil"/>
            </w:tcBorders>
            <w:vAlign w:val="center"/>
            <w:hideMark/>
          </w:tcPr>
          <w:p w14:paraId="2D388CE6"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0.0707 – 0.1178</w:t>
            </w:r>
          </w:p>
        </w:tc>
        <w:tc>
          <w:tcPr>
            <w:tcW w:w="1083" w:type="dxa"/>
            <w:tcBorders>
              <w:top w:val="nil"/>
              <w:bottom w:val="nil"/>
            </w:tcBorders>
            <w:vAlign w:val="center"/>
            <w:hideMark/>
          </w:tcPr>
          <w:p w14:paraId="6D822C58"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-0.3612</w:t>
            </w:r>
          </w:p>
        </w:tc>
        <w:tc>
          <w:tcPr>
            <w:tcW w:w="1083" w:type="dxa"/>
            <w:tcBorders>
              <w:top w:val="nil"/>
              <w:bottom w:val="nil"/>
            </w:tcBorders>
            <w:vAlign w:val="center"/>
            <w:hideMark/>
          </w:tcPr>
          <w:p w14:paraId="35EC0F2D"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-3.7293 – 2.2963</w:t>
            </w:r>
          </w:p>
        </w:tc>
        <w:tc>
          <w:tcPr>
            <w:tcW w:w="1084" w:type="dxa"/>
            <w:tcBorders>
              <w:top w:val="nil"/>
              <w:bottom w:val="nil"/>
            </w:tcBorders>
            <w:vAlign w:val="center"/>
            <w:hideMark/>
          </w:tcPr>
          <w:p w14:paraId="3C0EF7B5"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7 / 16</w:t>
            </w:r>
          </w:p>
        </w:tc>
      </w:tr>
      <w:tr w:rsidR="002C5F50" w:rsidRPr="002C5F50" w14:paraId="70345A80"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dxa"/>
            <w:tcBorders>
              <w:top w:val="nil"/>
              <w:bottom w:val="nil"/>
            </w:tcBorders>
            <w:hideMark/>
          </w:tcPr>
          <w:p w14:paraId="623339FD"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S</w:t>
            </w:r>
          </w:p>
        </w:tc>
        <w:tc>
          <w:tcPr>
            <w:tcW w:w="1083" w:type="dxa"/>
            <w:tcBorders>
              <w:top w:val="nil"/>
              <w:bottom w:val="nil"/>
            </w:tcBorders>
            <w:vAlign w:val="center"/>
            <w:hideMark/>
          </w:tcPr>
          <w:p w14:paraId="62447ED1"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-0.7650</w:t>
            </w:r>
          </w:p>
        </w:tc>
        <w:tc>
          <w:tcPr>
            <w:tcW w:w="1083" w:type="dxa"/>
            <w:tcBorders>
              <w:top w:val="nil"/>
              <w:bottom w:val="nil"/>
            </w:tcBorders>
            <w:vAlign w:val="center"/>
            <w:hideMark/>
          </w:tcPr>
          <w:p w14:paraId="78C204F1"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0.6224</w:t>
            </w:r>
          </w:p>
        </w:tc>
        <w:tc>
          <w:tcPr>
            <w:tcW w:w="1083" w:type="dxa"/>
            <w:tcBorders>
              <w:top w:val="nil"/>
              <w:bottom w:val="nil"/>
            </w:tcBorders>
            <w:vAlign w:val="center"/>
            <w:hideMark/>
          </w:tcPr>
          <w:p w14:paraId="46449CC4"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-1.2291</w:t>
            </w:r>
          </w:p>
        </w:tc>
        <w:tc>
          <w:tcPr>
            <w:tcW w:w="1083" w:type="dxa"/>
            <w:tcBorders>
              <w:top w:val="nil"/>
              <w:bottom w:val="nil"/>
            </w:tcBorders>
            <w:vAlign w:val="center"/>
            <w:hideMark/>
          </w:tcPr>
          <w:p w14:paraId="513EF7EC"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0.1039</w:t>
            </w:r>
          </w:p>
        </w:tc>
        <w:tc>
          <w:tcPr>
            <w:tcW w:w="1083" w:type="dxa"/>
            <w:tcBorders>
              <w:top w:val="nil"/>
              <w:bottom w:val="nil"/>
            </w:tcBorders>
            <w:vAlign w:val="center"/>
            <w:hideMark/>
          </w:tcPr>
          <w:p w14:paraId="77BA0813"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0.0653 – 0.1815</w:t>
            </w:r>
          </w:p>
        </w:tc>
        <w:tc>
          <w:tcPr>
            <w:tcW w:w="1083" w:type="dxa"/>
            <w:tcBorders>
              <w:top w:val="nil"/>
              <w:bottom w:val="nil"/>
            </w:tcBorders>
            <w:vAlign w:val="center"/>
            <w:hideMark/>
          </w:tcPr>
          <w:p w14:paraId="36D4BDF5"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-0.5915</w:t>
            </w:r>
          </w:p>
        </w:tc>
        <w:tc>
          <w:tcPr>
            <w:tcW w:w="1083" w:type="dxa"/>
            <w:tcBorders>
              <w:top w:val="nil"/>
              <w:bottom w:val="nil"/>
            </w:tcBorders>
            <w:vAlign w:val="center"/>
            <w:hideMark/>
          </w:tcPr>
          <w:p w14:paraId="1A883FFD"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-4.2098 – 1.2659</w:t>
            </w:r>
          </w:p>
        </w:tc>
        <w:tc>
          <w:tcPr>
            <w:tcW w:w="1084" w:type="dxa"/>
            <w:tcBorders>
              <w:top w:val="nil"/>
              <w:bottom w:val="nil"/>
            </w:tcBorders>
            <w:vAlign w:val="center"/>
            <w:hideMark/>
          </w:tcPr>
          <w:p w14:paraId="780B9A88"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6 / 16</w:t>
            </w:r>
          </w:p>
        </w:tc>
      </w:tr>
      <w:tr w:rsidR="002C5F50" w:rsidRPr="002C5F50" w14:paraId="65502C70" w14:textId="77777777" w:rsidTr="00166E95">
        <w:tc>
          <w:tcPr>
            <w:cnfStyle w:val="001000000000" w:firstRow="0" w:lastRow="0" w:firstColumn="1" w:lastColumn="0" w:oddVBand="0" w:evenVBand="0" w:oddHBand="0" w:evenHBand="0" w:firstRowFirstColumn="0" w:firstRowLastColumn="0" w:lastRowFirstColumn="0" w:lastRowLastColumn="0"/>
            <w:tcW w:w="695" w:type="dxa"/>
            <w:tcBorders>
              <w:top w:val="nil"/>
            </w:tcBorders>
            <w:hideMark/>
          </w:tcPr>
          <w:p w14:paraId="2380CD86"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G</w:t>
            </w:r>
          </w:p>
        </w:tc>
        <w:tc>
          <w:tcPr>
            <w:tcW w:w="1083" w:type="dxa"/>
            <w:tcBorders>
              <w:top w:val="nil"/>
            </w:tcBorders>
            <w:vAlign w:val="center"/>
            <w:hideMark/>
          </w:tcPr>
          <w:p w14:paraId="1F594C3F"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-1.0215</w:t>
            </w:r>
          </w:p>
        </w:tc>
        <w:tc>
          <w:tcPr>
            <w:tcW w:w="1083" w:type="dxa"/>
            <w:tcBorders>
              <w:top w:val="nil"/>
            </w:tcBorders>
            <w:vAlign w:val="center"/>
            <w:hideMark/>
          </w:tcPr>
          <w:p w14:paraId="3FCEDA10"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1.3715</w:t>
            </w:r>
          </w:p>
        </w:tc>
        <w:tc>
          <w:tcPr>
            <w:tcW w:w="1083" w:type="dxa"/>
            <w:tcBorders>
              <w:top w:val="nil"/>
            </w:tcBorders>
            <w:vAlign w:val="center"/>
            <w:hideMark/>
          </w:tcPr>
          <w:p w14:paraId="7D907518"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-0.7448</w:t>
            </w:r>
          </w:p>
        </w:tc>
        <w:tc>
          <w:tcPr>
            <w:tcW w:w="1083" w:type="dxa"/>
            <w:tcBorders>
              <w:top w:val="nil"/>
            </w:tcBorders>
            <w:vAlign w:val="center"/>
            <w:hideMark/>
          </w:tcPr>
          <w:p w14:paraId="29E91F64"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0.1443</w:t>
            </w:r>
          </w:p>
        </w:tc>
        <w:tc>
          <w:tcPr>
            <w:tcW w:w="1083" w:type="dxa"/>
            <w:tcBorders>
              <w:top w:val="nil"/>
            </w:tcBorders>
            <w:vAlign w:val="center"/>
            <w:hideMark/>
          </w:tcPr>
          <w:p w14:paraId="6F661AF6"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0.0663 – 0.2482</w:t>
            </w:r>
          </w:p>
        </w:tc>
        <w:tc>
          <w:tcPr>
            <w:tcW w:w="1083" w:type="dxa"/>
            <w:tcBorders>
              <w:top w:val="nil"/>
            </w:tcBorders>
            <w:vAlign w:val="center"/>
            <w:hideMark/>
          </w:tcPr>
          <w:p w14:paraId="3B255531"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-0.9596</w:t>
            </w:r>
          </w:p>
        </w:tc>
        <w:tc>
          <w:tcPr>
            <w:tcW w:w="1083" w:type="dxa"/>
            <w:tcBorders>
              <w:top w:val="nil"/>
            </w:tcBorders>
            <w:vAlign w:val="center"/>
            <w:hideMark/>
          </w:tcPr>
          <w:p w14:paraId="2241FC2A"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-6.9841 – 0.9384</w:t>
            </w:r>
          </w:p>
        </w:tc>
        <w:tc>
          <w:tcPr>
            <w:tcW w:w="1084" w:type="dxa"/>
            <w:tcBorders>
              <w:top w:val="nil"/>
            </w:tcBorders>
            <w:vAlign w:val="center"/>
            <w:hideMark/>
          </w:tcPr>
          <w:p w14:paraId="5873960C"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6 / 16</w:t>
            </w:r>
          </w:p>
        </w:tc>
      </w:tr>
    </w:tbl>
    <w:p w14:paraId="4FC5BBF9"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6FC91FE3"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t>The overall ESG portfolio records a cumulative return of –63.6% with an annualized volatility of 55.4%, yielding a Sharpe ratio of –1.15. Average annual volatility remains modest at 9.45%, ranging between 5.6% and 13.9%, and the average annual Sharpe ratio is –0.43, spanning from –3.12 to 1.96. Seven of sixteen years exhibit positive Sharpe ratios, yet the overall risk-adjusted performance remains negative, indicating that high-ESG firms fail to deliver consistent excess returns once volatility is considered.</w:t>
      </w:r>
    </w:p>
    <w:p w14:paraId="11D93EE7"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564EEC13"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t>The Environmental component shows a cumulative decline of –59.1% and an annualized volatility of 63.7%, corresponding to a Sharpe ratio of –0.93. Volatility fluctuates narrowly (7.1%–11.8%), and the average annual Sharpe ratio (–0.36) indicates limited reward per unit of risk. Seven positive-Sharpe years are observed, primarily during periods of elevated “green” sentiment (2016–2021). These results imply that environmental premiums are short-term and sentiment-driven, lacking persistence over longer horizons.</w:t>
      </w:r>
    </w:p>
    <w:p w14:paraId="2CC36BAC"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600665FF"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t>The Social pillar exhibits higher average volatility (10.39%) and the steepest negative Sharpe ratio (–1.23) aside from Governance. With cumulative losses of –76.5% and volatility spanning 6.5%–18.1%, the S-factor demonstrates unstable, cyclical performance. Although six years post positive Sharpe ratios, the majority are negative, suggesting that social-related advantages generate episodic rather than structural risk-adjusted gains, likely reflecting transient investor focus on social disclosure and reputational factors.</w:t>
      </w:r>
    </w:p>
    <w:p w14:paraId="7083D089"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0BE3FD00"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t>Governance portfolios experience the largest cumulative loss (–102.2%) and the highest risk exposure with annualized volatility of 137.1%. Despite this, the G-pillar’s Sharpe ratio (–0.74) is comparatively less negative due to occasional strong reversals in 2009, 2017, and 2022. Volatility ranges from 6.6% to 24.8%, and the Sharpe ratio oscillates between –6.98 and 0.94. These large swings highlight that governance-based investments are highly sensitive to market cycles, often over-reacting to regulatory optimism and correcting sharply afterward.</w:t>
      </w:r>
    </w:p>
    <w:p w14:paraId="446DABC3"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3E632B9C"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t>Across all four dimensions, ESG-related portfolios show time-varying risk-adjusted performance with broadly negative Sharpe ratios. Environmental and Social dimensions display moderate volatility but lack persistence in risk compensation, while Governance stands out for its extreme volatility and drawdowns. The aggregate ESG pattern mirrors these characteristics, reinforcing that ESG-driven excess returns are episodic, regime-dependent, and predominantly sentiment-based rather than risk-premium-based.</w:t>
      </w:r>
    </w:p>
    <w:p w14:paraId="7D8CDC5B"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1FEE8359"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1C31C394" w14:textId="1FEEC7C3" w:rsidR="002C5F50" w:rsidRPr="002C5F50" w:rsidRDefault="002C5F50" w:rsidP="00AA52E3">
      <w:pPr>
        <w:pStyle w:val="Heading2"/>
      </w:pPr>
      <w:r w:rsidRPr="002C5F50">
        <w:t xml:space="preserve">Table </w:t>
      </w:r>
      <w:r w:rsidR="00AA52E3">
        <w:rPr>
          <w:rFonts w:hint="eastAsia"/>
        </w:rPr>
        <w:t>B</w:t>
      </w:r>
      <w:r w:rsidRPr="002C5F50">
        <w:t>26. Summary of Portfolio Turnover Rates for ESG and Sub-Pillar High–Low Portfolios (2008–2022)</w:t>
      </w:r>
    </w:p>
    <w:p w14:paraId="3C28BADD"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01958FAC"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2C5F50">
        <w:rPr>
          <w:rFonts w:ascii="Times New Roman" w:eastAsia="Times New Roman" w:hAnsi="Times New Roman" w:cs="Times New Roman"/>
          <w:snapToGrid w:val="0"/>
          <w:color w:val="000000"/>
          <w:kern w:val="0"/>
          <w:sz w:val="20"/>
          <w:szCs w:val="20"/>
          <w:lang w:val="en-GB"/>
          <w14:ligatures w14:val="none"/>
        </w:rPr>
        <w:t xml:space="preserve">This table summarizes the annual portfolio turnover rates for High–Low (D1–D5) portfolios constructed by ESG pillar. Turnover is computed as the average of annual changes in portfolio holdings for the long, short, and long–short legs. Higher turnover indicates greater rebalancing frequency and potential transaction costs associated with the strategy. </w:t>
      </w:r>
    </w:p>
    <w:p w14:paraId="61B575BA"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09723BEA"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2C5F50">
        <w:rPr>
          <w:rFonts w:ascii="Times New Roman" w:eastAsia="Times New Roman" w:hAnsi="Times New Roman" w:cs="Times New Roman"/>
          <w:snapToGrid w:val="0"/>
          <w:color w:val="000000"/>
          <w:kern w:val="0"/>
          <w:sz w:val="20"/>
          <w:szCs w:val="20"/>
          <w:lang w:val="en-GB"/>
          <w14:ligatures w14:val="none"/>
        </w:rPr>
        <w:t>Governance (G) portfolios show the highest average turnover (≈1.02), suggesting more frequent rebalancing driven by firm-level governance changes. Environmental (E) portfolios exhibit the lowest turnover (≈0.67), implying more stable firm rankings within the E dimension. Social (S) and aggregate ESG portfolios show moderate turnover levels (~0.94 and ~0.90), indicating comparable trading activity intensity.</w:t>
      </w:r>
    </w:p>
    <w:p w14:paraId="7E7128B1"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56330057"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2C5F50">
        <w:rPr>
          <w:rFonts w:ascii="Times New Roman" w:eastAsia="Times New Roman" w:hAnsi="Times New Roman" w:cs="Times New Roman"/>
          <w:snapToGrid w:val="0"/>
          <w:color w:val="000000"/>
          <w:kern w:val="0"/>
          <w:sz w:val="20"/>
          <w:szCs w:val="20"/>
          <w:lang w:val="en-GB"/>
          <w14:ligatures w14:val="none"/>
        </w:rPr>
        <w:t>Turnover is defined as the proportion of portfolio constituents replaced between consecutive rebalancing periods. All values are annualized. A higher turnover ratio implies more dynamic portfolio adjustment, which may increase trading costs and reduce implement ability of ESG-based long–short strategies.</w:t>
      </w:r>
    </w:p>
    <w:p w14:paraId="7DA0F520"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22E8BF91"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tbl>
      <w:tblPr>
        <w:tblStyle w:val="PlainTable24"/>
        <w:tblW w:w="0" w:type="auto"/>
        <w:tblLook w:val="04A0" w:firstRow="1" w:lastRow="0" w:firstColumn="1" w:lastColumn="0" w:noHBand="0" w:noVBand="1"/>
      </w:tblPr>
      <w:tblGrid>
        <w:gridCol w:w="1705"/>
        <w:gridCol w:w="1175"/>
        <w:gridCol w:w="1440"/>
        <w:gridCol w:w="5040"/>
      </w:tblGrid>
      <w:tr w:rsidR="002C5F50" w:rsidRPr="002C5F50" w14:paraId="2FF2B192" w14:textId="77777777" w:rsidTr="00166E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09E9BA"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Pillar</w:t>
            </w:r>
          </w:p>
        </w:tc>
        <w:tc>
          <w:tcPr>
            <w:tcW w:w="1175" w:type="dxa"/>
            <w:vAlign w:val="center"/>
            <w:hideMark/>
          </w:tcPr>
          <w:p w14:paraId="55586C6C"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Average Turnover</w:t>
            </w:r>
          </w:p>
        </w:tc>
        <w:tc>
          <w:tcPr>
            <w:tcW w:w="1440" w:type="dxa"/>
            <w:vAlign w:val="center"/>
            <w:hideMark/>
          </w:tcPr>
          <w:p w14:paraId="3C443BA2"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Turnover Range</w:t>
            </w:r>
          </w:p>
        </w:tc>
        <w:tc>
          <w:tcPr>
            <w:tcW w:w="5040" w:type="dxa"/>
            <w:vAlign w:val="center"/>
            <w:hideMark/>
          </w:tcPr>
          <w:p w14:paraId="20B08BDF"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Turnover Characteristics</w:t>
            </w:r>
          </w:p>
        </w:tc>
      </w:tr>
      <w:tr w:rsidR="002C5F50" w:rsidRPr="002C5F50" w14:paraId="7FA398BA"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0C92F36D"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E (Environmental)</w:t>
            </w:r>
          </w:p>
        </w:tc>
        <w:tc>
          <w:tcPr>
            <w:tcW w:w="1175" w:type="dxa"/>
            <w:tcBorders>
              <w:bottom w:val="nil"/>
            </w:tcBorders>
            <w:vAlign w:val="center"/>
            <w:hideMark/>
          </w:tcPr>
          <w:p w14:paraId="7C9157B6"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0.669</w:t>
            </w:r>
          </w:p>
        </w:tc>
        <w:tc>
          <w:tcPr>
            <w:tcW w:w="1440" w:type="dxa"/>
            <w:tcBorders>
              <w:bottom w:val="nil"/>
            </w:tcBorders>
            <w:vAlign w:val="center"/>
            <w:hideMark/>
          </w:tcPr>
          <w:p w14:paraId="6EDEED61"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0.533 – 1.141</w:t>
            </w:r>
          </w:p>
        </w:tc>
        <w:tc>
          <w:tcPr>
            <w:tcW w:w="5040" w:type="dxa"/>
            <w:tcBorders>
              <w:bottom w:val="nil"/>
            </w:tcBorders>
            <w:vAlign w:val="center"/>
            <w:hideMark/>
          </w:tcPr>
          <w:p w14:paraId="7945A3A3"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Lowest turnover; stable composition over time</w:t>
            </w:r>
          </w:p>
        </w:tc>
      </w:tr>
      <w:tr w:rsidR="002C5F50" w:rsidRPr="002C5F50" w14:paraId="0BF5E1FA" w14:textId="77777777" w:rsidTr="00166E95">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22702CB"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S (Social)</w:t>
            </w:r>
          </w:p>
        </w:tc>
        <w:tc>
          <w:tcPr>
            <w:tcW w:w="1175" w:type="dxa"/>
            <w:tcBorders>
              <w:top w:val="nil"/>
              <w:bottom w:val="nil"/>
            </w:tcBorders>
            <w:vAlign w:val="center"/>
            <w:hideMark/>
          </w:tcPr>
          <w:p w14:paraId="6DA2FCE3"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0.939</w:t>
            </w:r>
          </w:p>
        </w:tc>
        <w:tc>
          <w:tcPr>
            <w:tcW w:w="1440" w:type="dxa"/>
            <w:tcBorders>
              <w:top w:val="nil"/>
              <w:bottom w:val="nil"/>
            </w:tcBorders>
            <w:vAlign w:val="center"/>
            <w:hideMark/>
          </w:tcPr>
          <w:p w14:paraId="20CC73D2"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0.815 – 1.070</w:t>
            </w:r>
          </w:p>
        </w:tc>
        <w:tc>
          <w:tcPr>
            <w:tcW w:w="5040" w:type="dxa"/>
            <w:tcBorders>
              <w:top w:val="nil"/>
              <w:bottom w:val="nil"/>
            </w:tcBorders>
            <w:vAlign w:val="center"/>
            <w:hideMark/>
          </w:tcPr>
          <w:p w14:paraId="5E8413BB"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Moderate and consistent rebalancing intensity</w:t>
            </w:r>
          </w:p>
        </w:tc>
      </w:tr>
      <w:tr w:rsidR="002C5F50" w:rsidRPr="002C5F50" w14:paraId="77734158"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2EADCA7"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G (Governance)</w:t>
            </w:r>
          </w:p>
        </w:tc>
        <w:tc>
          <w:tcPr>
            <w:tcW w:w="1175" w:type="dxa"/>
            <w:tcBorders>
              <w:top w:val="nil"/>
              <w:bottom w:val="nil"/>
            </w:tcBorders>
            <w:vAlign w:val="center"/>
            <w:hideMark/>
          </w:tcPr>
          <w:p w14:paraId="371FF2A5"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1.024</w:t>
            </w:r>
          </w:p>
        </w:tc>
        <w:tc>
          <w:tcPr>
            <w:tcW w:w="1440" w:type="dxa"/>
            <w:tcBorders>
              <w:top w:val="nil"/>
              <w:bottom w:val="nil"/>
            </w:tcBorders>
            <w:vAlign w:val="center"/>
            <w:hideMark/>
          </w:tcPr>
          <w:p w14:paraId="5FAC8712"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0.848 – 1.179</w:t>
            </w:r>
          </w:p>
        </w:tc>
        <w:tc>
          <w:tcPr>
            <w:tcW w:w="5040" w:type="dxa"/>
            <w:tcBorders>
              <w:top w:val="nil"/>
              <w:bottom w:val="nil"/>
            </w:tcBorders>
            <w:vAlign w:val="center"/>
            <w:hideMark/>
          </w:tcPr>
          <w:p w14:paraId="78C6A34A"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Highest turnover; sensitive to governance events</w:t>
            </w:r>
          </w:p>
        </w:tc>
      </w:tr>
      <w:tr w:rsidR="002C5F50" w:rsidRPr="002C5F50" w14:paraId="3F6C20D9" w14:textId="77777777" w:rsidTr="00166E95">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1B9EC9BA"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Overall ESG</w:t>
            </w:r>
          </w:p>
        </w:tc>
        <w:tc>
          <w:tcPr>
            <w:tcW w:w="1175" w:type="dxa"/>
            <w:tcBorders>
              <w:top w:val="nil"/>
            </w:tcBorders>
            <w:vAlign w:val="center"/>
            <w:hideMark/>
          </w:tcPr>
          <w:p w14:paraId="35ADA8AE"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0.900</w:t>
            </w:r>
          </w:p>
        </w:tc>
        <w:tc>
          <w:tcPr>
            <w:tcW w:w="1440" w:type="dxa"/>
            <w:tcBorders>
              <w:top w:val="nil"/>
            </w:tcBorders>
            <w:vAlign w:val="center"/>
            <w:hideMark/>
          </w:tcPr>
          <w:p w14:paraId="622CF952"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0.806 – 1.034</w:t>
            </w:r>
          </w:p>
        </w:tc>
        <w:tc>
          <w:tcPr>
            <w:tcW w:w="5040" w:type="dxa"/>
            <w:tcBorders>
              <w:top w:val="nil"/>
            </w:tcBorders>
            <w:vAlign w:val="center"/>
            <w:hideMark/>
          </w:tcPr>
          <w:p w14:paraId="72659E05"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Moderate turnover; reflects integrated ESG reshuffling</w:t>
            </w:r>
          </w:p>
        </w:tc>
      </w:tr>
    </w:tbl>
    <w:p w14:paraId="32350890"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37964D16"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1C18177E"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6349EFB9"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267E79D4"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lang w:val="en-GB"/>
          <w14:ligatures w14:val="none"/>
        </w:rPr>
      </w:pPr>
      <w:r w:rsidRPr="002C5F50">
        <w:rPr>
          <w:rFonts w:ascii="Times New Roman" w:eastAsia="Times New Roman" w:hAnsi="Times New Roman" w:cs="Times New Roman"/>
          <w:snapToGrid w:val="0"/>
          <w:color w:val="000000"/>
          <w:kern w:val="0"/>
          <w:sz w:val="20"/>
          <w:szCs w:val="20"/>
          <w:lang w:val="en-GB"/>
          <w14:ligatures w14:val="none"/>
        </w:rPr>
        <w:br w:type="page"/>
      </w:r>
    </w:p>
    <w:p w14:paraId="5D1489E3" w14:textId="083F3EE7" w:rsidR="002C5F50" w:rsidRPr="002C5F50" w:rsidRDefault="002C5F50" w:rsidP="00AA52E3">
      <w:pPr>
        <w:pStyle w:val="Heading2"/>
      </w:pPr>
      <w:r w:rsidRPr="002C5F50">
        <w:t xml:space="preserve">Table </w:t>
      </w:r>
      <w:r w:rsidR="00AA52E3">
        <w:rPr>
          <w:rFonts w:hint="eastAsia"/>
        </w:rPr>
        <w:t>B</w:t>
      </w:r>
      <w:r w:rsidRPr="002C5F50">
        <w:t>27. Fama–French Five-Factor Regressions of ESG, E, S, and G Factors (Value-Weighted, 2007–2022)</w:t>
      </w:r>
    </w:p>
    <w:p w14:paraId="77FABB6D"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68F54F5D"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t>This table presents the time-series regressions of monthly value-weighted High–Low (D10–D1 or Q5–Q1) portfolio returns for ESG and its three sub-pillars (E, S, G) on the Fama–French five factors (MKT–RF, SMB, HML, RMW, CMA) over 2007–2022. Each factor’s intercept (α) captures abnormal returns unexplained by standard risk factors.</w:t>
      </w:r>
    </w:p>
    <w:p w14:paraId="25F28BE9"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64EE3D6A"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t>Results show that:</w:t>
      </w:r>
    </w:p>
    <w:p w14:paraId="22B6E832" w14:textId="77777777" w:rsidR="002C5F50" w:rsidRPr="002C5F50" w:rsidRDefault="002C5F50">
      <w:pPr>
        <w:numPr>
          <w:ilvl w:val="0"/>
          <w:numId w:val="24"/>
        </w:numPr>
        <w:suppressAutoHyphens/>
        <w:adjustRightInd w:val="0"/>
        <w:snapToGrid w:val="0"/>
        <w:spacing w:after="0" w:line="259" w:lineRule="auto"/>
        <w:ind w:left="360"/>
        <w:contextualSpacing/>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t>ESG factors exhibit insignificant alphas under both 10- and 5-decile sorts, implying no excess return after controlling for market and style factors.</w:t>
      </w:r>
    </w:p>
    <w:p w14:paraId="5DF69417" w14:textId="77777777" w:rsidR="002C5F50" w:rsidRPr="002C5F50" w:rsidRDefault="002C5F50">
      <w:pPr>
        <w:numPr>
          <w:ilvl w:val="0"/>
          <w:numId w:val="24"/>
        </w:numPr>
        <w:suppressAutoHyphens/>
        <w:adjustRightInd w:val="0"/>
        <w:snapToGrid w:val="0"/>
        <w:spacing w:after="0" w:line="259" w:lineRule="auto"/>
        <w:ind w:left="360"/>
        <w:contextualSpacing/>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t>RMW (profitability) and CMA (investment) factors are consistently significant, suggesting ESG-related portfolios load heavily on firms’ profitability and asset-growth characteristics.</w:t>
      </w:r>
    </w:p>
    <w:p w14:paraId="579C0C99" w14:textId="77777777" w:rsidR="002C5F50" w:rsidRPr="002C5F50" w:rsidRDefault="002C5F50">
      <w:pPr>
        <w:numPr>
          <w:ilvl w:val="0"/>
          <w:numId w:val="24"/>
        </w:numPr>
        <w:suppressAutoHyphens/>
        <w:adjustRightInd w:val="0"/>
        <w:snapToGrid w:val="0"/>
        <w:spacing w:after="0" w:line="259" w:lineRule="auto"/>
        <w:ind w:left="360"/>
        <w:contextualSpacing/>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t>Governance (G) demonstrates the highest R² and most significant loadings, indicating stronger explanatory power and risk alignment with FF5 factors.</w:t>
      </w:r>
    </w:p>
    <w:p w14:paraId="189C260C" w14:textId="77777777" w:rsidR="002C5F50" w:rsidRPr="002C5F50" w:rsidRDefault="002C5F50">
      <w:pPr>
        <w:numPr>
          <w:ilvl w:val="0"/>
          <w:numId w:val="24"/>
        </w:numPr>
        <w:suppressAutoHyphens/>
        <w:adjustRightInd w:val="0"/>
        <w:snapToGrid w:val="0"/>
        <w:spacing w:after="0" w:line="259" w:lineRule="auto"/>
        <w:ind w:left="360"/>
        <w:contextualSpacing/>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t>Moving from 10- to 5-decile grouping increases model fit (R² ↑), showing that coarser ESG sorting enhances signal-to-noise ratio by reducing idiosyncratic variation.</w:t>
      </w:r>
    </w:p>
    <w:p w14:paraId="396C5361"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0BC792D9"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t>All t-statistics are based on OLS standard errors. The dependent variable is the monthly excess return of the High–Low ESG (or E, S, G) portfolio, and all regressions use value-weighted returns.</w:t>
      </w:r>
    </w:p>
    <w:p w14:paraId="025943CF"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tbl>
      <w:tblPr>
        <w:tblStyle w:val="PlainTable24"/>
        <w:tblW w:w="0" w:type="auto"/>
        <w:tblLayout w:type="fixed"/>
        <w:tblLook w:val="04A0" w:firstRow="1" w:lastRow="0" w:firstColumn="1" w:lastColumn="0" w:noHBand="0" w:noVBand="1"/>
      </w:tblPr>
      <w:tblGrid>
        <w:gridCol w:w="1538"/>
        <w:gridCol w:w="982"/>
        <w:gridCol w:w="916"/>
        <w:gridCol w:w="794"/>
        <w:gridCol w:w="630"/>
        <w:gridCol w:w="1490"/>
        <w:gridCol w:w="3010"/>
      </w:tblGrid>
      <w:tr w:rsidR="002C5F50" w:rsidRPr="002C5F50" w14:paraId="107B5058" w14:textId="77777777" w:rsidTr="00166E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dxa"/>
            <w:vAlign w:val="center"/>
            <w:hideMark/>
          </w:tcPr>
          <w:p w14:paraId="358B1FC9"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Factor</w:t>
            </w:r>
          </w:p>
        </w:tc>
        <w:tc>
          <w:tcPr>
            <w:tcW w:w="982" w:type="dxa"/>
            <w:vAlign w:val="center"/>
            <w:hideMark/>
          </w:tcPr>
          <w:p w14:paraId="354F35B8"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Sorting</w:t>
            </w:r>
          </w:p>
        </w:tc>
        <w:tc>
          <w:tcPr>
            <w:tcW w:w="916" w:type="dxa"/>
            <w:vAlign w:val="center"/>
            <w:hideMark/>
          </w:tcPr>
          <w:p w14:paraId="3ACC9A34"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α (const)</w:t>
            </w:r>
          </w:p>
        </w:tc>
        <w:tc>
          <w:tcPr>
            <w:tcW w:w="794" w:type="dxa"/>
            <w:vAlign w:val="center"/>
            <w:hideMark/>
          </w:tcPr>
          <w:p w14:paraId="564485DF"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t(α)</w:t>
            </w:r>
          </w:p>
        </w:tc>
        <w:tc>
          <w:tcPr>
            <w:tcW w:w="630" w:type="dxa"/>
            <w:vAlign w:val="center"/>
            <w:hideMark/>
          </w:tcPr>
          <w:p w14:paraId="1DD092B5"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R²</w:t>
            </w:r>
          </w:p>
        </w:tc>
        <w:tc>
          <w:tcPr>
            <w:tcW w:w="1490" w:type="dxa"/>
            <w:vAlign w:val="center"/>
            <w:hideMark/>
          </w:tcPr>
          <w:p w14:paraId="6598E34C"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Significant Loadings</w:t>
            </w:r>
          </w:p>
        </w:tc>
        <w:tc>
          <w:tcPr>
            <w:tcW w:w="3010" w:type="dxa"/>
            <w:vAlign w:val="center"/>
            <w:hideMark/>
          </w:tcPr>
          <w:p w14:paraId="3554C7A2"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Key Findings</w:t>
            </w:r>
          </w:p>
        </w:tc>
      </w:tr>
      <w:tr w:rsidR="002C5F50" w:rsidRPr="002C5F50" w14:paraId="1B895A1C"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dxa"/>
            <w:tcBorders>
              <w:bottom w:val="nil"/>
            </w:tcBorders>
            <w:hideMark/>
          </w:tcPr>
          <w:p w14:paraId="65C6062D"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ESG</w:t>
            </w:r>
          </w:p>
        </w:tc>
        <w:tc>
          <w:tcPr>
            <w:tcW w:w="982" w:type="dxa"/>
            <w:tcBorders>
              <w:bottom w:val="nil"/>
            </w:tcBorders>
            <w:vAlign w:val="center"/>
            <w:hideMark/>
          </w:tcPr>
          <w:p w14:paraId="78E7CDC0"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10 Decile</w:t>
            </w:r>
          </w:p>
        </w:tc>
        <w:tc>
          <w:tcPr>
            <w:tcW w:w="916" w:type="dxa"/>
            <w:tcBorders>
              <w:bottom w:val="nil"/>
            </w:tcBorders>
            <w:vAlign w:val="center"/>
            <w:hideMark/>
          </w:tcPr>
          <w:p w14:paraId="6FCD440B"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-0.338</w:t>
            </w:r>
          </w:p>
        </w:tc>
        <w:tc>
          <w:tcPr>
            <w:tcW w:w="794" w:type="dxa"/>
            <w:tcBorders>
              <w:bottom w:val="nil"/>
            </w:tcBorders>
            <w:vAlign w:val="center"/>
            <w:hideMark/>
          </w:tcPr>
          <w:p w14:paraId="30B85F98"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(-1.27)</w:t>
            </w:r>
          </w:p>
        </w:tc>
        <w:tc>
          <w:tcPr>
            <w:tcW w:w="630" w:type="dxa"/>
            <w:tcBorders>
              <w:bottom w:val="nil"/>
            </w:tcBorders>
            <w:vAlign w:val="center"/>
            <w:hideMark/>
          </w:tcPr>
          <w:p w14:paraId="2C381EF7"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0.23</w:t>
            </w:r>
          </w:p>
        </w:tc>
        <w:tc>
          <w:tcPr>
            <w:tcW w:w="1490" w:type="dxa"/>
            <w:tcBorders>
              <w:bottom w:val="nil"/>
            </w:tcBorders>
            <w:vAlign w:val="center"/>
            <w:hideMark/>
          </w:tcPr>
          <w:p w14:paraId="0008ADEB"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SMB (-), RMW (+)</w:t>
            </w:r>
          </w:p>
        </w:tc>
        <w:tc>
          <w:tcPr>
            <w:tcW w:w="3010" w:type="dxa"/>
            <w:tcBorders>
              <w:bottom w:val="nil"/>
            </w:tcBorders>
            <w:vAlign w:val="center"/>
            <w:hideMark/>
          </w:tcPr>
          <w:p w14:paraId="6804CF15"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ESG factor shows weak alpha; small-cap underperformance and profitability tilt.</w:t>
            </w:r>
          </w:p>
        </w:tc>
      </w:tr>
      <w:tr w:rsidR="002C5F50" w:rsidRPr="002C5F50" w14:paraId="51552D6E" w14:textId="77777777" w:rsidTr="00166E95">
        <w:tc>
          <w:tcPr>
            <w:cnfStyle w:val="001000000000" w:firstRow="0" w:lastRow="0" w:firstColumn="1" w:lastColumn="0" w:oddVBand="0" w:evenVBand="0" w:oddHBand="0" w:evenHBand="0" w:firstRowFirstColumn="0" w:firstRowLastColumn="0" w:lastRowFirstColumn="0" w:lastRowLastColumn="0"/>
            <w:tcW w:w="1538" w:type="dxa"/>
            <w:tcBorders>
              <w:top w:val="nil"/>
              <w:bottom w:val="single" w:sz="4" w:space="0" w:color="auto"/>
            </w:tcBorders>
            <w:hideMark/>
          </w:tcPr>
          <w:p w14:paraId="7F52A07C"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p>
        </w:tc>
        <w:tc>
          <w:tcPr>
            <w:tcW w:w="982" w:type="dxa"/>
            <w:tcBorders>
              <w:top w:val="nil"/>
              <w:bottom w:val="single" w:sz="4" w:space="0" w:color="auto"/>
            </w:tcBorders>
            <w:vAlign w:val="center"/>
            <w:hideMark/>
          </w:tcPr>
          <w:p w14:paraId="1FE3BDB8"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5 Decile</w:t>
            </w:r>
          </w:p>
        </w:tc>
        <w:tc>
          <w:tcPr>
            <w:tcW w:w="916" w:type="dxa"/>
            <w:tcBorders>
              <w:top w:val="nil"/>
              <w:bottom w:val="single" w:sz="4" w:space="0" w:color="auto"/>
            </w:tcBorders>
            <w:vAlign w:val="center"/>
            <w:hideMark/>
          </w:tcPr>
          <w:p w14:paraId="7EF1FB4E"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-0.137</w:t>
            </w:r>
          </w:p>
        </w:tc>
        <w:tc>
          <w:tcPr>
            <w:tcW w:w="794" w:type="dxa"/>
            <w:tcBorders>
              <w:top w:val="nil"/>
              <w:bottom w:val="single" w:sz="4" w:space="0" w:color="auto"/>
            </w:tcBorders>
            <w:vAlign w:val="center"/>
            <w:hideMark/>
          </w:tcPr>
          <w:p w14:paraId="2442D9C5"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(-0.72)</w:t>
            </w:r>
          </w:p>
        </w:tc>
        <w:tc>
          <w:tcPr>
            <w:tcW w:w="630" w:type="dxa"/>
            <w:tcBorders>
              <w:top w:val="nil"/>
              <w:bottom w:val="single" w:sz="4" w:space="0" w:color="auto"/>
            </w:tcBorders>
            <w:vAlign w:val="center"/>
            <w:hideMark/>
          </w:tcPr>
          <w:p w14:paraId="33A92CEA"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0.40</w:t>
            </w:r>
          </w:p>
        </w:tc>
        <w:tc>
          <w:tcPr>
            <w:tcW w:w="1490" w:type="dxa"/>
            <w:tcBorders>
              <w:top w:val="nil"/>
              <w:bottom w:val="single" w:sz="4" w:space="0" w:color="auto"/>
            </w:tcBorders>
            <w:vAlign w:val="center"/>
            <w:hideMark/>
          </w:tcPr>
          <w:p w14:paraId="7C2CD862"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SMB (-), RMW (+), CMA (+)</w:t>
            </w:r>
          </w:p>
        </w:tc>
        <w:tc>
          <w:tcPr>
            <w:tcW w:w="3010" w:type="dxa"/>
            <w:tcBorders>
              <w:top w:val="nil"/>
              <w:bottom w:val="single" w:sz="4" w:space="0" w:color="auto"/>
            </w:tcBorders>
            <w:vAlign w:val="center"/>
            <w:hideMark/>
          </w:tcPr>
          <w:p w14:paraId="5F761D76"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More explanatory power; profitability (RMW) and investment (CMA) significant.</w:t>
            </w:r>
          </w:p>
        </w:tc>
      </w:tr>
      <w:tr w:rsidR="002C5F50" w:rsidRPr="002C5F50" w14:paraId="24ACC074"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dxa"/>
            <w:tcBorders>
              <w:top w:val="single" w:sz="4" w:space="0" w:color="auto"/>
              <w:bottom w:val="nil"/>
            </w:tcBorders>
            <w:hideMark/>
          </w:tcPr>
          <w:p w14:paraId="4BBCAE93"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E (Environmental)</w:t>
            </w:r>
          </w:p>
        </w:tc>
        <w:tc>
          <w:tcPr>
            <w:tcW w:w="982" w:type="dxa"/>
            <w:tcBorders>
              <w:top w:val="single" w:sz="4" w:space="0" w:color="auto"/>
              <w:bottom w:val="nil"/>
            </w:tcBorders>
            <w:vAlign w:val="center"/>
            <w:hideMark/>
          </w:tcPr>
          <w:p w14:paraId="20822089"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10 Decile</w:t>
            </w:r>
          </w:p>
        </w:tc>
        <w:tc>
          <w:tcPr>
            <w:tcW w:w="916" w:type="dxa"/>
            <w:tcBorders>
              <w:top w:val="single" w:sz="4" w:space="0" w:color="auto"/>
              <w:bottom w:val="nil"/>
            </w:tcBorders>
            <w:vAlign w:val="center"/>
            <w:hideMark/>
          </w:tcPr>
          <w:p w14:paraId="3B26E729"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0.117</w:t>
            </w:r>
          </w:p>
        </w:tc>
        <w:tc>
          <w:tcPr>
            <w:tcW w:w="794" w:type="dxa"/>
            <w:tcBorders>
              <w:top w:val="single" w:sz="4" w:space="0" w:color="auto"/>
              <w:bottom w:val="nil"/>
            </w:tcBorders>
            <w:vAlign w:val="center"/>
            <w:hideMark/>
          </w:tcPr>
          <w:p w14:paraId="5E7EDCFF"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(0.52)</w:t>
            </w:r>
          </w:p>
        </w:tc>
        <w:tc>
          <w:tcPr>
            <w:tcW w:w="630" w:type="dxa"/>
            <w:tcBorders>
              <w:top w:val="single" w:sz="4" w:space="0" w:color="auto"/>
              <w:bottom w:val="nil"/>
            </w:tcBorders>
            <w:vAlign w:val="center"/>
            <w:hideMark/>
          </w:tcPr>
          <w:p w14:paraId="43F0F8F4"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0.08</w:t>
            </w:r>
          </w:p>
        </w:tc>
        <w:tc>
          <w:tcPr>
            <w:tcW w:w="1490" w:type="dxa"/>
            <w:tcBorders>
              <w:top w:val="single" w:sz="4" w:space="0" w:color="auto"/>
              <w:bottom w:val="nil"/>
            </w:tcBorders>
            <w:vAlign w:val="center"/>
            <w:hideMark/>
          </w:tcPr>
          <w:p w14:paraId="0E8B8C13"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SMB (-), HML (-)</w:t>
            </w:r>
          </w:p>
        </w:tc>
        <w:tc>
          <w:tcPr>
            <w:tcW w:w="3010" w:type="dxa"/>
            <w:tcBorders>
              <w:top w:val="single" w:sz="4" w:space="0" w:color="auto"/>
              <w:bottom w:val="nil"/>
            </w:tcBorders>
            <w:vAlign w:val="center"/>
            <w:hideMark/>
          </w:tcPr>
          <w:p w14:paraId="1A8969CE"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Weak relation to FF5 factors; small-value firms perform worse under high E.</w:t>
            </w:r>
          </w:p>
        </w:tc>
      </w:tr>
      <w:tr w:rsidR="002C5F50" w:rsidRPr="002C5F50" w14:paraId="406B1112" w14:textId="77777777" w:rsidTr="00166E95">
        <w:tc>
          <w:tcPr>
            <w:cnfStyle w:val="001000000000" w:firstRow="0" w:lastRow="0" w:firstColumn="1" w:lastColumn="0" w:oddVBand="0" w:evenVBand="0" w:oddHBand="0" w:evenHBand="0" w:firstRowFirstColumn="0" w:firstRowLastColumn="0" w:lastRowFirstColumn="0" w:lastRowLastColumn="0"/>
            <w:tcW w:w="1538" w:type="dxa"/>
            <w:tcBorders>
              <w:top w:val="nil"/>
              <w:bottom w:val="single" w:sz="4" w:space="0" w:color="auto"/>
            </w:tcBorders>
            <w:hideMark/>
          </w:tcPr>
          <w:p w14:paraId="125FF9F6"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p>
        </w:tc>
        <w:tc>
          <w:tcPr>
            <w:tcW w:w="982" w:type="dxa"/>
            <w:tcBorders>
              <w:top w:val="nil"/>
              <w:bottom w:val="single" w:sz="4" w:space="0" w:color="auto"/>
            </w:tcBorders>
            <w:vAlign w:val="center"/>
            <w:hideMark/>
          </w:tcPr>
          <w:p w14:paraId="0705015A"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5 Decile</w:t>
            </w:r>
          </w:p>
        </w:tc>
        <w:tc>
          <w:tcPr>
            <w:tcW w:w="916" w:type="dxa"/>
            <w:tcBorders>
              <w:top w:val="nil"/>
              <w:bottom w:val="single" w:sz="4" w:space="0" w:color="auto"/>
            </w:tcBorders>
            <w:vAlign w:val="center"/>
            <w:hideMark/>
          </w:tcPr>
          <w:p w14:paraId="661188E6"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-0.030</w:t>
            </w:r>
          </w:p>
        </w:tc>
        <w:tc>
          <w:tcPr>
            <w:tcW w:w="794" w:type="dxa"/>
            <w:tcBorders>
              <w:top w:val="nil"/>
              <w:bottom w:val="single" w:sz="4" w:space="0" w:color="auto"/>
            </w:tcBorders>
            <w:vAlign w:val="center"/>
            <w:hideMark/>
          </w:tcPr>
          <w:p w14:paraId="49BDCA07"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(-0.18)</w:t>
            </w:r>
          </w:p>
        </w:tc>
        <w:tc>
          <w:tcPr>
            <w:tcW w:w="630" w:type="dxa"/>
            <w:tcBorders>
              <w:top w:val="nil"/>
              <w:bottom w:val="single" w:sz="4" w:space="0" w:color="auto"/>
            </w:tcBorders>
            <w:vAlign w:val="center"/>
            <w:hideMark/>
          </w:tcPr>
          <w:p w14:paraId="10FC4CA8"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0.34</w:t>
            </w:r>
          </w:p>
        </w:tc>
        <w:tc>
          <w:tcPr>
            <w:tcW w:w="1490" w:type="dxa"/>
            <w:tcBorders>
              <w:top w:val="nil"/>
              <w:bottom w:val="single" w:sz="4" w:space="0" w:color="auto"/>
            </w:tcBorders>
            <w:vAlign w:val="center"/>
            <w:hideMark/>
          </w:tcPr>
          <w:p w14:paraId="3A1581E7"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SMB (-), RMW (+), CMA (+)</w:t>
            </w:r>
          </w:p>
        </w:tc>
        <w:tc>
          <w:tcPr>
            <w:tcW w:w="3010" w:type="dxa"/>
            <w:tcBorders>
              <w:top w:val="nil"/>
              <w:bottom w:val="single" w:sz="4" w:space="0" w:color="auto"/>
            </w:tcBorders>
            <w:vAlign w:val="center"/>
            <w:hideMark/>
          </w:tcPr>
          <w:p w14:paraId="66254F96"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Profitability and investment factors explain much of high–low spread.</w:t>
            </w:r>
          </w:p>
        </w:tc>
      </w:tr>
      <w:tr w:rsidR="002C5F50" w:rsidRPr="002C5F50" w14:paraId="100980BF"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dxa"/>
            <w:tcBorders>
              <w:top w:val="single" w:sz="4" w:space="0" w:color="auto"/>
              <w:bottom w:val="nil"/>
            </w:tcBorders>
            <w:hideMark/>
          </w:tcPr>
          <w:p w14:paraId="667AC8BD"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S</w:t>
            </w:r>
          </w:p>
          <w:p w14:paraId="0F73D567"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 xml:space="preserve"> (Social)</w:t>
            </w:r>
          </w:p>
        </w:tc>
        <w:tc>
          <w:tcPr>
            <w:tcW w:w="982" w:type="dxa"/>
            <w:tcBorders>
              <w:top w:val="single" w:sz="4" w:space="0" w:color="auto"/>
              <w:bottom w:val="nil"/>
            </w:tcBorders>
            <w:vAlign w:val="center"/>
            <w:hideMark/>
          </w:tcPr>
          <w:p w14:paraId="69CE829E"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10 Decile</w:t>
            </w:r>
          </w:p>
        </w:tc>
        <w:tc>
          <w:tcPr>
            <w:tcW w:w="916" w:type="dxa"/>
            <w:tcBorders>
              <w:top w:val="single" w:sz="4" w:space="0" w:color="auto"/>
              <w:bottom w:val="nil"/>
            </w:tcBorders>
            <w:vAlign w:val="center"/>
            <w:hideMark/>
          </w:tcPr>
          <w:p w14:paraId="3275DC10"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-0.254</w:t>
            </w:r>
          </w:p>
        </w:tc>
        <w:tc>
          <w:tcPr>
            <w:tcW w:w="794" w:type="dxa"/>
            <w:tcBorders>
              <w:top w:val="single" w:sz="4" w:space="0" w:color="auto"/>
              <w:bottom w:val="nil"/>
            </w:tcBorders>
            <w:vAlign w:val="center"/>
            <w:hideMark/>
          </w:tcPr>
          <w:p w14:paraId="6E882488"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(-1.10)</w:t>
            </w:r>
          </w:p>
        </w:tc>
        <w:tc>
          <w:tcPr>
            <w:tcW w:w="630" w:type="dxa"/>
            <w:tcBorders>
              <w:top w:val="single" w:sz="4" w:space="0" w:color="auto"/>
              <w:bottom w:val="nil"/>
            </w:tcBorders>
            <w:vAlign w:val="center"/>
            <w:hideMark/>
          </w:tcPr>
          <w:p w14:paraId="77EE639F"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0.43</w:t>
            </w:r>
          </w:p>
        </w:tc>
        <w:tc>
          <w:tcPr>
            <w:tcW w:w="1490" w:type="dxa"/>
            <w:tcBorders>
              <w:top w:val="single" w:sz="4" w:space="0" w:color="auto"/>
              <w:bottom w:val="nil"/>
            </w:tcBorders>
            <w:vAlign w:val="center"/>
            <w:hideMark/>
          </w:tcPr>
          <w:p w14:paraId="0F70D276"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RMW (+)</w:t>
            </w:r>
          </w:p>
        </w:tc>
        <w:tc>
          <w:tcPr>
            <w:tcW w:w="3010" w:type="dxa"/>
            <w:tcBorders>
              <w:top w:val="single" w:sz="4" w:space="0" w:color="auto"/>
              <w:bottom w:val="nil"/>
            </w:tcBorders>
            <w:vAlign w:val="center"/>
            <w:hideMark/>
          </w:tcPr>
          <w:p w14:paraId="7646AA8B"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Strong positive loading on profitability; alpha insignificant.</w:t>
            </w:r>
          </w:p>
        </w:tc>
      </w:tr>
      <w:tr w:rsidR="002C5F50" w:rsidRPr="002C5F50" w14:paraId="4E8753F9" w14:textId="77777777" w:rsidTr="00166E95">
        <w:tc>
          <w:tcPr>
            <w:cnfStyle w:val="001000000000" w:firstRow="0" w:lastRow="0" w:firstColumn="1" w:lastColumn="0" w:oddVBand="0" w:evenVBand="0" w:oddHBand="0" w:evenHBand="0" w:firstRowFirstColumn="0" w:firstRowLastColumn="0" w:lastRowFirstColumn="0" w:lastRowLastColumn="0"/>
            <w:tcW w:w="1538" w:type="dxa"/>
            <w:tcBorders>
              <w:top w:val="nil"/>
              <w:bottom w:val="single" w:sz="4" w:space="0" w:color="auto"/>
            </w:tcBorders>
            <w:hideMark/>
          </w:tcPr>
          <w:p w14:paraId="579CE8BE"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p>
        </w:tc>
        <w:tc>
          <w:tcPr>
            <w:tcW w:w="982" w:type="dxa"/>
            <w:tcBorders>
              <w:top w:val="nil"/>
              <w:bottom w:val="single" w:sz="4" w:space="0" w:color="auto"/>
            </w:tcBorders>
            <w:vAlign w:val="center"/>
            <w:hideMark/>
          </w:tcPr>
          <w:p w14:paraId="39999432"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5 Decile</w:t>
            </w:r>
          </w:p>
        </w:tc>
        <w:tc>
          <w:tcPr>
            <w:tcW w:w="916" w:type="dxa"/>
            <w:tcBorders>
              <w:top w:val="nil"/>
              <w:bottom w:val="single" w:sz="4" w:space="0" w:color="auto"/>
            </w:tcBorders>
            <w:vAlign w:val="center"/>
            <w:hideMark/>
          </w:tcPr>
          <w:p w14:paraId="53D70D77"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-0.234</w:t>
            </w:r>
          </w:p>
        </w:tc>
        <w:tc>
          <w:tcPr>
            <w:tcW w:w="794" w:type="dxa"/>
            <w:tcBorders>
              <w:top w:val="nil"/>
              <w:bottom w:val="single" w:sz="4" w:space="0" w:color="auto"/>
            </w:tcBorders>
            <w:vAlign w:val="center"/>
            <w:hideMark/>
          </w:tcPr>
          <w:p w14:paraId="7C2C7D1F"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(-1.14)</w:t>
            </w:r>
          </w:p>
        </w:tc>
        <w:tc>
          <w:tcPr>
            <w:tcW w:w="630" w:type="dxa"/>
            <w:tcBorders>
              <w:top w:val="nil"/>
              <w:bottom w:val="single" w:sz="4" w:space="0" w:color="auto"/>
            </w:tcBorders>
            <w:vAlign w:val="center"/>
            <w:hideMark/>
          </w:tcPr>
          <w:p w14:paraId="51C907DF"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0.47</w:t>
            </w:r>
          </w:p>
        </w:tc>
        <w:tc>
          <w:tcPr>
            <w:tcW w:w="1490" w:type="dxa"/>
            <w:tcBorders>
              <w:top w:val="nil"/>
              <w:bottom w:val="single" w:sz="4" w:space="0" w:color="auto"/>
            </w:tcBorders>
            <w:vAlign w:val="center"/>
            <w:hideMark/>
          </w:tcPr>
          <w:p w14:paraId="283FC85C"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SMB (-), HML (+), RMW (+)</w:t>
            </w:r>
          </w:p>
        </w:tc>
        <w:tc>
          <w:tcPr>
            <w:tcW w:w="3010" w:type="dxa"/>
            <w:tcBorders>
              <w:top w:val="nil"/>
              <w:bottom w:val="single" w:sz="4" w:space="0" w:color="auto"/>
            </w:tcBorders>
            <w:vAlign w:val="center"/>
            <w:hideMark/>
          </w:tcPr>
          <w:p w14:paraId="31F63CCD"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Profitability and value tilts dominate; alpha remains insignificant.</w:t>
            </w:r>
          </w:p>
        </w:tc>
      </w:tr>
      <w:tr w:rsidR="002C5F50" w:rsidRPr="002C5F50" w14:paraId="2B2AA822"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dxa"/>
            <w:tcBorders>
              <w:top w:val="single" w:sz="4" w:space="0" w:color="auto"/>
              <w:bottom w:val="nil"/>
            </w:tcBorders>
            <w:hideMark/>
          </w:tcPr>
          <w:p w14:paraId="38AD4695"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 xml:space="preserve">G </w:t>
            </w:r>
          </w:p>
          <w:p w14:paraId="6A7994C6"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(Governance)</w:t>
            </w:r>
          </w:p>
        </w:tc>
        <w:tc>
          <w:tcPr>
            <w:tcW w:w="982" w:type="dxa"/>
            <w:tcBorders>
              <w:top w:val="single" w:sz="4" w:space="0" w:color="auto"/>
              <w:bottom w:val="nil"/>
            </w:tcBorders>
            <w:vAlign w:val="center"/>
            <w:hideMark/>
          </w:tcPr>
          <w:p w14:paraId="554D572E"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10 Decile</w:t>
            </w:r>
          </w:p>
        </w:tc>
        <w:tc>
          <w:tcPr>
            <w:tcW w:w="916" w:type="dxa"/>
            <w:tcBorders>
              <w:top w:val="single" w:sz="4" w:space="0" w:color="auto"/>
              <w:bottom w:val="nil"/>
            </w:tcBorders>
            <w:vAlign w:val="center"/>
            <w:hideMark/>
          </w:tcPr>
          <w:p w14:paraId="13166518"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-0.361</w:t>
            </w:r>
          </w:p>
        </w:tc>
        <w:tc>
          <w:tcPr>
            <w:tcW w:w="794" w:type="dxa"/>
            <w:tcBorders>
              <w:top w:val="single" w:sz="4" w:space="0" w:color="auto"/>
              <w:bottom w:val="nil"/>
            </w:tcBorders>
            <w:vAlign w:val="center"/>
            <w:hideMark/>
          </w:tcPr>
          <w:p w14:paraId="5D30F3FA"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(-1.67)</w:t>
            </w:r>
          </w:p>
        </w:tc>
        <w:tc>
          <w:tcPr>
            <w:tcW w:w="630" w:type="dxa"/>
            <w:tcBorders>
              <w:top w:val="single" w:sz="4" w:space="0" w:color="auto"/>
              <w:bottom w:val="nil"/>
            </w:tcBorders>
            <w:vAlign w:val="center"/>
            <w:hideMark/>
          </w:tcPr>
          <w:p w14:paraId="3A0CA8BE"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0.46</w:t>
            </w:r>
          </w:p>
        </w:tc>
        <w:tc>
          <w:tcPr>
            <w:tcW w:w="1490" w:type="dxa"/>
            <w:tcBorders>
              <w:top w:val="single" w:sz="4" w:space="0" w:color="auto"/>
              <w:bottom w:val="nil"/>
            </w:tcBorders>
            <w:vAlign w:val="center"/>
            <w:hideMark/>
          </w:tcPr>
          <w:p w14:paraId="12B26295"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MKT (+), SMB (-), RMW (+), CMA (+)</w:t>
            </w:r>
          </w:p>
        </w:tc>
        <w:tc>
          <w:tcPr>
            <w:tcW w:w="3010" w:type="dxa"/>
            <w:tcBorders>
              <w:top w:val="single" w:sz="4" w:space="0" w:color="auto"/>
              <w:bottom w:val="nil"/>
            </w:tcBorders>
            <w:vAlign w:val="center"/>
            <w:hideMark/>
          </w:tcPr>
          <w:p w14:paraId="607CB4A3"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Governance factor shows mild negative alpha but strong multi-factor exposure.</w:t>
            </w:r>
          </w:p>
        </w:tc>
      </w:tr>
      <w:tr w:rsidR="002C5F50" w:rsidRPr="002C5F50" w14:paraId="07F0E5DC" w14:textId="77777777" w:rsidTr="002C5F50">
        <w:tc>
          <w:tcPr>
            <w:cnfStyle w:val="001000000000" w:firstRow="0" w:lastRow="0" w:firstColumn="1" w:lastColumn="0" w:oddVBand="0" w:evenVBand="0" w:oddHBand="0" w:evenHBand="0" w:firstRowFirstColumn="0" w:firstRowLastColumn="0" w:lastRowFirstColumn="0" w:lastRowLastColumn="0"/>
            <w:tcW w:w="1538" w:type="dxa"/>
            <w:tcBorders>
              <w:top w:val="nil"/>
              <w:bottom w:val="single" w:sz="4" w:space="0" w:color="7F7F7F"/>
            </w:tcBorders>
            <w:hideMark/>
          </w:tcPr>
          <w:p w14:paraId="1E80EECE"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p>
        </w:tc>
        <w:tc>
          <w:tcPr>
            <w:tcW w:w="982" w:type="dxa"/>
            <w:tcBorders>
              <w:top w:val="nil"/>
              <w:bottom w:val="single" w:sz="4" w:space="0" w:color="7F7F7F"/>
            </w:tcBorders>
            <w:vAlign w:val="center"/>
            <w:hideMark/>
          </w:tcPr>
          <w:p w14:paraId="53560F21"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5 Decile</w:t>
            </w:r>
          </w:p>
        </w:tc>
        <w:tc>
          <w:tcPr>
            <w:tcW w:w="916" w:type="dxa"/>
            <w:tcBorders>
              <w:top w:val="nil"/>
              <w:bottom w:val="single" w:sz="4" w:space="0" w:color="7F7F7F"/>
            </w:tcBorders>
            <w:vAlign w:val="center"/>
            <w:hideMark/>
          </w:tcPr>
          <w:p w14:paraId="278F4AF8"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-0.384</w:t>
            </w:r>
          </w:p>
        </w:tc>
        <w:tc>
          <w:tcPr>
            <w:tcW w:w="794" w:type="dxa"/>
            <w:tcBorders>
              <w:top w:val="nil"/>
              <w:bottom w:val="single" w:sz="4" w:space="0" w:color="7F7F7F"/>
            </w:tcBorders>
            <w:vAlign w:val="center"/>
            <w:hideMark/>
          </w:tcPr>
          <w:p w14:paraId="3F3BC7BD"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(-1.91)</w:t>
            </w:r>
          </w:p>
        </w:tc>
        <w:tc>
          <w:tcPr>
            <w:tcW w:w="630" w:type="dxa"/>
            <w:tcBorders>
              <w:top w:val="nil"/>
              <w:bottom w:val="single" w:sz="4" w:space="0" w:color="7F7F7F"/>
            </w:tcBorders>
            <w:vAlign w:val="center"/>
            <w:hideMark/>
          </w:tcPr>
          <w:p w14:paraId="736A679D"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0.51</w:t>
            </w:r>
          </w:p>
        </w:tc>
        <w:tc>
          <w:tcPr>
            <w:tcW w:w="1490" w:type="dxa"/>
            <w:tcBorders>
              <w:top w:val="nil"/>
              <w:bottom w:val="single" w:sz="4" w:space="0" w:color="7F7F7F"/>
            </w:tcBorders>
            <w:vAlign w:val="center"/>
            <w:hideMark/>
          </w:tcPr>
          <w:p w14:paraId="5415D697"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HML (+), RMW (+), CMA (+)</w:t>
            </w:r>
          </w:p>
        </w:tc>
        <w:tc>
          <w:tcPr>
            <w:tcW w:w="3010" w:type="dxa"/>
            <w:tcBorders>
              <w:top w:val="nil"/>
              <w:bottom w:val="single" w:sz="4" w:space="0" w:color="7F7F7F"/>
            </w:tcBorders>
            <w:vAlign w:val="center"/>
            <w:hideMark/>
          </w:tcPr>
          <w:p w14:paraId="64D62FB4"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Highest explanatory power; governance premium driven by value and profitability factors.</w:t>
            </w:r>
          </w:p>
        </w:tc>
      </w:tr>
    </w:tbl>
    <w:p w14:paraId="3FAED7C1"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3197CEBF"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27E341BE"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lang w:val="en-GB"/>
          <w14:ligatures w14:val="none"/>
        </w:rPr>
      </w:pPr>
      <w:r w:rsidRPr="002C5F50">
        <w:rPr>
          <w:rFonts w:ascii="Times New Roman" w:eastAsia="Times New Roman" w:hAnsi="Times New Roman" w:cs="Times New Roman"/>
          <w:snapToGrid w:val="0"/>
          <w:color w:val="000000"/>
          <w:kern w:val="0"/>
          <w:sz w:val="20"/>
          <w:szCs w:val="20"/>
          <w:lang w:val="en-GB"/>
          <w14:ligatures w14:val="none"/>
        </w:rPr>
        <w:br w:type="page"/>
      </w:r>
    </w:p>
    <w:p w14:paraId="545DCD05" w14:textId="6C084326" w:rsidR="002C5F50" w:rsidRPr="002C5F50" w:rsidRDefault="002C5F50" w:rsidP="00AA52E3">
      <w:pPr>
        <w:pStyle w:val="Heading2"/>
      </w:pPr>
      <w:r w:rsidRPr="002C5F50">
        <w:t xml:space="preserve">Table </w:t>
      </w:r>
      <w:r w:rsidR="00AA52E3">
        <w:rPr>
          <w:rFonts w:hint="eastAsia"/>
        </w:rPr>
        <w:t>B</w:t>
      </w:r>
      <w:r w:rsidRPr="002C5F50">
        <w:t>28. Correlation and Multicollinearity Diagnostics for ESG and Sub-Pillar Factors</w:t>
      </w:r>
    </w:p>
    <w:p w14:paraId="2D8F1F18"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66A8B33C"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t>This table reports the correlation structure between the constructed ESG-related High–Low (D10–D1) factor returns and the Fama–French five factors, as well as the multicollinearity diagnostics.</w:t>
      </w:r>
    </w:p>
    <w:p w14:paraId="70F0E4A1"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647FDA8A"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t>Panel A shows that ESG and its sub-pillars (E, S, and G) exhibit moderate correlations with standard risk factors. All factors are negatively correlated with SMB, indicating that high-ESG portfolios tilt toward large-cap firms, and positively correlated with RMW, suggesting that ESG portfolios load heavily on profitability. Mild positive correlations with HML imply limited association with the value factor. Among all sub-pillars, the Governance (G) factor exhibits the highest correlation magnitudes (|r| up to 0.63), consistent with its link to firm-level quality characteristics.</w:t>
      </w:r>
    </w:p>
    <w:p w14:paraId="17EFC943"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6508BCBF"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t>Panel B presents the Variance Inflation Factor (VIF) diagnostics for the five explanatory variables used in the Fama–French regressions. All VIF values are below 3, far below the conventional threshold of 10, indicating that multicollinearity is not a concern. Identical VIFs across ESG, E, S, and G models confirm that the regressions use a consistent factor specification.</w:t>
      </w:r>
    </w:p>
    <w:p w14:paraId="1B3DC813"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2C314ED4"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7AA9F141"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2C5F50">
        <w:rPr>
          <w:rFonts w:ascii="Times New Roman" w:eastAsia="Times New Roman" w:hAnsi="Times New Roman" w:cs="Times New Roman"/>
          <w:snapToGrid w:val="0"/>
          <w:color w:val="000000"/>
          <w:kern w:val="0"/>
          <w:sz w:val="20"/>
          <w:szCs w:val="20"/>
          <w:lang w:val="en-GB"/>
          <w14:ligatures w14:val="none"/>
        </w:rPr>
        <w:t>Panel A: Correlation between ESG-related Factors and Fama–French Five Factors (2007–2022)</w:t>
      </w:r>
    </w:p>
    <w:tbl>
      <w:tblPr>
        <w:tblStyle w:val="PlainTable24"/>
        <w:tblW w:w="0" w:type="auto"/>
        <w:tblLook w:val="04A0" w:firstRow="1" w:lastRow="0" w:firstColumn="1" w:lastColumn="0" w:noHBand="0" w:noVBand="1"/>
      </w:tblPr>
      <w:tblGrid>
        <w:gridCol w:w="1144"/>
        <w:gridCol w:w="1544"/>
        <w:gridCol w:w="1544"/>
        <w:gridCol w:w="1544"/>
        <w:gridCol w:w="1544"/>
        <w:gridCol w:w="1544"/>
      </w:tblGrid>
      <w:tr w:rsidR="002C5F50" w:rsidRPr="002C5F50" w14:paraId="49135BC4" w14:textId="77777777" w:rsidTr="00166E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994D70"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Factor</w:t>
            </w:r>
          </w:p>
        </w:tc>
        <w:tc>
          <w:tcPr>
            <w:tcW w:w="1544" w:type="dxa"/>
            <w:hideMark/>
          </w:tcPr>
          <w:p w14:paraId="683CA138"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Risk Premium</w:t>
            </w:r>
          </w:p>
        </w:tc>
        <w:tc>
          <w:tcPr>
            <w:tcW w:w="1544" w:type="dxa"/>
            <w:hideMark/>
          </w:tcPr>
          <w:p w14:paraId="7901D1E2"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SMB</w:t>
            </w:r>
          </w:p>
        </w:tc>
        <w:tc>
          <w:tcPr>
            <w:tcW w:w="1544" w:type="dxa"/>
            <w:hideMark/>
          </w:tcPr>
          <w:p w14:paraId="55DDC48F"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HML</w:t>
            </w:r>
          </w:p>
        </w:tc>
        <w:tc>
          <w:tcPr>
            <w:tcW w:w="1544" w:type="dxa"/>
            <w:hideMark/>
          </w:tcPr>
          <w:p w14:paraId="37CA8CB9"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RMW</w:t>
            </w:r>
          </w:p>
        </w:tc>
        <w:tc>
          <w:tcPr>
            <w:tcW w:w="1544" w:type="dxa"/>
            <w:hideMark/>
          </w:tcPr>
          <w:p w14:paraId="708568D3"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CMA</w:t>
            </w:r>
          </w:p>
        </w:tc>
      </w:tr>
      <w:tr w:rsidR="002C5F50" w:rsidRPr="002C5F50" w14:paraId="6BC9FA0E"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06B44473"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ESG factor</w:t>
            </w:r>
          </w:p>
        </w:tc>
        <w:tc>
          <w:tcPr>
            <w:tcW w:w="1544" w:type="dxa"/>
            <w:tcBorders>
              <w:bottom w:val="nil"/>
            </w:tcBorders>
            <w:hideMark/>
          </w:tcPr>
          <w:p w14:paraId="4CB2A5E0"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-0.20</w:t>
            </w:r>
          </w:p>
        </w:tc>
        <w:tc>
          <w:tcPr>
            <w:tcW w:w="1544" w:type="dxa"/>
            <w:tcBorders>
              <w:bottom w:val="nil"/>
            </w:tcBorders>
            <w:hideMark/>
          </w:tcPr>
          <w:p w14:paraId="7C9261C1"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-0.51</w:t>
            </w:r>
          </w:p>
        </w:tc>
        <w:tc>
          <w:tcPr>
            <w:tcW w:w="1544" w:type="dxa"/>
            <w:tcBorders>
              <w:bottom w:val="nil"/>
            </w:tcBorders>
            <w:hideMark/>
          </w:tcPr>
          <w:p w14:paraId="16BD3216"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0.27</w:t>
            </w:r>
          </w:p>
        </w:tc>
        <w:tc>
          <w:tcPr>
            <w:tcW w:w="1544" w:type="dxa"/>
            <w:tcBorders>
              <w:bottom w:val="nil"/>
            </w:tcBorders>
            <w:hideMark/>
          </w:tcPr>
          <w:p w14:paraId="73372AF7"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0.59</w:t>
            </w:r>
          </w:p>
        </w:tc>
        <w:tc>
          <w:tcPr>
            <w:tcW w:w="1544" w:type="dxa"/>
            <w:tcBorders>
              <w:bottom w:val="nil"/>
            </w:tcBorders>
            <w:hideMark/>
          </w:tcPr>
          <w:p w14:paraId="26782FAE"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0.03</w:t>
            </w:r>
          </w:p>
        </w:tc>
      </w:tr>
      <w:tr w:rsidR="002C5F50" w:rsidRPr="002C5F50" w14:paraId="458B0D95" w14:textId="77777777" w:rsidTr="00166E95">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E8ACEBE"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E factor</w:t>
            </w:r>
          </w:p>
        </w:tc>
        <w:tc>
          <w:tcPr>
            <w:tcW w:w="1544" w:type="dxa"/>
            <w:tcBorders>
              <w:top w:val="nil"/>
              <w:bottom w:val="nil"/>
            </w:tcBorders>
            <w:hideMark/>
          </w:tcPr>
          <w:p w14:paraId="6E2A18FA"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-0.09</w:t>
            </w:r>
          </w:p>
        </w:tc>
        <w:tc>
          <w:tcPr>
            <w:tcW w:w="1544" w:type="dxa"/>
            <w:tcBorders>
              <w:top w:val="nil"/>
              <w:bottom w:val="nil"/>
            </w:tcBorders>
            <w:hideMark/>
          </w:tcPr>
          <w:p w14:paraId="600D135F"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-0.53</w:t>
            </w:r>
          </w:p>
        </w:tc>
        <w:tc>
          <w:tcPr>
            <w:tcW w:w="1544" w:type="dxa"/>
            <w:tcBorders>
              <w:top w:val="nil"/>
              <w:bottom w:val="nil"/>
            </w:tcBorders>
            <w:hideMark/>
          </w:tcPr>
          <w:p w14:paraId="70AD1AB8"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0.30</w:t>
            </w:r>
          </w:p>
        </w:tc>
        <w:tc>
          <w:tcPr>
            <w:tcW w:w="1544" w:type="dxa"/>
            <w:tcBorders>
              <w:top w:val="nil"/>
              <w:bottom w:val="nil"/>
            </w:tcBorders>
            <w:hideMark/>
          </w:tcPr>
          <w:p w14:paraId="3BE704AC"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0.44</w:t>
            </w:r>
          </w:p>
        </w:tc>
        <w:tc>
          <w:tcPr>
            <w:tcW w:w="1544" w:type="dxa"/>
            <w:tcBorders>
              <w:top w:val="nil"/>
              <w:bottom w:val="nil"/>
            </w:tcBorders>
            <w:hideMark/>
          </w:tcPr>
          <w:p w14:paraId="28AB0FD4"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0.11</w:t>
            </w:r>
          </w:p>
        </w:tc>
      </w:tr>
      <w:tr w:rsidR="002C5F50" w:rsidRPr="002C5F50" w14:paraId="3761E702"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294F79B"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S factor</w:t>
            </w:r>
          </w:p>
        </w:tc>
        <w:tc>
          <w:tcPr>
            <w:tcW w:w="1544" w:type="dxa"/>
            <w:tcBorders>
              <w:top w:val="nil"/>
              <w:bottom w:val="nil"/>
            </w:tcBorders>
            <w:hideMark/>
          </w:tcPr>
          <w:p w14:paraId="27EBAD0F"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-0.23</w:t>
            </w:r>
          </w:p>
        </w:tc>
        <w:tc>
          <w:tcPr>
            <w:tcW w:w="1544" w:type="dxa"/>
            <w:tcBorders>
              <w:top w:val="nil"/>
              <w:bottom w:val="nil"/>
            </w:tcBorders>
            <w:hideMark/>
          </w:tcPr>
          <w:p w14:paraId="175AD153"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-0.56</w:t>
            </w:r>
          </w:p>
        </w:tc>
        <w:tc>
          <w:tcPr>
            <w:tcW w:w="1544" w:type="dxa"/>
            <w:tcBorders>
              <w:top w:val="nil"/>
              <w:bottom w:val="nil"/>
            </w:tcBorders>
            <w:hideMark/>
          </w:tcPr>
          <w:p w14:paraId="121D2277"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0.42</w:t>
            </w:r>
          </w:p>
        </w:tc>
        <w:tc>
          <w:tcPr>
            <w:tcW w:w="1544" w:type="dxa"/>
            <w:tcBorders>
              <w:top w:val="nil"/>
              <w:bottom w:val="nil"/>
            </w:tcBorders>
            <w:hideMark/>
          </w:tcPr>
          <w:p w14:paraId="02BFE362"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0.63</w:t>
            </w:r>
          </w:p>
        </w:tc>
        <w:tc>
          <w:tcPr>
            <w:tcW w:w="1544" w:type="dxa"/>
            <w:tcBorders>
              <w:top w:val="nil"/>
              <w:bottom w:val="nil"/>
            </w:tcBorders>
            <w:hideMark/>
          </w:tcPr>
          <w:p w14:paraId="1682EA44"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0.03</w:t>
            </w:r>
          </w:p>
        </w:tc>
      </w:tr>
      <w:tr w:rsidR="002C5F50" w:rsidRPr="002C5F50" w14:paraId="6A27BF28" w14:textId="77777777" w:rsidTr="00166E95">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41E7F9F7"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G factor</w:t>
            </w:r>
          </w:p>
        </w:tc>
        <w:tc>
          <w:tcPr>
            <w:tcW w:w="1544" w:type="dxa"/>
            <w:tcBorders>
              <w:top w:val="nil"/>
            </w:tcBorders>
            <w:hideMark/>
          </w:tcPr>
          <w:p w14:paraId="7B6D4215"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-0.15</w:t>
            </w:r>
          </w:p>
        </w:tc>
        <w:tc>
          <w:tcPr>
            <w:tcW w:w="1544" w:type="dxa"/>
            <w:tcBorders>
              <w:top w:val="nil"/>
            </w:tcBorders>
            <w:hideMark/>
          </w:tcPr>
          <w:p w14:paraId="298D192A"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-0.59</w:t>
            </w:r>
          </w:p>
        </w:tc>
        <w:tc>
          <w:tcPr>
            <w:tcW w:w="1544" w:type="dxa"/>
            <w:tcBorders>
              <w:top w:val="nil"/>
            </w:tcBorders>
            <w:hideMark/>
          </w:tcPr>
          <w:p w14:paraId="250B2BB6"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0.48</w:t>
            </w:r>
          </w:p>
        </w:tc>
        <w:tc>
          <w:tcPr>
            <w:tcW w:w="1544" w:type="dxa"/>
            <w:tcBorders>
              <w:top w:val="nil"/>
            </w:tcBorders>
            <w:hideMark/>
          </w:tcPr>
          <w:p w14:paraId="3898BB96"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0.63</w:t>
            </w:r>
          </w:p>
        </w:tc>
        <w:tc>
          <w:tcPr>
            <w:tcW w:w="1544" w:type="dxa"/>
            <w:tcBorders>
              <w:top w:val="nil"/>
            </w:tcBorders>
            <w:hideMark/>
          </w:tcPr>
          <w:p w14:paraId="5661347F"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0.10</w:t>
            </w:r>
          </w:p>
        </w:tc>
      </w:tr>
    </w:tbl>
    <w:p w14:paraId="11DD4544"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70B6EC1C"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2C5F50">
        <w:rPr>
          <w:rFonts w:ascii="Times New Roman" w:eastAsia="Times New Roman" w:hAnsi="Times New Roman" w:cs="Times New Roman"/>
          <w:snapToGrid w:val="0"/>
          <w:color w:val="000000"/>
          <w:kern w:val="0"/>
          <w:sz w:val="20"/>
          <w:szCs w:val="20"/>
          <w:lang w:val="en-GB"/>
          <w14:ligatures w14:val="none"/>
        </w:rPr>
        <w:t>Panel B: Variance Inflation Factors (VIF) for Fama–French Five Factors</w:t>
      </w:r>
    </w:p>
    <w:tbl>
      <w:tblPr>
        <w:tblStyle w:val="PlainTable24"/>
        <w:tblW w:w="0" w:type="auto"/>
        <w:tblLook w:val="04A0" w:firstRow="1" w:lastRow="0" w:firstColumn="1" w:lastColumn="0" w:noHBand="0" w:noVBand="1"/>
      </w:tblPr>
      <w:tblGrid>
        <w:gridCol w:w="1450"/>
        <w:gridCol w:w="7613"/>
      </w:tblGrid>
      <w:tr w:rsidR="002C5F50" w:rsidRPr="002C5F50" w14:paraId="2726ECD6" w14:textId="77777777" w:rsidTr="00166E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CE708"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Variable</w:t>
            </w:r>
          </w:p>
        </w:tc>
        <w:tc>
          <w:tcPr>
            <w:tcW w:w="7613" w:type="dxa"/>
            <w:vAlign w:val="center"/>
            <w:hideMark/>
          </w:tcPr>
          <w:p w14:paraId="1C87F74C"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VIF</w:t>
            </w:r>
          </w:p>
        </w:tc>
      </w:tr>
      <w:tr w:rsidR="002C5F50" w:rsidRPr="002C5F50" w14:paraId="379E5E6B"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1B58997F"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RiskPremium1</w:t>
            </w:r>
          </w:p>
        </w:tc>
        <w:tc>
          <w:tcPr>
            <w:tcW w:w="7613" w:type="dxa"/>
            <w:tcBorders>
              <w:bottom w:val="nil"/>
            </w:tcBorders>
            <w:vAlign w:val="center"/>
            <w:hideMark/>
          </w:tcPr>
          <w:p w14:paraId="3105691E"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1.15</w:t>
            </w:r>
          </w:p>
        </w:tc>
      </w:tr>
      <w:tr w:rsidR="002C5F50" w:rsidRPr="002C5F50" w14:paraId="5AAD6389" w14:textId="77777777" w:rsidTr="00166E95">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1990364"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SMB1</w:t>
            </w:r>
          </w:p>
        </w:tc>
        <w:tc>
          <w:tcPr>
            <w:tcW w:w="7613" w:type="dxa"/>
            <w:tcBorders>
              <w:top w:val="nil"/>
              <w:bottom w:val="nil"/>
            </w:tcBorders>
            <w:vAlign w:val="center"/>
            <w:hideMark/>
          </w:tcPr>
          <w:p w14:paraId="7623E8F8"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2.17</w:t>
            </w:r>
          </w:p>
        </w:tc>
      </w:tr>
      <w:tr w:rsidR="002C5F50" w:rsidRPr="002C5F50" w14:paraId="3452F2EC"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8D058E8"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HML1</w:t>
            </w:r>
          </w:p>
        </w:tc>
        <w:tc>
          <w:tcPr>
            <w:tcW w:w="7613" w:type="dxa"/>
            <w:tcBorders>
              <w:top w:val="nil"/>
              <w:bottom w:val="nil"/>
            </w:tcBorders>
            <w:vAlign w:val="center"/>
            <w:hideMark/>
          </w:tcPr>
          <w:p w14:paraId="7BEFA9D3"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1.74</w:t>
            </w:r>
          </w:p>
        </w:tc>
      </w:tr>
      <w:tr w:rsidR="002C5F50" w:rsidRPr="002C5F50" w14:paraId="2D3802F2" w14:textId="77777777" w:rsidTr="00166E95">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D3E1788"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RMW1</w:t>
            </w:r>
          </w:p>
        </w:tc>
        <w:tc>
          <w:tcPr>
            <w:tcW w:w="7613" w:type="dxa"/>
            <w:tcBorders>
              <w:top w:val="nil"/>
              <w:bottom w:val="nil"/>
            </w:tcBorders>
            <w:vAlign w:val="center"/>
            <w:hideMark/>
          </w:tcPr>
          <w:p w14:paraId="0219A768"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2.07</w:t>
            </w:r>
          </w:p>
        </w:tc>
      </w:tr>
      <w:tr w:rsidR="002C5F50" w:rsidRPr="002C5F50" w14:paraId="635E70ED"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58D5C04D"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CMA1</w:t>
            </w:r>
          </w:p>
        </w:tc>
        <w:tc>
          <w:tcPr>
            <w:tcW w:w="7613" w:type="dxa"/>
            <w:tcBorders>
              <w:top w:val="nil"/>
            </w:tcBorders>
            <w:vAlign w:val="center"/>
            <w:hideMark/>
          </w:tcPr>
          <w:p w14:paraId="1B3F3845"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1.39</w:t>
            </w:r>
          </w:p>
        </w:tc>
      </w:tr>
    </w:tbl>
    <w:p w14:paraId="391F2757"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7B34F604"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lang w:val="en-GB"/>
          <w14:ligatures w14:val="none"/>
        </w:rPr>
      </w:pPr>
      <w:r w:rsidRPr="002C5F50">
        <w:rPr>
          <w:rFonts w:ascii="Times New Roman" w:eastAsia="Times New Roman" w:hAnsi="Times New Roman" w:cs="Times New Roman"/>
          <w:snapToGrid w:val="0"/>
          <w:color w:val="000000"/>
          <w:kern w:val="0"/>
          <w:sz w:val="20"/>
          <w:szCs w:val="20"/>
          <w:lang w:val="en-GB"/>
          <w14:ligatures w14:val="none"/>
        </w:rPr>
        <w:br w:type="page"/>
      </w:r>
    </w:p>
    <w:p w14:paraId="39CEE73F" w14:textId="1CEA497F" w:rsidR="002C5F50" w:rsidRPr="002C5F50" w:rsidRDefault="002C5F50" w:rsidP="00AA52E3">
      <w:pPr>
        <w:pStyle w:val="Heading2"/>
      </w:pPr>
      <w:bookmarkStart w:id="7" w:name="_Hlk212940977"/>
      <w:r w:rsidRPr="002C5F50">
        <w:t xml:space="preserve">Table </w:t>
      </w:r>
      <w:r w:rsidR="00AA52E3">
        <w:rPr>
          <w:rFonts w:hint="eastAsia"/>
        </w:rPr>
        <w:t>B</w:t>
      </w:r>
      <w:r w:rsidRPr="002C5F50">
        <w:t>29. Dynamic ESG, S, and G Factor Effects Across COVID-19 Periods</w:t>
      </w:r>
    </w:p>
    <w:p w14:paraId="518A3606"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3E4771BA"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t>This table presents the Fama–French five-factor regression results for the ESG factor and its sub-pillars (S and G) across key COVID-19 phases in China. Reported statistics include regression intercepts (α), p-values, t-statistics, and supplementary performance measures such as annualized return, volatility, Sharpe ratio, and portfolio turnover.</w:t>
      </w:r>
    </w:p>
    <w:p w14:paraId="55E2B579"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t xml:space="preserve">The analysis covers four distinct stages of the pandemic: (1) Pre-COVID (2017–2019), (2) Outbreak Phase (January–August 2020), (3) Vaccination and Recovery Phase (August 2020–April 2021), and (4) Post-Reopening Phase (May 2021–December 2022). </w:t>
      </w:r>
    </w:p>
    <w:p w14:paraId="7558D90B"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6C8B5F06"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t>In Panel A, the ESG factor exhibited a significant positive abnormal return during the outbreak period (α = 1.84, p &lt; 0.0001), suggesting a temporary “safe haven” effect as investors shifted toward firms with stronger ESG performance amid heightened uncertainty. Such firms were likely perceived as more stable and resilient, offering downside protection during market stress. However, this excess return dissipated once markets stabilized, turning slightly negative in subsequent phases. This pattern indicates that the ESG premium during COVID-19 was event-driven and transitory, rather than structural. Portfolio turnover declined sharply during the outbreak—consistent with a convergence in ESG-related behavior across firms—before rising again as corporate ESG differentiation widened during the recovery period.</w:t>
      </w:r>
    </w:p>
    <w:p w14:paraId="39C955E7"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7BF147F8"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t>In Panel B, the Social (S) factor demonstrated strong positive alpha during the outbreak (α = 0.99, p = 0.027), implying that socially responsible firms were viewed as more reputable and crisis resilient. Yet this advantage reversed in the post-recovery phase, when the S factor produced significant negative alphas, suggesting that market preferences shifted back toward higher-risk, growth-oriented firms once uncertainty eased. Turnover in S portfolios mirrored the ESG pattern, dropping early in the pandemic and rebounding during recovery as differences in firms’ social performances such as employee management and supply-chain resilience—became more pronounced.</w:t>
      </w:r>
    </w:p>
    <w:p w14:paraId="7262F91D"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59FBCFD6"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t xml:space="preserve">In Panel C, the Governance (G) factor consistently displayed negative abnormal returns across all pandemic phases, most prominently during the outbreak (α = -2.24, p &lt; 0.001). This finding suggests that strictly governed firms may have been penalized for lower operational flexibility under crisis conditions, reflecting investor preference for agility and adaptability over compliance-heavy management. The persistence of negative α during both recovery and post-reopening periods indicates that this underperformance was sustained, while rising turnover suggests gradual investor rotation away from governance-intensive portfolios. </w:t>
      </w:r>
    </w:p>
    <w:p w14:paraId="2C6119CA"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24271414"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t xml:space="preserve">The Environmental (E) factor is excluded from the table, as it did not exhibit statistically significant alpha in any subperiod—implying that environmental dimensions were less directly affected by pandemic dynamics compared with social and governance aspects. </w:t>
      </w:r>
      <m:oMath>
        <m:r>
          <w:rPr>
            <w:rFonts w:ascii="Cambria Math" w:eastAsia="Times New Roman" w:hAnsi="Cambria Math" w:cs="Times New Roman"/>
            <w:snapToGrid w:val="0"/>
            <w:color w:val="000000"/>
            <w:kern w:val="0"/>
            <w:sz w:val="20"/>
            <w:szCs w:val="20"/>
            <w14:ligatures w14:val="none"/>
          </w:rPr>
          <m:t>α</m:t>
        </m:r>
      </m:oMath>
      <w:r w:rsidRPr="002C5F50">
        <w:rPr>
          <w:rFonts w:ascii="Times New Roman" w:eastAsia="Times New Roman" w:hAnsi="Times New Roman" w:cs="Times New Roman"/>
          <w:snapToGrid w:val="0"/>
          <w:color w:val="000000"/>
          <w:kern w:val="0"/>
          <w:sz w:val="20"/>
          <w:szCs w:val="20"/>
          <w14:ligatures w14:val="none"/>
        </w:rPr>
        <w:t xml:space="preserve">represents excess returns relative to the Fama–French five-factor model. Period definitions correspond to key COVID-19 milestones: the December 2019 outbreak announcement, the July 2020 emergency vaccine approval, the May 2021 large-scale vaccination rollout, and the December 2022 </w:t>
      </w:r>
      <w:r w:rsidRPr="002C5F50">
        <w:rPr>
          <w:rFonts w:ascii="Times New Roman" w:eastAsia="Times New Roman" w:hAnsi="Times New Roman" w:cs="Times New Roman"/>
          <w:snapToGrid w:val="0"/>
          <w:color w:val="000000"/>
          <w:kern w:val="0"/>
          <w:sz w:val="20"/>
          <w:szCs w:val="20"/>
          <w:lang w:val="en-GB"/>
          <w14:ligatures w14:val="none"/>
        </w:rPr>
        <w:t xml:space="preserve">the newly announced Ten Adjustments (COVID policy adjustments) </w:t>
      </w:r>
      <w:r w:rsidRPr="002C5F50">
        <w:rPr>
          <w:rFonts w:ascii="Times New Roman" w:eastAsia="Times New Roman" w:hAnsi="Times New Roman" w:cs="Times New Roman"/>
          <w:snapToGrid w:val="0"/>
          <w:color w:val="000000"/>
          <w:kern w:val="0"/>
          <w:sz w:val="20"/>
          <w:szCs w:val="20"/>
          <w14:ligatures w14:val="none"/>
        </w:rPr>
        <w:t>policy and the termination of the national travel-code system.</w:t>
      </w:r>
    </w:p>
    <w:p w14:paraId="0A3A17DD"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71B22F88"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5BD661BA"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2C5F50">
        <w:rPr>
          <w:rFonts w:ascii="Times New Roman" w:eastAsia="Times New Roman" w:hAnsi="Times New Roman" w:cs="Times New Roman"/>
          <w:snapToGrid w:val="0"/>
          <w:color w:val="000000"/>
          <w:kern w:val="0"/>
          <w:sz w:val="20"/>
          <w:szCs w:val="20"/>
          <w:lang w:val="en-GB"/>
          <w14:ligatures w14:val="none"/>
        </w:rPr>
        <w:t>Panel A. ESG Factor Regression Results</w:t>
      </w:r>
    </w:p>
    <w:tbl>
      <w:tblPr>
        <w:tblStyle w:val="PlainTable24"/>
        <w:tblW w:w="0" w:type="auto"/>
        <w:tblLayout w:type="fixed"/>
        <w:tblLook w:val="04A0" w:firstRow="1" w:lastRow="0" w:firstColumn="1" w:lastColumn="0" w:noHBand="0" w:noVBand="1"/>
      </w:tblPr>
      <w:tblGrid>
        <w:gridCol w:w="1350"/>
        <w:gridCol w:w="1650"/>
        <w:gridCol w:w="908"/>
        <w:gridCol w:w="909"/>
        <w:gridCol w:w="908"/>
        <w:gridCol w:w="909"/>
        <w:gridCol w:w="908"/>
        <w:gridCol w:w="909"/>
        <w:gridCol w:w="909"/>
      </w:tblGrid>
      <w:tr w:rsidR="002C5F50" w:rsidRPr="002C5F50" w14:paraId="4E518AE4" w14:textId="77777777" w:rsidTr="00166E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4A6FF702"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Period</w:t>
            </w:r>
          </w:p>
        </w:tc>
        <w:tc>
          <w:tcPr>
            <w:tcW w:w="1650" w:type="dxa"/>
            <w:vAlign w:val="center"/>
            <w:hideMark/>
          </w:tcPr>
          <w:p w14:paraId="4463EAC8"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Timeline</w:t>
            </w:r>
          </w:p>
        </w:tc>
        <w:tc>
          <w:tcPr>
            <w:tcW w:w="908" w:type="dxa"/>
            <w:vAlign w:val="center"/>
            <w:hideMark/>
          </w:tcPr>
          <w:p w14:paraId="4832D971"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α</w:t>
            </w:r>
          </w:p>
        </w:tc>
        <w:tc>
          <w:tcPr>
            <w:tcW w:w="909" w:type="dxa"/>
            <w:vAlign w:val="center"/>
            <w:hideMark/>
          </w:tcPr>
          <w:p w14:paraId="61CC9545"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p-value</w:t>
            </w:r>
          </w:p>
        </w:tc>
        <w:tc>
          <w:tcPr>
            <w:tcW w:w="908" w:type="dxa"/>
            <w:vAlign w:val="center"/>
            <w:hideMark/>
          </w:tcPr>
          <w:p w14:paraId="00877460"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t-stat</w:t>
            </w:r>
          </w:p>
        </w:tc>
        <w:tc>
          <w:tcPr>
            <w:tcW w:w="909" w:type="dxa"/>
            <w:vAlign w:val="center"/>
            <w:hideMark/>
          </w:tcPr>
          <w:p w14:paraId="67884776"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R²</w:t>
            </w:r>
          </w:p>
        </w:tc>
        <w:tc>
          <w:tcPr>
            <w:tcW w:w="908" w:type="dxa"/>
            <w:vAlign w:val="center"/>
            <w:hideMark/>
          </w:tcPr>
          <w:p w14:paraId="722A69BC"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Annual Return</w:t>
            </w:r>
          </w:p>
        </w:tc>
        <w:tc>
          <w:tcPr>
            <w:tcW w:w="909" w:type="dxa"/>
            <w:vAlign w:val="center"/>
            <w:hideMark/>
          </w:tcPr>
          <w:p w14:paraId="60273DDE"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Sharpe</w:t>
            </w:r>
          </w:p>
        </w:tc>
        <w:tc>
          <w:tcPr>
            <w:tcW w:w="909" w:type="dxa"/>
            <w:vAlign w:val="center"/>
            <w:hideMark/>
          </w:tcPr>
          <w:p w14:paraId="5C7D4F21"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Avg. Turnover</w:t>
            </w:r>
          </w:p>
        </w:tc>
      </w:tr>
      <w:tr w:rsidR="002C5F50" w:rsidRPr="002C5F50" w14:paraId="589E85C7"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Borders>
              <w:bottom w:val="nil"/>
            </w:tcBorders>
            <w:hideMark/>
          </w:tcPr>
          <w:p w14:paraId="294A27DE"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Pre-COVID</w:t>
            </w:r>
          </w:p>
        </w:tc>
        <w:tc>
          <w:tcPr>
            <w:tcW w:w="1650" w:type="dxa"/>
            <w:tcBorders>
              <w:bottom w:val="nil"/>
            </w:tcBorders>
            <w:vAlign w:val="center"/>
            <w:hideMark/>
          </w:tcPr>
          <w:p w14:paraId="1CE83DBA"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2017.01–2019.12</w:t>
            </w:r>
          </w:p>
        </w:tc>
        <w:tc>
          <w:tcPr>
            <w:tcW w:w="908" w:type="dxa"/>
            <w:tcBorders>
              <w:bottom w:val="nil"/>
            </w:tcBorders>
            <w:vAlign w:val="center"/>
            <w:hideMark/>
          </w:tcPr>
          <w:p w14:paraId="1494C664"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-0.071</w:t>
            </w:r>
          </w:p>
        </w:tc>
        <w:tc>
          <w:tcPr>
            <w:tcW w:w="909" w:type="dxa"/>
            <w:tcBorders>
              <w:bottom w:val="nil"/>
            </w:tcBorders>
            <w:vAlign w:val="center"/>
            <w:hideMark/>
          </w:tcPr>
          <w:p w14:paraId="2A8B9830"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0.839</w:t>
            </w:r>
          </w:p>
        </w:tc>
        <w:tc>
          <w:tcPr>
            <w:tcW w:w="908" w:type="dxa"/>
            <w:tcBorders>
              <w:bottom w:val="nil"/>
            </w:tcBorders>
            <w:vAlign w:val="center"/>
            <w:hideMark/>
          </w:tcPr>
          <w:p w14:paraId="485A2335"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-0.203</w:t>
            </w:r>
          </w:p>
        </w:tc>
        <w:tc>
          <w:tcPr>
            <w:tcW w:w="909" w:type="dxa"/>
            <w:tcBorders>
              <w:bottom w:val="nil"/>
            </w:tcBorders>
            <w:vAlign w:val="center"/>
            <w:hideMark/>
          </w:tcPr>
          <w:p w14:paraId="450583D1"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0.515</w:t>
            </w:r>
          </w:p>
        </w:tc>
        <w:tc>
          <w:tcPr>
            <w:tcW w:w="908" w:type="dxa"/>
            <w:tcBorders>
              <w:bottom w:val="nil"/>
            </w:tcBorders>
            <w:vAlign w:val="center"/>
            <w:hideMark/>
          </w:tcPr>
          <w:p w14:paraId="7F9EC16A"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6.01</w:t>
            </w:r>
          </w:p>
        </w:tc>
        <w:tc>
          <w:tcPr>
            <w:tcW w:w="909" w:type="dxa"/>
            <w:tcBorders>
              <w:bottom w:val="nil"/>
            </w:tcBorders>
            <w:vAlign w:val="center"/>
            <w:hideMark/>
          </w:tcPr>
          <w:p w14:paraId="086EED35"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0.72</w:t>
            </w:r>
          </w:p>
        </w:tc>
        <w:tc>
          <w:tcPr>
            <w:tcW w:w="909" w:type="dxa"/>
            <w:tcBorders>
              <w:bottom w:val="nil"/>
            </w:tcBorders>
            <w:vAlign w:val="center"/>
            <w:hideMark/>
          </w:tcPr>
          <w:p w14:paraId="228EBABC"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0.84</w:t>
            </w:r>
          </w:p>
        </w:tc>
      </w:tr>
      <w:tr w:rsidR="002C5F50" w:rsidRPr="002C5F50" w14:paraId="15BCBBB1" w14:textId="77777777" w:rsidTr="00166E95">
        <w:tc>
          <w:tcPr>
            <w:cnfStyle w:val="001000000000" w:firstRow="0" w:lastRow="0" w:firstColumn="1" w:lastColumn="0" w:oddVBand="0" w:evenVBand="0" w:oddHBand="0" w:evenHBand="0" w:firstRowFirstColumn="0" w:firstRowLastColumn="0" w:lastRowFirstColumn="0" w:lastRowLastColumn="0"/>
            <w:tcW w:w="1350" w:type="dxa"/>
            <w:tcBorders>
              <w:top w:val="nil"/>
              <w:bottom w:val="nil"/>
            </w:tcBorders>
            <w:hideMark/>
          </w:tcPr>
          <w:p w14:paraId="547F0812"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Outbreak</w:t>
            </w:r>
          </w:p>
        </w:tc>
        <w:tc>
          <w:tcPr>
            <w:tcW w:w="1650" w:type="dxa"/>
            <w:tcBorders>
              <w:top w:val="nil"/>
              <w:bottom w:val="nil"/>
            </w:tcBorders>
            <w:vAlign w:val="center"/>
            <w:hideMark/>
          </w:tcPr>
          <w:p w14:paraId="28658025"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2020.01–2020.08</w:t>
            </w:r>
          </w:p>
        </w:tc>
        <w:tc>
          <w:tcPr>
            <w:tcW w:w="908" w:type="dxa"/>
            <w:tcBorders>
              <w:top w:val="nil"/>
              <w:bottom w:val="nil"/>
            </w:tcBorders>
            <w:vAlign w:val="center"/>
            <w:hideMark/>
          </w:tcPr>
          <w:p w14:paraId="58F1CA9B"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1.841</w:t>
            </w:r>
          </w:p>
        </w:tc>
        <w:tc>
          <w:tcPr>
            <w:tcW w:w="909" w:type="dxa"/>
            <w:tcBorders>
              <w:top w:val="nil"/>
              <w:bottom w:val="nil"/>
            </w:tcBorders>
            <w:vAlign w:val="center"/>
            <w:hideMark/>
          </w:tcPr>
          <w:p w14:paraId="4EF67ADE"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0.000</w:t>
            </w:r>
          </w:p>
        </w:tc>
        <w:tc>
          <w:tcPr>
            <w:tcW w:w="908" w:type="dxa"/>
            <w:tcBorders>
              <w:top w:val="nil"/>
              <w:bottom w:val="nil"/>
            </w:tcBorders>
            <w:vAlign w:val="center"/>
            <w:hideMark/>
          </w:tcPr>
          <w:p w14:paraId="60D47954"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5.18</w:t>
            </w:r>
          </w:p>
        </w:tc>
        <w:tc>
          <w:tcPr>
            <w:tcW w:w="909" w:type="dxa"/>
            <w:tcBorders>
              <w:top w:val="nil"/>
              <w:bottom w:val="nil"/>
            </w:tcBorders>
            <w:vAlign w:val="center"/>
            <w:hideMark/>
          </w:tcPr>
          <w:p w14:paraId="523F6DD2"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0.961</w:t>
            </w:r>
          </w:p>
        </w:tc>
        <w:tc>
          <w:tcPr>
            <w:tcW w:w="908" w:type="dxa"/>
            <w:tcBorders>
              <w:top w:val="nil"/>
              <w:bottom w:val="nil"/>
            </w:tcBorders>
            <w:vAlign w:val="center"/>
            <w:hideMark/>
          </w:tcPr>
          <w:p w14:paraId="6664F71D"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-5.35</w:t>
            </w:r>
          </w:p>
        </w:tc>
        <w:tc>
          <w:tcPr>
            <w:tcW w:w="909" w:type="dxa"/>
            <w:tcBorders>
              <w:top w:val="nil"/>
              <w:bottom w:val="nil"/>
            </w:tcBorders>
            <w:vAlign w:val="center"/>
            <w:hideMark/>
          </w:tcPr>
          <w:p w14:paraId="4A690DF8"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-0.36</w:t>
            </w:r>
          </w:p>
        </w:tc>
        <w:tc>
          <w:tcPr>
            <w:tcW w:w="909" w:type="dxa"/>
            <w:tcBorders>
              <w:top w:val="nil"/>
              <w:bottom w:val="nil"/>
            </w:tcBorders>
            <w:vAlign w:val="center"/>
            <w:hideMark/>
          </w:tcPr>
          <w:p w14:paraId="3B49B54A"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0.81</w:t>
            </w:r>
          </w:p>
        </w:tc>
      </w:tr>
      <w:tr w:rsidR="002C5F50" w:rsidRPr="002C5F50" w14:paraId="0CD8A8F1"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Borders>
              <w:top w:val="nil"/>
              <w:bottom w:val="nil"/>
            </w:tcBorders>
            <w:hideMark/>
          </w:tcPr>
          <w:p w14:paraId="047926AF"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Recovery</w:t>
            </w:r>
          </w:p>
        </w:tc>
        <w:tc>
          <w:tcPr>
            <w:tcW w:w="1650" w:type="dxa"/>
            <w:tcBorders>
              <w:top w:val="nil"/>
              <w:bottom w:val="nil"/>
            </w:tcBorders>
            <w:vAlign w:val="center"/>
            <w:hideMark/>
          </w:tcPr>
          <w:p w14:paraId="36CDAF96"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2020.08–2021.04</w:t>
            </w:r>
          </w:p>
        </w:tc>
        <w:tc>
          <w:tcPr>
            <w:tcW w:w="908" w:type="dxa"/>
            <w:tcBorders>
              <w:top w:val="nil"/>
              <w:bottom w:val="nil"/>
            </w:tcBorders>
            <w:vAlign w:val="center"/>
            <w:hideMark/>
          </w:tcPr>
          <w:p w14:paraId="0BD5E72F"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0.595</w:t>
            </w:r>
          </w:p>
        </w:tc>
        <w:tc>
          <w:tcPr>
            <w:tcW w:w="909" w:type="dxa"/>
            <w:tcBorders>
              <w:top w:val="nil"/>
              <w:bottom w:val="nil"/>
            </w:tcBorders>
            <w:vAlign w:val="center"/>
            <w:hideMark/>
          </w:tcPr>
          <w:p w14:paraId="2812B9D0"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0.273</w:t>
            </w:r>
          </w:p>
        </w:tc>
        <w:tc>
          <w:tcPr>
            <w:tcW w:w="908" w:type="dxa"/>
            <w:tcBorders>
              <w:top w:val="nil"/>
              <w:bottom w:val="nil"/>
            </w:tcBorders>
            <w:vAlign w:val="center"/>
            <w:hideMark/>
          </w:tcPr>
          <w:p w14:paraId="716F1BD4"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1.10</w:t>
            </w:r>
          </w:p>
        </w:tc>
        <w:tc>
          <w:tcPr>
            <w:tcW w:w="909" w:type="dxa"/>
            <w:tcBorders>
              <w:top w:val="nil"/>
              <w:bottom w:val="nil"/>
            </w:tcBorders>
            <w:vAlign w:val="center"/>
            <w:hideMark/>
          </w:tcPr>
          <w:p w14:paraId="4E8B87DB"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0.753</w:t>
            </w:r>
          </w:p>
        </w:tc>
        <w:tc>
          <w:tcPr>
            <w:tcW w:w="908" w:type="dxa"/>
            <w:tcBorders>
              <w:top w:val="nil"/>
              <w:bottom w:val="nil"/>
            </w:tcBorders>
            <w:vAlign w:val="center"/>
            <w:hideMark/>
          </w:tcPr>
          <w:p w14:paraId="59E7AF81"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14.69</w:t>
            </w:r>
          </w:p>
        </w:tc>
        <w:tc>
          <w:tcPr>
            <w:tcW w:w="909" w:type="dxa"/>
            <w:tcBorders>
              <w:top w:val="nil"/>
              <w:bottom w:val="nil"/>
            </w:tcBorders>
            <w:vAlign w:val="center"/>
            <w:hideMark/>
          </w:tcPr>
          <w:p w14:paraId="2844C4A0"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1.81</w:t>
            </w:r>
          </w:p>
        </w:tc>
        <w:tc>
          <w:tcPr>
            <w:tcW w:w="909" w:type="dxa"/>
            <w:tcBorders>
              <w:top w:val="nil"/>
              <w:bottom w:val="nil"/>
            </w:tcBorders>
            <w:vAlign w:val="center"/>
            <w:hideMark/>
          </w:tcPr>
          <w:p w14:paraId="71380304"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0.84</w:t>
            </w:r>
          </w:p>
        </w:tc>
      </w:tr>
      <w:tr w:rsidR="002C5F50" w:rsidRPr="002C5F50" w14:paraId="1D69C1F5" w14:textId="77777777" w:rsidTr="00166E95">
        <w:tc>
          <w:tcPr>
            <w:cnfStyle w:val="001000000000" w:firstRow="0" w:lastRow="0" w:firstColumn="1" w:lastColumn="0" w:oddVBand="0" w:evenVBand="0" w:oddHBand="0" w:evenHBand="0" w:firstRowFirstColumn="0" w:firstRowLastColumn="0" w:lastRowFirstColumn="0" w:lastRowLastColumn="0"/>
            <w:tcW w:w="1350" w:type="dxa"/>
            <w:tcBorders>
              <w:top w:val="nil"/>
            </w:tcBorders>
            <w:hideMark/>
          </w:tcPr>
          <w:p w14:paraId="6ED5DC05"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Post-Reopening</w:t>
            </w:r>
          </w:p>
        </w:tc>
        <w:tc>
          <w:tcPr>
            <w:tcW w:w="1650" w:type="dxa"/>
            <w:tcBorders>
              <w:top w:val="nil"/>
            </w:tcBorders>
            <w:vAlign w:val="center"/>
            <w:hideMark/>
          </w:tcPr>
          <w:p w14:paraId="1D66AE0B"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2021.05–2022.12</w:t>
            </w:r>
          </w:p>
        </w:tc>
        <w:tc>
          <w:tcPr>
            <w:tcW w:w="908" w:type="dxa"/>
            <w:tcBorders>
              <w:top w:val="nil"/>
            </w:tcBorders>
            <w:vAlign w:val="center"/>
            <w:hideMark/>
          </w:tcPr>
          <w:p w14:paraId="072FAA26"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-1.001</w:t>
            </w:r>
          </w:p>
        </w:tc>
        <w:tc>
          <w:tcPr>
            <w:tcW w:w="909" w:type="dxa"/>
            <w:tcBorders>
              <w:top w:val="nil"/>
            </w:tcBorders>
            <w:vAlign w:val="center"/>
            <w:hideMark/>
          </w:tcPr>
          <w:p w14:paraId="4A9F3897"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0.179</w:t>
            </w:r>
          </w:p>
        </w:tc>
        <w:tc>
          <w:tcPr>
            <w:tcW w:w="908" w:type="dxa"/>
            <w:tcBorders>
              <w:top w:val="nil"/>
            </w:tcBorders>
            <w:vAlign w:val="center"/>
            <w:hideMark/>
          </w:tcPr>
          <w:p w14:paraId="594AC8F4"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-1.35</w:t>
            </w:r>
          </w:p>
        </w:tc>
        <w:tc>
          <w:tcPr>
            <w:tcW w:w="909" w:type="dxa"/>
            <w:tcBorders>
              <w:top w:val="nil"/>
            </w:tcBorders>
            <w:vAlign w:val="center"/>
            <w:hideMark/>
          </w:tcPr>
          <w:p w14:paraId="250C1926"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0.537</w:t>
            </w:r>
          </w:p>
        </w:tc>
        <w:tc>
          <w:tcPr>
            <w:tcW w:w="908" w:type="dxa"/>
            <w:tcBorders>
              <w:top w:val="nil"/>
            </w:tcBorders>
            <w:vAlign w:val="center"/>
            <w:hideMark/>
          </w:tcPr>
          <w:p w14:paraId="5C2D9ED8"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-18.76</w:t>
            </w:r>
          </w:p>
        </w:tc>
        <w:tc>
          <w:tcPr>
            <w:tcW w:w="909" w:type="dxa"/>
            <w:tcBorders>
              <w:top w:val="nil"/>
            </w:tcBorders>
            <w:vAlign w:val="center"/>
            <w:hideMark/>
          </w:tcPr>
          <w:p w14:paraId="5D33AEB7"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-1.31</w:t>
            </w:r>
          </w:p>
        </w:tc>
        <w:tc>
          <w:tcPr>
            <w:tcW w:w="909" w:type="dxa"/>
            <w:tcBorders>
              <w:top w:val="nil"/>
            </w:tcBorders>
            <w:vAlign w:val="center"/>
            <w:hideMark/>
          </w:tcPr>
          <w:p w14:paraId="22C2920D"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0.90</w:t>
            </w:r>
          </w:p>
        </w:tc>
      </w:tr>
    </w:tbl>
    <w:p w14:paraId="7D42A78C"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01229402"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2694C4CE"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2C5F50">
        <w:rPr>
          <w:rFonts w:ascii="Times New Roman" w:eastAsia="Times New Roman" w:hAnsi="Times New Roman" w:cs="Times New Roman"/>
          <w:snapToGrid w:val="0"/>
          <w:color w:val="000000"/>
          <w:kern w:val="0"/>
          <w:sz w:val="20"/>
          <w:szCs w:val="20"/>
          <w:lang w:val="en-GB"/>
          <w14:ligatures w14:val="none"/>
        </w:rPr>
        <w:t>Panel B. S (Social) Factor Regression Results</w:t>
      </w:r>
    </w:p>
    <w:tbl>
      <w:tblPr>
        <w:tblStyle w:val="PlainTable24"/>
        <w:tblW w:w="0" w:type="auto"/>
        <w:tblLayout w:type="fixed"/>
        <w:tblLook w:val="04A0" w:firstRow="1" w:lastRow="0" w:firstColumn="1" w:lastColumn="0" w:noHBand="0" w:noVBand="1"/>
      </w:tblPr>
      <w:tblGrid>
        <w:gridCol w:w="1350"/>
        <w:gridCol w:w="1679"/>
        <w:gridCol w:w="904"/>
        <w:gridCol w:w="904"/>
        <w:gridCol w:w="905"/>
        <w:gridCol w:w="904"/>
        <w:gridCol w:w="905"/>
        <w:gridCol w:w="904"/>
        <w:gridCol w:w="905"/>
      </w:tblGrid>
      <w:tr w:rsidR="002C5F50" w:rsidRPr="002C5F50" w14:paraId="2889521B" w14:textId="77777777" w:rsidTr="00166E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344ECF88"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Period</w:t>
            </w:r>
          </w:p>
        </w:tc>
        <w:tc>
          <w:tcPr>
            <w:tcW w:w="1679" w:type="dxa"/>
            <w:vAlign w:val="center"/>
            <w:hideMark/>
          </w:tcPr>
          <w:p w14:paraId="4E7C5854"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Timeline</w:t>
            </w:r>
          </w:p>
        </w:tc>
        <w:tc>
          <w:tcPr>
            <w:tcW w:w="904" w:type="dxa"/>
            <w:vAlign w:val="center"/>
            <w:hideMark/>
          </w:tcPr>
          <w:p w14:paraId="13556E64"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α</w:t>
            </w:r>
          </w:p>
        </w:tc>
        <w:tc>
          <w:tcPr>
            <w:tcW w:w="904" w:type="dxa"/>
            <w:vAlign w:val="center"/>
            <w:hideMark/>
          </w:tcPr>
          <w:p w14:paraId="4F78A248"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p-value</w:t>
            </w:r>
          </w:p>
        </w:tc>
        <w:tc>
          <w:tcPr>
            <w:tcW w:w="905" w:type="dxa"/>
            <w:vAlign w:val="center"/>
            <w:hideMark/>
          </w:tcPr>
          <w:p w14:paraId="61F68796"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t-stat</w:t>
            </w:r>
          </w:p>
        </w:tc>
        <w:tc>
          <w:tcPr>
            <w:tcW w:w="904" w:type="dxa"/>
            <w:vAlign w:val="center"/>
            <w:hideMark/>
          </w:tcPr>
          <w:p w14:paraId="49BC60C1"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R²</w:t>
            </w:r>
          </w:p>
        </w:tc>
        <w:tc>
          <w:tcPr>
            <w:tcW w:w="905" w:type="dxa"/>
            <w:vAlign w:val="center"/>
            <w:hideMark/>
          </w:tcPr>
          <w:p w14:paraId="5AD8AF18"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Annual Return</w:t>
            </w:r>
          </w:p>
        </w:tc>
        <w:tc>
          <w:tcPr>
            <w:tcW w:w="904" w:type="dxa"/>
            <w:vAlign w:val="center"/>
            <w:hideMark/>
          </w:tcPr>
          <w:p w14:paraId="45C20389"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Sharpe</w:t>
            </w:r>
          </w:p>
        </w:tc>
        <w:tc>
          <w:tcPr>
            <w:tcW w:w="905" w:type="dxa"/>
            <w:vAlign w:val="center"/>
            <w:hideMark/>
          </w:tcPr>
          <w:p w14:paraId="3F0E741D"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Avg. Turnover</w:t>
            </w:r>
          </w:p>
        </w:tc>
      </w:tr>
      <w:tr w:rsidR="002C5F50" w:rsidRPr="002C5F50" w14:paraId="0F26DE62"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Borders>
              <w:bottom w:val="nil"/>
            </w:tcBorders>
            <w:hideMark/>
          </w:tcPr>
          <w:p w14:paraId="371F99EB"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Pre-COVID</w:t>
            </w:r>
          </w:p>
        </w:tc>
        <w:tc>
          <w:tcPr>
            <w:tcW w:w="1679" w:type="dxa"/>
            <w:tcBorders>
              <w:bottom w:val="nil"/>
            </w:tcBorders>
            <w:vAlign w:val="center"/>
            <w:hideMark/>
          </w:tcPr>
          <w:p w14:paraId="5260AA7B"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2017.01–2019.12</w:t>
            </w:r>
          </w:p>
        </w:tc>
        <w:tc>
          <w:tcPr>
            <w:tcW w:w="904" w:type="dxa"/>
            <w:tcBorders>
              <w:bottom w:val="nil"/>
            </w:tcBorders>
            <w:vAlign w:val="center"/>
            <w:hideMark/>
          </w:tcPr>
          <w:p w14:paraId="61790FEA"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-0.063</w:t>
            </w:r>
          </w:p>
        </w:tc>
        <w:tc>
          <w:tcPr>
            <w:tcW w:w="904" w:type="dxa"/>
            <w:tcBorders>
              <w:bottom w:val="nil"/>
            </w:tcBorders>
            <w:vAlign w:val="center"/>
            <w:hideMark/>
          </w:tcPr>
          <w:p w14:paraId="7C647F09"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0.835</w:t>
            </w:r>
          </w:p>
        </w:tc>
        <w:tc>
          <w:tcPr>
            <w:tcW w:w="905" w:type="dxa"/>
            <w:tcBorders>
              <w:bottom w:val="nil"/>
            </w:tcBorders>
            <w:vAlign w:val="center"/>
            <w:hideMark/>
          </w:tcPr>
          <w:p w14:paraId="366A8637"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-0.21</w:t>
            </w:r>
          </w:p>
        </w:tc>
        <w:tc>
          <w:tcPr>
            <w:tcW w:w="904" w:type="dxa"/>
            <w:tcBorders>
              <w:bottom w:val="nil"/>
            </w:tcBorders>
            <w:vAlign w:val="center"/>
            <w:hideMark/>
          </w:tcPr>
          <w:p w14:paraId="2FABAEE5"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0.660</w:t>
            </w:r>
          </w:p>
        </w:tc>
        <w:tc>
          <w:tcPr>
            <w:tcW w:w="905" w:type="dxa"/>
            <w:tcBorders>
              <w:bottom w:val="nil"/>
            </w:tcBorders>
            <w:vAlign w:val="center"/>
            <w:hideMark/>
          </w:tcPr>
          <w:p w14:paraId="68614288"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6.53</w:t>
            </w:r>
          </w:p>
        </w:tc>
        <w:tc>
          <w:tcPr>
            <w:tcW w:w="904" w:type="dxa"/>
            <w:tcBorders>
              <w:bottom w:val="nil"/>
            </w:tcBorders>
            <w:vAlign w:val="center"/>
            <w:hideMark/>
          </w:tcPr>
          <w:p w14:paraId="76425636"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0.67</w:t>
            </w:r>
          </w:p>
        </w:tc>
        <w:tc>
          <w:tcPr>
            <w:tcW w:w="905" w:type="dxa"/>
            <w:tcBorders>
              <w:bottom w:val="nil"/>
            </w:tcBorders>
            <w:vAlign w:val="center"/>
            <w:hideMark/>
          </w:tcPr>
          <w:p w14:paraId="69F24AA7"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0.88</w:t>
            </w:r>
          </w:p>
        </w:tc>
      </w:tr>
      <w:tr w:rsidR="002C5F50" w:rsidRPr="002C5F50" w14:paraId="4D397D2E" w14:textId="77777777" w:rsidTr="00166E95">
        <w:tc>
          <w:tcPr>
            <w:cnfStyle w:val="001000000000" w:firstRow="0" w:lastRow="0" w:firstColumn="1" w:lastColumn="0" w:oddVBand="0" w:evenVBand="0" w:oddHBand="0" w:evenHBand="0" w:firstRowFirstColumn="0" w:firstRowLastColumn="0" w:lastRowFirstColumn="0" w:lastRowLastColumn="0"/>
            <w:tcW w:w="1350" w:type="dxa"/>
            <w:tcBorders>
              <w:top w:val="nil"/>
              <w:bottom w:val="nil"/>
            </w:tcBorders>
            <w:hideMark/>
          </w:tcPr>
          <w:p w14:paraId="612E16CA"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Outbreak</w:t>
            </w:r>
          </w:p>
        </w:tc>
        <w:tc>
          <w:tcPr>
            <w:tcW w:w="1679" w:type="dxa"/>
            <w:tcBorders>
              <w:top w:val="nil"/>
              <w:bottom w:val="nil"/>
            </w:tcBorders>
            <w:vAlign w:val="center"/>
            <w:hideMark/>
          </w:tcPr>
          <w:p w14:paraId="402D1E45"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2020.01–2020.08</w:t>
            </w:r>
          </w:p>
        </w:tc>
        <w:tc>
          <w:tcPr>
            <w:tcW w:w="904" w:type="dxa"/>
            <w:tcBorders>
              <w:top w:val="nil"/>
              <w:bottom w:val="nil"/>
            </w:tcBorders>
            <w:vAlign w:val="center"/>
            <w:hideMark/>
          </w:tcPr>
          <w:p w14:paraId="1DEF2392"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0.985</w:t>
            </w:r>
          </w:p>
        </w:tc>
        <w:tc>
          <w:tcPr>
            <w:tcW w:w="904" w:type="dxa"/>
            <w:tcBorders>
              <w:top w:val="nil"/>
              <w:bottom w:val="nil"/>
            </w:tcBorders>
            <w:vAlign w:val="center"/>
            <w:hideMark/>
          </w:tcPr>
          <w:p w14:paraId="7A345E18"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0.027</w:t>
            </w:r>
          </w:p>
        </w:tc>
        <w:tc>
          <w:tcPr>
            <w:tcW w:w="905" w:type="dxa"/>
            <w:tcBorders>
              <w:top w:val="nil"/>
              <w:bottom w:val="nil"/>
            </w:tcBorders>
            <w:vAlign w:val="center"/>
            <w:hideMark/>
          </w:tcPr>
          <w:p w14:paraId="460AB88D"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2.21</w:t>
            </w:r>
          </w:p>
        </w:tc>
        <w:tc>
          <w:tcPr>
            <w:tcW w:w="904" w:type="dxa"/>
            <w:tcBorders>
              <w:top w:val="nil"/>
              <w:bottom w:val="nil"/>
            </w:tcBorders>
            <w:vAlign w:val="center"/>
            <w:hideMark/>
          </w:tcPr>
          <w:p w14:paraId="2456E08D"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0.935</w:t>
            </w:r>
          </w:p>
        </w:tc>
        <w:tc>
          <w:tcPr>
            <w:tcW w:w="905" w:type="dxa"/>
            <w:tcBorders>
              <w:top w:val="nil"/>
              <w:bottom w:val="nil"/>
            </w:tcBorders>
            <w:vAlign w:val="center"/>
            <w:hideMark/>
          </w:tcPr>
          <w:p w14:paraId="33F14735"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-20.64</w:t>
            </w:r>
          </w:p>
        </w:tc>
        <w:tc>
          <w:tcPr>
            <w:tcW w:w="904" w:type="dxa"/>
            <w:tcBorders>
              <w:top w:val="nil"/>
              <w:bottom w:val="nil"/>
            </w:tcBorders>
            <w:vAlign w:val="center"/>
            <w:hideMark/>
          </w:tcPr>
          <w:p w14:paraId="4A4588C1"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-1.44</w:t>
            </w:r>
          </w:p>
        </w:tc>
        <w:tc>
          <w:tcPr>
            <w:tcW w:w="905" w:type="dxa"/>
            <w:tcBorders>
              <w:top w:val="nil"/>
              <w:bottom w:val="nil"/>
            </w:tcBorders>
            <w:vAlign w:val="center"/>
            <w:hideMark/>
          </w:tcPr>
          <w:p w14:paraId="689C3F69"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0.82</w:t>
            </w:r>
          </w:p>
        </w:tc>
      </w:tr>
      <w:tr w:rsidR="002C5F50" w:rsidRPr="002C5F50" w14:paraId="751797FB"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Borders>
              <w:top w:val="nil"/>
              <w:bottom w:val="nil"/>
            </w:tcBorders>
            <w:hideMark/>
          </w:tcPr>
          <w:p w14:paraId="318425FA"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Recovery</w:t>
            </w:r>
          </w:p>
        </w:tc>
        <w:tc>
          <w:tcPr>
            <w:tcW w:w="1679" w:type="dxa"/>
            <w:tcBorders>
              <w:top w:val="nil"/>
              <w:bottom w:val="nil"/>
            </w:tcBorders>
            <w:vAlign w:val="center"/>
            <w:hideMark/>
          </w:tcPr>
          <w:p w14:paraId="35B1C09C"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2020.08–2021.04</w:t>
            </w:r>
          </w:p>
        </w:tc>
        <w:tc>
          <w:tcPr>
            <w:tcW w:w="904" w:type="dxa"/>
            <w:tcBorders>
              <w:top w:val="nil"/>
              <w:bottom w:val="nil"/>
            </w:tcBorders>
            <w:vAlign w:val="center"/>
            <w:hideMark/>
          </w:tcPr>
          <w:p w14:paraId="7F3703E0"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-2.213</w:t>
            </w:r>
          </w:p>
        </w:tc>
        <w:tc>
          <w:tcPr>
            <w:tcW w:w="904" w:type="dxa"/>
            <w:tcBorders>
              <w:top w:val="nil"/>
              <w:bottom w:val="nil"/>
            </w:tcBorders>
            <w:vAlign w:val="center"/>
            <w:hideMark/>
          </w:tcPr>
          <w:p w14:paraId="7C9C9518"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0.0003</w:t>
            </w:r>
          </w:p>
        </w:tc>
        <w:tc>
          <w:tcPr>
            <w:tcW w:w="905" w:type="dxa"/>
            <w:tcBorders>
              <w:top w:val="nil"/>
              <w:bottom w:val="nil"/>
            </w:tcBorders>
            <w:vAlign w:val="center"/>
            <w:hideMark/>
          </w:tcPr>
          <w:p w14:paraId="1E10A924"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-3.65</w:t>
            </w:r>
          </w:p>
        </w:tc>
        <w:tc>
          <w:tcPr>
            <w:tcW w:w="904" w:type="dxa"/>
            <w:tcBorders>
              <w:top w:val="nil"/>
              <w:bottom w:val="nil"/>
            </w:tcBorders>
            <w:vAlign w:val="center"/>
            <w:hideMark/>
          </w:tcPr>
          <w:p w14:paraId="00358174"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0.697</w:t>
            </w:r>
          </w:p>
        </w:tc>
        <w:tc>
          <w:tcPr>
            <w:tcW w:w="905" w:type="dxa"/>
            <w:tcBorders>
              <w:top w:val="nil"/>
              <w:bottom w:val="nil"/>
            </w:tcBorders>
            <w:vAlign w:val="center"/>
            <w:hideMark/>
          </w:tcPr>
          <w:p w14:paraId="1FB3FB89"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4.37</w:t>
            </w:r>
          </w:p>
        </w:tc>
        <w:tc>
          <w:tcPr>
            <w:tcW w:w="904" w:type="dxa"/>
            <w:tcBorders>
              <w:top w:val="nil"/>
              <w:bottom w:val="nil"/>
            </w:tcBorders>
            <w:vAlign w:val="center"/>
            <w:hideMark/>
          </w:tcPr>
          <w:p w14:paraId="56C579AE"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0.45</w:t>
            </w:r>
          </w:p>
        </w:tc>
        <w:tc>
          <w:tcPr>
            <w:tcW w:w="905" w:type="dxa"/>
            <w:tcBorders>
              <w:top w:val="nil"/>
              <w:bottom w:val="nil"/>
            </w:tcBorders>
            <w:vAlign w:val="center"/>
            <w:hideMark/>
          </w:tcPr>
          <w:p w14:paraId="70D9F84D"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0.87</w:t>
            </w:r>
          </w:p>
        </w:tc>
      </w:tr>
      <w:tr w:rsidR="002C5F50" w:rsidRPr="002C5F50" w14:paraId="380812E2" w14:textId="77777777" w:rsidTr="00166E95">
        <w:tc>
          <w:tcPr>
            <w:cnfStyle w:val="001000000000" w:firstRow="0" w:lastRow="0" w:firstColumn="1" w:lastColumn="0" w:oddVBand="0" w:evenVBand="0" w:oddHBand="0" w:evenHBand="0" w:firstRowFirstColumn="0" w:firstRowLastColumn="0" w:lastRowFirstColumn="0" w:lastRowLastColumn="0"/>
            <w:tcW w:w="1350" w:type="dxa"/>
            <w:tcBorders>
              <w:top w:val="nil"/>
            </w:tcBorders>
            <w:hideMark/>
          </w:tcPr>
          <w:p w14:paraId="252E7BAF"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Post-Reopening</w:t>
            </w:r>
          </w:p>
        </w:tc>
        <w:tc>
          <w:tcPr>
            <w:tcW w:w="1679" w:type="dxa"/>
            <w:tcBorders>
              <w:top w:val="nil"/>
            </w:tcBorders>
            <w:vAlign w:val="center"/>
            <w:hideMark/>
          </w:tcPr>
          <w:p w14:paraId="034BBA06"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2021.05–2022.12</w:t>
            </w:r>
          </w:p>
        </w:tc>
        <w:tc>
          <w:tcPr>
            <w:tcW w:w="904" w:type="dxa"/>
            <w:tcBorders>
              <w:top w:val="nil"/>
            </w:tcBorders>
            <w:vAlign w:val="center"/>
            <w:hideMark/>
          </w:tcPr>
          <w:p w14:paraId="0B2C3CAB"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-1.102</w:t>
            </w:r>
          </w:p>
        </w:tc>
        <w:tc>
          <w:tcPr>
            <w:tcW w:w="904" w:type="dxa"/>
            <w:tcBorders>
              <w:top w:val="nil"/>
            </w:tcBorders>
            <w:vAlign w:val="center"/>
            <w:hideMark/>
          </w:tcPr>
          <w:p w14:paraId="3B202059"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0.087</w:t>
            </w:r>
          </w:p>
        </w:tc>
        <w:tc>
          <w:tcPr>
            <w:tcW w:w="905" w:type="dxa"/>
            <w:tcBorders>
              <w:top w:val="nil"/>
            </w:tcBorders>
            <w:vAlign w:val="center"/>
            <w:hideMark/>
          </w:tcPr>
          <w:p w14:paraId="5A85D7F4"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-1.71</w:t>
            </w:r>
          </w:p>
        </w:tc>
        <w:tc>
          <w:tcPr>
            <w:tcW w:w="904" w:type="dxa"/>
            <w:tcBorders>
              <w:top w:val="nil"/>
            </w:tcBorders>
            <w:vAlign w:val="center"/>
            <w:hideMark/>
          </w:tcPr>
          <w:p w14:paraId="5BBA9031"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0.621</w:t>
            </w:r>
          </w:p>
        </w:tc>
        <w:tc>
          <w:tcPr>
            <w:tcW w:w="905" w:type="dxa"/>
            <w:tcBorders>
              <w:top w:val="nil"/>
            </w:tcBorders>
            <w:vAlign w:val="center"/>
            <w:hideMark/>
          </w:tcPr>
          <w:p w14:paraId="1F3A9EDD"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-19.01</w:t>
            </w:r>
          </w:p>
        </w:tc>
        <w:tc>
          <w:tcPr>
            <w:tcW w:w="904" w:type="dxa"/>
            <w:tcBorders>
              <w:top w:val="nil"/>
            </w:tcBorders>
            <w:vAlign w:val="center"/>
            <w:hideMark/>
          </w:tcPr>
          <w:p w14:paraId="26ED4FD1"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-1.09</w:t>
            </w:r>
          </w:p>
        </w:tc>
        <w:tc>
          <w:tcPr>
            <w:tcW w:w="905" w:type="dxa"/>
            <w:tcBorders>
              <w:top w:val="nil"/>
            </w:tcBorders>
            <w:vAlign w:val="center"/>
            <w:hideMark/>
          </w:tcPr>
          <w:p w14:paraId="791BBBFF"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0.99</w:t>
            </w:r>
          </w:p>
        </w:tc>
      </w:tr>
    </w:tbl>
    <w:p w14:paraId="28C93BA6"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4B021716"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2C5F50">
        <w:rPr>
          <w:rFonts w:ascii="Times New Roman" w:eastAsia="Times New Roman" w:hAnsi="Times New Roman" w:cs="Times New Roman"/>
          <w:snapToGrid w:val="0"/>
          <w:color w:val="000000"/>
          <w:kern w:val="0"/>
          <w:sz w:val="20"/>
          <w:szCs w:val="20"/>
          <w:lang w:val="en-GB"/>
          <w14:ligatures w14:val="none"/>
        </w:rPr>
        <w:t>Panel C. G (Governance) Factor Regression Results</w:t>
      </w:r>
    </w:p>
    <w:tbl>
      <w:tblPr>
        <w:tblStyle w:val="PlainTable24"/>
        <w:tblW w:w="0" w:type="auto"/>
        <w:tblLayout w:type="fixed"/>
        <w:tblLook w:val="04A0" w:firstRow="1" w:lastRow="0" w:firstColumn="1" w:lastColumn="0" w:noHBand="0" w:noVBand="1"/>
      </w:tblPr>
      <w:tblGrid>
        <w:gridCol w:w="1350"/>
        <w:gridCol w:w="1683"/>
        <w:gridCol w:w="903"/>
        <w:gridCol w:w="904"/>
        <w:gridCol w:w="904"/>
        <w:gridCol w:w="904"/>
        <w:gridCol w:w="904"/>
        <w:gridCol w:w="904"/>
        <w:gridCol w:w="904"/>
      </w:tblGrid>
      <w:tr w:rsidR="002C5F50" w:rsidRPr="002C5F50" w14:paraId="224A3FB0" w14:textId="77777777" w:rsidTr="00166E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2A3C8148"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Period</w:t>
            </w:r>
          </w:p>
        </w:tc>
        <w:tc>
          <w:tcPr>
            <w:tcW w:w="1683" w:type="dxa"/>
            <w:vAlign w:val="center"/>
            <w:hideMark/>
          </w:tcPr>
          <w:p w14:paraId="6E387C46"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Timeline</w:t>
            </w:r>
          </w:p>
        </w:tc>
        <w:tc>
          <w:tcPr>
            <w:tcW w:w="903" w:type="dxa"/>
            <w:vAlign w:val="center"/>
            <w:hideMark/>
          </w:tcPr>
          <w:p w14:paraId="08047076"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α</w:t>
            </w:r>
          </w:p>
        </w:tc>
        <w:tc>
          <w:tcPr>
            <w:tcW w:w="904" w:type="dxa"/>
            <w:vAlign w:val="center"/>
            <w:hideMark/>
          </w:tcPr>
          <w:p w14:paraId="2D5B090E"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p-value</w:t>
            </w:r>
          </w:p>
        </w:tc>
        <w:tc>
          <w:tcPr>
            <w:tcW w:w="904" w:type="dxa"/>
            <w:vAlign w:val="center"/>
            <w:hideMark/>
          </w:tcPr>
          <w:p w14:paraId="18771BAE"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t-stat</w:t>
            </w:r>
          </w:p>
        </w:tc>
        <w:tc>
          <w:tcPr>
            <w:tcW w:w="904" w:type="dxa"/>
            <w:vAlign w:val="center"/>
            <w:hideMark/>
          </w:tcPr>
          <w:p w14:paraId="2C6DA187"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R²</w:t>
            </w:r>
          </w:p>
        </w:tc>
        <w:tc>
          <w:tcPr>
            <w:tcW w:w="904" w:type="dxa"/>
            <w:vAlign w:val="center"/>
            <w:hideMark/>
          </w:tcPr>
          <w:p w14:paraId="04DA7E2E"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Annual Return</w:t>
            </w:r>
          </w:p>
        </w:tc>
        <w:tc>
          <w:tcPr>
            <w:tcW w:w="904" w:type="dxa"/>
            <w:vAlign w:val="center"/>
            <w:hideMark/>
          </w:tcPr>
          <w:p w14:paraId="4D275EC9"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Sharpe</w:t>
            </w:r>
          </w:p>
        </w:tc>
        <w:tc>
          <w:tcPr>
            <w:tcW w:w="904" w:type="dxa"/>
            <w:vAlign w:val="center"/>
            <w:hideMark/>
          </w:tcPr>
          <w:p w14:paraId="7A6C2812"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Avg. Turnover</w:t>
            </w:r>
          </w:p>
        </w:tc>
      </w:tr>
      <w:tr w:rsidR="002C5F50" w:rsidRPr="002C5F50" w14:paraId="54C07BA5"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Borders>
              <w:bottom w:val="nil"/>
            </w:tcBorders>
            <w:hideMark/>
          </w:tcPr>
          <w:p w14:paraId="157A143D"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Pre-COVID</w:t>
            </w:r>
          </w:p>
        </w:tc>
        <w:tc>
          <w:tcPr>
            <w:tcW w:w="1683" w:type="dxa"/>
            <w:tcBorders>
              <w:bottom w:val="nil"/>
            </w:tcBorders>
            <w:vAlign w:val="center"/>
            <w:hideMark/>
          </w:tcPr>
          <w:p w14:paraId="07671EB6"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2017.01–2019.12</w:t>
            </w:r>
          </w:p>
        </w:tc>
        <w:tc>
          <w:tcPr>
            <w:tcW w:w="903" w:type="dxa"/>
            <w:tcBorders>
              <w:bottom w:val="nil"/>
            </w:tcBorders>
            <w:vAlign w:val="center"/>
            <w:hideMark/>
          </w:tcPr>
          <w:p w14:paraId="1A11E896"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-0.181</w:t>
            </w:r>
          </w:p>
        </w:tc>
        <w:tc>
          <w:tcPr>
            <w:tcW w:w="904" w:type="dxa"/>
            <w:tcBorders>
              <w:bottom w:val="nil"/>
            </w:tcBorders>
            <w:vAlign w:val="center"/>
            <w:hideMark/>
          </w:tcPr>
          <w:p w14:paraId="3C148C5F"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0.647</w:t>
            </w:r>
          </w:p>
        </w:tc>
        <w:tc>
          <w:tcPr>
            <w:tcW w:w="904" w:type="dxa"/>
            <w:tcBorders>
              <w:bottom w:val="nil"/>
            </w:tcBorders>
            <w:vAlign w:val="center"/>
            <w:hideMark/>
          </w:tcPr>
          <w:p w14:paraId="7B59F618"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-0.46</w:t>
            </w:r>
          </w:p>
        </w:tc>
        <w:tc>
          <w:tcPr>
            <w:tcW w:w="904" w:type="dxa"/>
            <w:tcBorders>
              <w:bottom w:val="nil"/>
            </w:tcBorders>
            <w:vAlign w:val="center"/>
            <w:hideMark/>
          </w:tcPr>
          <w:p w14:paraId="4542F1E7"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0.745</w:t>
            </w:r>
          </w:p>
        </w:tc>
        <w:tc>
          <w:tcPr>
            <w:tcW w:w="904" w:type="dxa"/>
            <w:tcBorders>
              <w:bottom w:val="nil"/>
            </w:tcBorders>
            <w:vAlign w:val="center"/>
            <w:hideMark/>
          </w:tcPr>
          <w:p w14:paraId="3446F612"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4.68</w:t>
            </w:r>
          </w:p>
        </w:tc>
        <w:tc>
          <w:tcPr>
            <w:tcW w:w="904" w:type="dxa"/>
            <w:tcBorders>
              <w:bottom w:val="nil"/>
            </w:tcBorders>
            <w:vAlign w:val="center"/>
            <w:hideMark/>
          </w:tcPr>
          <w:p w14:paraId="215AF180"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0.44</w:t>
            </w:r>
          </w:p>
        </w:tc>
        <w:tc>
          <w:tcPr>
            <w:tcW w:w="904" w:type="dxa"/>
            <w:tcBorders>
              <w:bottom w:val="nil"/>
            </w:tcBorders>
            <w:vAlign w:val="center"/>
            <w:hideMark/>
          </w:tcPr>
          <w:p w14:paraId="38EF70A0"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1.00</w:t>
            </w:r>
          </w:p>
        </w:tc>
      </w:tr>
      <w:tr w:rsidR="002C5F50" w:rsidRPr="002C5F50" w14:paraId="5A75629D" w14:textId="77777777" w:rsidTr="00166E95">
        <w:tc>
          <w:tcPr>
            <w:cnfStyle w:val="001000000000" w:firstRow="0" w:lastRow="0" w:firstColumn="1" w:lastColumn="0" w:oddVBand="0" w:evenVBand="0" w:oddHBand="0" w:evenHBand="0" w:firstRowFirstColumn="0" w:firstRowLastColumn="0" w:lastRowFirstColumn="0" w:lastRowLastColumn="0"/>
            <w:tcW w:w="1350" w:type="dxa"/>
            <w:tcBorders>
              <w:top w:val="nil"/>
              <w:bottom w:val="nil"/>
            </w:tcBorders>
            <w:hideMark/>
          </w:tcPr>
          <w:p w14:paraId="77545AC1"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Outbreak</w:t>
            </w:r>
          </w:p>
        </w:tc>
        <w:tc>
          <w:tcPr>
            <w:tcW w:w="1683" w:type="dxa"/>
            <w:tcBorders>
              <w:top w:val="nil"/>
              <w:bottom w:val="nil"/>
            </w:tcBorders>
            <w:vAlign w:val="center"/>
            <w:hideMark/>
          </w:tcPr>
          <w:p w14:paraId="7A2A9AF1"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2020.01–2020.08</w:t>
            </w:r>
          </w:p>
        </w:tc>
        <w:tc>
          <w:tcPr>
            <w:tcW w:w="903" w:type="dxa"/>
            <w:tcBorders>
              <w:top w:val="nil"/>
              <w:bottom w:val="nil"/>
            </w:tcBorders>
            <w:vAlign w:val="center"/>
            <w:hideMark/>
          </w:tcPr>
          <w:p w14:paraId="4F870111"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-2.237</w:t>
            </w:r>
          </w:p>
        </w:tc>
        <w:tc>
          <w:tcPr>
            <w:tcW w:w="904" w:type="dxa"/>
            <w:tcBorders>
              <w:top w:val="nil"/>
              <w:bottom w:val="nil"/>
            </w:tcBorders>
            <w:vAlign w:val="center"/>
            <w:hideMark/>
          </w:tcPr>
          <w:p w14:paraId="0940CA36"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0.000</w:t>
            </w:r>
          </w:p>
        </w:tc>
        <w:tc>
          <w:tcPr>
            <w:tcW w:w="904" w:type="dxa"/>
            <w:tcBorders>
              <w:top w:val="nil"/>
              <w:bottom w:val="nil"/>
            </w:tcBorders>
            <w:vAlign w:val="center"/>
            <w:hideMark/>
          </w:tcPr>
          <w:p w14:paraId="159A35B6"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-8.57</w:t>
            </w:r>
          </w:p>
        </w:tc>
        <w:tc>
          <w:tcPr>
            <w:tcW w:w="904" w:type="dxa"/>
            <w:tcBorders>
              <w:top w:val="nil"/>
              <w:bottom w:val="nil"/>
            </w:tcBorders>
            <w:vAlign w:val="center"/>
            <w:hideMark/>
          </w:tcPr>
          <w:p w14:paraId="580B5484"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0.973</w:t>
            </w:r>
          </w:p>
        </w:tc>
        <w:tc>
          <w:tcPr>
            <w:tcW w:w="904" w:type="dxa"/>
            <w:tcBorders>
              <w:top w:val="nil"/>
              <w:bottom w:val="nil"/>
            </w:tcBorders>
            <w:vAlign w:val="center"/>
            <w:hideMark/>
          </w:tcPr>
          <w:p w14:paraId="45B63E25"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-28.76</w:t>
            </w:r>
          </w:p>
        </w:tc>
        <w:tc>
          <w:tcPr>
            <w:tcW w:w="904" w:type="dxa"/>
            <w:tcBorders>
              <w:top w:val="nil"/>
              <w:bottom w:val="nil"/>
            </w:tcBorders>
            <w:vAlign w:val="center"/>
            <w:hideMark/>
          </w:tcPr>
          <w:p w14:paraId="7B7AE462"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-2.31</w:t>
            </w:r>
          </w:p>
        </w:tc>
        <w:tc>
          <w:tcPr>
            <w:tcW w:w="904" w:type="dxa"/>
            <w:tcBorders>
              <w:top w:val="nil"/>
              <w:bottom w:val="nil"/>
            </w:tcBorders>
            <w:vAlign w:val="center"/>
            <w:hideMark/>
          </w:tcPr>
          <w:p w14:paraId="349886BA"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0.85</w:t>
            </w:r>
          </w:p>
        </w:tc>
      </w:tr>
      <w:tr w:rsidR="002C5F50" w:rsidRPr="002C5F50" w14:paraId="10751FAA"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Borders>
              <w:top w:val="nil"/>
              <w:bottom w:val="nil"/>
            </w:tcBorders>
            <w:hideMark/>
          </w:tcPr>
          <w:p w14:paraId="64550117"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Recovery</w:t>
            </w:r>
          </w:p>
        </w:tc>
        <w:tc>
          <w:tcPr>
            <w:tcW w:w="1683" w:type="dxa"/>
            <w:tcBorders>
              <w:top w:val="nil"/>
              <w:bottom w:val="nil"/>
            </w:tcBorders>
            <w:vAlign w:val="center"/>
            <w:hideMark/>
          </w:tcPr>
          <w:p w14:paraId="2C17CA50"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2020.08–2021.04</w:t>
            </w:r>
          </w:p>
        </w:tc>
        <w:tc>
          <w:tcPr>
            <w:tcW w:w="903" w:type="dxa"/>
            <w:tcBorders>
              <w:top w:val="nil"/>
              <w:bottom w:val="nil"/>
            </w:tcBorders>
            <w:vAlign w:val="center"/>
            <w:hideMark/>
          </w:tcPr>
          <w:p w14:paraId="27B93BAD"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-1.856</w:t>
            </w:r>
          </w:p>
        </w:tc>
        <w:tc>
          <w:tcPr>
            <w:tcW w:w="904" w:type="dxa"/>
            <w:tcBorders>
              <w:top w:val="nil"/>
              <w:bottom w:val="nil"/>
            </w:tcBorders>
            <w:vAlign w:val="center"/>
            <w:hideMark/>
          </w:tcPr>
          <w:p w14:paraId="083322CF"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0.000</w:t>
            </w:r>
          </w:p>
        </w:tc>
        <w:tc>
          <w:tcPr>
            <w:tcW w:w="904" w:type="dxa"/>
            <w:tcBorders>
              <w:top w:val="nil"/>
              <w:bottom w:val="nil"/>
            </w:tcBorders>
            <w:vAlign w:val="center"/>
            <w:hideMark/>
          </w:tcPr>
          <w:p w14:paraId="2CCB1333"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-4.94</w:t>
            </w:r>
          </w:p>
        </w:tc>
        <w:tc>
          <w:tcPr>
            <w:tcW w:w="904" w:type="dxa"/>
            <w:tcBorders>
              <w:top w:val="nil"/>
              <w:bottom w:val="nil"/>
            </w:tcBorders>
            <w:vAlign w:val="center"/>
            <w:hideMark/>
          </w:tcPr>
          <w:p w14:paraId="05AC679E"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0.780</w:t>
            </w:r>
          </w:p>
        </w:tc>
        <w:tc>
          <w:tcPr>
            <w:tcW w:w="904" w:type="dxa"/>
            <w:tcBorders>
              <w:top w:val="nil"/>
              <w:bottom w:val="nil"/>
            </w:tcBorders>
            <w:vAlign w:val="center"/>
            <w:hideMark/>
          </w:tcPr>
          <w:p w14:paraId="420FD4F1"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-0.90</w:t>
            </w:r>
          </w:p>
        </w:tc>
        <w:tc>
          <w:tcPr>
            <w:tcW w:w="904" w:type="dxa"/>
            <w:tcBorders>
              <w:top w:val="nil"/>
              <w:bottom w:val="nil"/>
            </w:tcBorders>
            <w:vAlign w:val="center"/>
            <w:hideMark/>
          </w:tcPr>
          <w:p w14:paraId="7468F265"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-0.12</w:t>
            </w:r>
          </w:p>
        </w:tc>
        <w:tc>
          <w:tcPr>
            <w:tcW w:w="904" w:type="dxa"/>
            <w:tcBorders>
              <w:top w:val="nil"/>
              <w:bottom w:val="nil"/>
            </w:tcBorders>
            <w:vAlign w:val="center"/>
            <w:hideMark/>
          </w:tcPr>
          <w:p w14:paraId="79280C84"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0.90</w:t>
            </w:r>
          </w:p>
        </w:tc>
      </w:tr>
      <w:tr w:rsidR="002C5F50" w:rsidRPr="002C5F50" w14:paraId="764543A8" w14:textId="77777777" w:rsidTr="00166E95">
        <w:tc>
          <w:tcPr>
            <w:cnfStyle w:val="001000000000" w:firstRow="0" w:lastRow="0" w:firstColumn="1" w:lastColumn="0" w:oddVBand="0" w:evenVBand="0" w:oddHBand="0" w:evenHBand="0" w:firstRowFirstColumn="0" w:firstRowLastColumn="0" w:lastRowFirstColumn="0" w:lastRowLastColumn="0"/>
            <w:tcW w:w="1350" w:type="dxa"/>
            <w:tcBorders>
              <w:top w:val="nil"/>
            </w:tcBorders>
            <w:hideMark/>
          </w:tcPr>
          <w:p w14:paraId="784C6C09"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Post-Reopening</w:t>
            </w:r>
          </w:p>
        </w:tc>
        <w:tc>
          <w:tcPr>
            <w:tcW w:w="1683" w:type="dxa"/>
            <w:tcBorders>
              <w:top w:val="nil"/>
            </w:tcBorders>
            <w:vAlign w:val="center"/>
            <w:hideMark/>
          </w:tcPr>
          <w:p w14:paraId="26D986B6"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2021.05–2022.12</w:t>
            </w:r>
          </w:p>
        </w:tc>
        <w:tc>
          <w:tcPr>
            <w:tcW w:w="903" w:type="dxa"/>
            <w:tcBorders>
              <w:top w:val="nil"/>
            </w:tcBorders>
            <w:vAlign w:val="center"/>
            <w:hideMark/>
          </w:tcPr>
          <w:p w14:paraId="0211CE43"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-1.243</w:t>
            </w:r>
          </w:p>
        </w:tc>
        <w:tc>
          <w:tcPr>
            <w:tcW w:w="904" w:type="dxa"/>
            <w:tcBorders>
              <w:top w:val="nil"/>
            </w:tcBorders>
            <w:vAlign w:val="center"/>
            <w:hideMark/>
          </w:tcPr>
          <w:p w14:paraId="0022812A"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0.072</w:t>
            </w:r>
          </w:p>
        </w:tc>
        <w:tc>
          <w:tcPr>
            <w:tcW w:w="904" w:type="dxa"/>
            <w:tcBorders>
              <w:top w:val="nil"/>
            </w:tcBorders>
            <w:vAlign w:val="center"/>
            <w:hideMark/>
          </w:tcPr>
          <w:p w14:paraId="46C1CACD"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-1.80</w:t>
            </w:r>
          </w:p>
        </w:tc>
        <w:tc>
          <w:tcPr>
            <w:tcW w:w="904" w:type="dxa"/>
            <w:tcBorders>
              <w:top w:val="nil"/>
            </w:tcBorders>
            <w:vAlign w:val="center"/>
            <w:hideMark/>
          </w:tcPr>
          <w:p w14:paraId="138E0132"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0.653</w:t>
            </w:r>
          </w:p>
        </w:tc>
        <w:tc>
          <w:tcPr>
            <w:tcW w:w="904" w:type="dxa"/>
            <w:tcBorders>
              <w:top w:val="nil"/>
            </w:tcBorders>
            <w:vAlign w:val="center"/>
            <w:hideMark/>
          </w:tcPr>
          <w:p w14:paraId="49D0A5DE"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-20.37</w:t>
            </w:r>
          </w:p>
        </w:tc>
        <w:tc>
          <w:tcPr>
            <w:tcW w:w="904" w:type="dxa"/>
            <w:tcBorders>
              <w:top w:val="nil"/>
            </w:tcBorders>
            <w:vAlign w:val="center"/>
            <w:hideMark/>
          </w:tcPr>
          <w:p w14:paraId="64781328"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-1.17</w:t>
            </w:r>
          </w:p>
        </w:tc>
        <w:tc>
          <w:tcPr>
            <w:tcW w:w="904" w:type="dxa"/>
            <w:tcBorders>
              <w:top w:val="nil"/>
            </w:tcBorders>
            <w:vAlign w:val="center"/>
            <w:hideMark/>
          </w:tcPr>
          <w:p w14:paraId="6D83D9BE"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0.93</w:t>
            </w:r>
          </w:p>
        </w:tc>
      </w:tr>
    </w:tbl>
    <w:p w14:paraId="5A418B20"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1F8337A6"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b/>
          <w:bCs/>
          <w:snapToGrid w:val="0"/>
          <w:color w:val="000000"/>
          <w:kern w:val="0"/>
          <w:sz w:val="20"/>
          <w:szCs w:val="20"/>
          <w14:ligatures w14:val="none"/>
        </w:rPr>
      </w:pPr>
    </w:p>
    <w:p w14:paraId="07FA99CC"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b/>
          <w:bCs/>
          <w:snapToGrid w:val="0"/>
          <w:color w:val="000000"/>
          <w:kern w:val="0"/>
          <w:sz w:val="20"/>
          <w:szCs w:val="20"/>
          <w14:ligatures w14:val="none"/>
        </w:rPr>
      </w:pPr>
    </w:p>
    <w:p w14:paraId="33EAED51"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lang w:val="en-GB"/>
          <w14:ligatures w14:val="none"/>
        </w:rPr>
      </w:pPr>
      <w:r w:rsidRPr="002C5F50">
        <w:rPr>
          <w:rFonts w:ascii="Times New Roman" w:eastAsia="Times New Roman" w:hAnsi="Times New Roman" w:cs="Times New Roman"/>
          <w:snapToGrid w:val="0"/>
          <w:color w:val="000000"/>
          <w:kern w:val="0"/>
          <w:sz w:val="20"/>
          <w:szCs w:val="20"/>
          <w:lang w:val="en-GB"/>
          <w14:ligatures w14:val="none"/>
        </w:rPr>
        <w:br w:type="page"/>
      </w:r>
    </w:p>
    <w:p w14:paraId="569F1DD5" w14:textId="529846EA" w:rsidR="002C5F50" w:rsidRPr="002C5F50" w:rsidRDefault="002C5F50" w:rsidP="00AA52E3">
      <w:pPr>
        <w:pStyle w:val="Heading2"/>
      </w:pPr>
      <w:r w:rsidRPr="002C5F50">
        <w:t xml:space="preserve">Table </w:t>
      </w:r>
      <w:r w:rsidR="00AA52E3">
        <w:rPr>
          <w:rFonts w:hint="eastAsia"/>
        </w:rPr>
        <w:t>B</w:t>
      </w:r>
      <w:r w:rsidRPr="002C5F50">
        <w:t>30. Governance (G) Factor Performance under Policy Crackdown and Real Estate Price Cycles</w:t>
      </w:r>
    </w:p>
    <w:p w14:paraId="31485350"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t>This table presents the results of Fama–French five-factor regressions for the Governance (G) High–Low (D10–D1) factor portfolio under two complementary segmentation approaches:  (1) macro policy crackdown phases, reflecting regulatory tightening in the real estate and financial sectors; and (2) real estate price cycles, capturing market-based fluctuations in housing and credit conditions. Reported statistics include the regression intercepts (α), p-values, t-statistics, R², and portfolio performance metrics (annualized return, volatility, Sharpe ratio, and turnover).</w:t>
      </w:r>
    </w:p>
    <w:p w14:paraId="3EB10339"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t>All alpha values (α) represent excess returns relative to the Fama–French five-factor benchmark.</w:t>
      </w:r>
    </w:p>
    <w:p w14:paraId="27D56F69"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421FD07B"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2C5F50">
        <w:rPr>
          <w:rFonts w:ascii="Times New Roman" w:eastAsia="Times New Roman" w:hAnsi="Times New Roman" w:cs="Times New Roman"/>
          <w:snapToGrid w:val="0"/>
          <w:color w:val="000000"/>
          <w:kern w:val="0"/>
          <w:sz w:val="20"/>
          <w:szCs w:val="20"/>
          <w:lang w:val="en-GB"/>
          <w14:ligatures w14:val="none"/>
        </w:rPr>
        <w:t xml:space="preserve">Panel A examines how China’s tightening and subsequent partial relaxation of property and financial regulations (2018–2023) affected the G-factor’s abnormal returns. Major milestones include the </w:t>
      </w:r>
      <w:r w:rsidRPr="002C5F50">
        <w:rPr>
          <w:rFonts w:ascii="Times New Roman" w:eastAsia="Times New Roman" w:hAnsi="Times New Roman" w:cs="Times New Roman"/>
          <w:i/>
          <w:iCs/>
          <w:snapToGrid w:val="0"/>
          <w:color w:val="000000"/>
          <w:kern w:val="0"/>
          <w:sz w:val="20"/>
          <w:szCs w:val="20"/>
          <w:lang w:val="en-GB"/>
          <w14:ligatures w14:val="none"/>
        </w:rPr>
        <w:t>“Three Red Lines”</w:t>
      </w:r>
      <w:r w:rsidRPr="002C5F50">
        <w:rPr>
          <w:rFonts w:ascii="Times New Roman" w:eastAsia="Times New Roman" w:hAnsi="Times New Roman" w:cs="Times New Roman"/>
          <w:snapToGrid w:val="0"/>
          <w:color w:val="000000"/>
          <w:kern w:val="0"/>
          <w:sz w:val="20"/>
          <w:szCs w:val="20"/>
          <w:lang w:val="en-GB"/>
          <w14:ligatures w14:val="none"/>
        </w:rPr>
        <w:t xml:space="preserve"> (Aug 2020), the </w:t>
      </w:r>
      <w:r w:rsidRPr="002C5F50">
        <w:rPr>
          <w:rFonts w:ascii="Times New Roman" w:eastAsia="Times New Roman" w:hAnsi="Times New Roman" w:cs="Times New Roman"/>
          <w:i/>
          <w:iCs/>
          <w:snapToGrid w:val="0"/>
          <w:color w:val="000000"/>
          <w:kern w:val="0"/>
          <w:sz w:val="20"/>
          <w:szCs w:val="20"/>
          <w:lang w:val="en-GB"/>
          <w14:ligatures w14:val="none"/>
        </w:rPr>
        <w:t>Evergrande crisis</w:t>
      </w:r>
      <w:r w:rsidRPr="002C5F50">
        <w:rPr>
          <w:rFonts w:ascii="Times New Roman" w:eastAsia="Times New Roman" w:hAnsi="Times New Roman" w:cs="Times New Roman"/>
          <w:snapToGrid w:val="0"/>
          <w:color w:val="000000"/>
          <w:kern w:val="0"/>
          <w:sz w:val="20"/>
          <w:szCs w:val="20"/>
          <w:lang w:val="en-GB"/>
          <w14:ligatures w14:val="none"/>
        </w:rPr>
        <w:t xml:space="preserve"> (Sept 2021), and easing measures such as </w:t>
      </w:r>
      <w:r w:rsidRPr="002C5F50">
        <w:rPr>
          <w:rFonts w:ascii="Times New Roman" w:eastAsia="Times New Roman" w:hAnsi="Times New Roman" w:cs="Times New Roman"/>
          <w:i/>
          <w:iCs/>
          <w:snapToGrid w:val="0"/>
          <w:color w:val="000000"/>
          <w:kern w:val="0"/>
          <w:sz w:val="20"/>
          <w:szCs w:val="20"/>
          <w:lang w:val="en-GB"/>
          <w14:ligatures w14:val="none"/>
        </w:rPr>
        <w:t>“Guaranteed Delivery of Housing Projects”</w:t>
      </w:r>
      <w:r w:rsidRPr="002C5F50">
        <w:rPr>
          <w:rFonts w:ascii="Times New Roman" w:eastAsia="Times New Roman" w:hAnsi="Times New Roman" w:cs="Times New Roman"/>
          <w:snapToGrid w:val="0"/>
          <w:color w:val="000000"/>
          <w:kern w:val="0"/>
          <w:sz w:val="20"/>
          <w:szCs w:val="20"/>
          <w:lang w:val="en-GB"/>
          <w14:ligatures w14:val="none"/>
        </w:rPr>
        <w:t xml:space="preserve"> and the </w:t>
      </w:r>
      <w:r w:rsidRPr="002C5F50">
        <w:rPr>
          <w:rFonts w:ascii="Times New Roman" w:eastAsia="Times New Roman" w:hAnsi="Times New Roman" w:cs="Times New Roman"/>
          <w:i/>
          <w:iCs/>
          <w:snapToGrid w:val="0"/>
          <w:color w:val="000000"/>
          <w:kern w:val="0"/>
          <w:sz w:val="20"/>
          <w:szCs w:val="20"/>
          <w:lang w:val="en-GB"/>
          <w14:ligatures w14:val="none"/>
        </w:rPr>
        <w:t>“Three Arrows”</w:t>
      </w:r>
      <w:r w:rsidRPr="002C5F50">
        <w:rPr>
          <w:rFonts w:ascii="Times New Roman" w:eastAsia="Times New Roman" w:hAnsi="Times New Roman" w:cs="Times New Roman"/>
          <w:snapToGrid w:val="0"/>
          <w:color w:val="000000"/>
          <w:kern w:val="0"/>
          <w:sz w:val="20"/>
          <w:szCs w:val="20"/>
          <w:lang w:val="en-GB"/>
          <w14:ligatures w14:val="none"/>
        </w:rPr>
        <w:t xml:space="preserve"> program (2022). G-factor alphas are consistently significant, confirming identifiable governance-related return effects. However, the direction of α does not align systematically with policy tightening or easing, suggesting that macro regulation alone cannot explain performance. Instead, G-factor behavior reflects firm-level heterogeneity and sectoral exposure—particularly in real estate and finance—rather than shifts in regulatory stance.</w:t>
      </w:r>
    </w:p>
    <w:p w14:paraId="598DE782"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33F7447D"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t xml:space="preserve">Panel B divides the same sample according to fluctuations in China’s secondary housing prices to examine how G-factor returns respond to market-based cycles rather than administrative interventions. Phases include the </w:t>
      </w:r>
      <w:r w:rsidRPr="002C5F50">
        <w:rPr>
          <w:rFonts w:ascii="Times New Roman" w:eastAsia="Times New Roman" w:hAnsi="Times New Roman" w:cs="Times New Roman"/>
          <w:i/>
          <w:iCs/>
          <w:snapToGrid w:val="0"/>
          <w:color w:val="000000"/>
          <w:kern w:val="0"/>
          <w:sz w:val="20"/>
          <w:szCs w:val="20"/>
          <w14:ligatures w14:val="none"/>
        </w:rPr>
        <w:t>stable baseline period</w:t>
      </w:r>
      <w:r w:rsidRPr="002C5F50">
        <w:rPr>
          <w:rFonts w:ascii="Times New Roman" w:eastAsia="Times New Roman" w:hAnsi="Times New Roman" w:cs="Times New Roman"/>
          <w:snapToGrid w:val="0"/>
          <w:color w:val="000000"/>
          <w:kern w:val="0"/>
          <w:sz w:val="20"/>
          <w:szCs w:val="20"/>
          <w14:ligatures w14:val="none"/>
        </w:rPr>
        <w:t xml:space="preserve"> (2018–2020), the </w:t>
      </w:r>
      <w:r w:rsidRPr="002C5F50">
        <w:rPr>
          <w:rFonts w:ascii="Times New Roman" w:eastAsia="Times New Roman" w:hAnsi="Times New Roman" w:cs="Times New Roman"/>
          <w:i/>
          <w:iCs/>
          <w:snapToGrid w:val="0"/>
          <w:color w:val="000000"/>
          <w:kern w:val="0"/>
          <w:sz w:val="20"/>
          <w:szCs w:val="20"/>
          <w14:ligatures w14:val="none"/>
        </w:rPr>
        <w:t>“Three Red Lines” enforcement</w:t>
      </w:r>
      <w:r w:rsidRPr="002C5F50">
        <w:rPr>
          <w:rFonts w:ascii="Times New Roman" w:eastAsia="Times New Roman" w:hAnsi="Times New Roman" w:cs="Times New Roman"/>
          <w:snapToGrid w:val="0"/>
          <w:color w:val="000000"/>
          <w:kern w:val="0"/>
          <w:sz w:val="20"/>
          <w:szCs w:val="20"/>
          <w14:ligatures w14:val="none"/>
        </w:rPr>
        <w:t xml:space="preserve">, the </w:t>
      </w:r>
      <w:r w:rsidRPr="002C5F50">
        <w:rPr>
          <w:rFonts w:ascii="Times New Roman" w:eastAsia="Times New Roman" w:hAnsi="Times New Roman" w:cs="Times New Roman"/>
          <w:i/>
          <w:iCs/>
          <w:snapToGrid w:val="0"/>
          <w:color w:val="000000"/>
          <w:kern w:val="0"/>
          <w:sz w:val="20"/>
          <w:szCs w:val="20"/>
          <w14:ligatures w14:val="none"/>
        </w:rPr>
        <w:t>Ant Financial IPO suspension</w:t>
      </w:r>
      <w:r w:rsidRPr="002C5F50">
        <w:rPr>
          <w:rFonts w:ascii="Times New Roman" w:eastAsia="Times New Roman" w:hAnsi="Times New Roman" w:cs="Times New Roman"/>
          <w:snapToGrid w:val="0"/>
          <w:color w:val="000000"/>
          <w:kern w:val="0"/>
          <w:sz w:val="20"/>
          <w:szCs w:val="20"/>
          <w14:ligatures w14:val="none"/>
        </w:rPr>
        <w:t xml:space="preserve">, the </w:t>
      </w:r>
      <w:r w:rsidRPr="002C5F50">
        <w:rPr>
          <w:rFonts w:ascii="Times New Roman" w:eastAsia="Times New Roman" w:hAnsi="Times New Roman" w:cs="Times New Roman"/>
          <w:i/>
          <w:iCs/>
          <w:snapToGrid w:val="0"/>
          <w:color w:val="000000"/>
          <w:kern w:val="0"/>
          <w:sz w:val="20"/>
          <w:szCs w:val="20"/>
          <w14:ligatures w14:val="none"/>
        </w:rPr>
        <w:t>Evergrande crisis and price downturn</w:t>
      </w:r>
      <w:r w:rsidRPr="002C5F50">
        <w:rPr>
          <w:rFonts w:ascii="Times New Roman" w:eastAsia="Times New Roman" w:hAnsi="Times New Roman" w:cs="Times New Roman"/>
          <w:snapToGrid w:val="0"/>
          <w:color w:val="000000"/>
          <w:kern w:val="0"/>
          <w:sz w:val="20"/>
          <w:szCs w:val="20"/>
          <w14:ligatures w14:val="none"/>
        </w:rPr>
        <w:t xml:space="preserve">, and the </w:t>
      </w:r>
      <w:r w:rsidRPr="002C5F50">
        <w:rPr>
          <w:rFonts w:ascii="Times New Roman" w:eastAsia="Times New Roman" w:hAnsi="Times New Roman" w:cs="Times New Roman"/>
          <w:i/>
          <w:iCs/>
          <w:snapToGrid w:val="0"/>
          <w:color w:val="000000"/>
          <w:kern w:val="0"/>
          <w:sz w:val="20"/>
          <w:szCs w:val="20"/>
          <w14:ligatures w14:val="none"/>
        </w:rPr>
        <w:t>subsequent partial recovery and renewed decline</w:t>
      </w:r>
      <w:r w:rsidRPr="002C5F50">
        <w:rPr>
          <w:rFonts w:ascii="Times New Roman" w:eastAsia="Times New Roman" w:hAnsi="Times New Roman" w:cs="Times New Roman"/>
          <w:snapToGrid w:val="0"/>
          <w:color w:val="000000"/>
          <w:kern w:val="0"/>
          <w:sz w:val="20"/>
          <w:szCs w:val="20"/>
          <w14:ligatures w14:val="none"/>
        </w:rPr>
        <w:t xml:space="preserve">. Results reveal significant alpha estimates (p &lt; 0.05) across all subperiods, confirming the robustness of governance effects. The sign of alpha closely tracks the housing market cycle: positive during price stability and rebounds, negative during downturns and financial tightening. This co-movement suggests that the G-factor captures the pricing of sectoral stress and leverage risk in the real estate and financial sectors, rather than being purely policy-driven. </w:t>
      </w:r>
      <w:r w:rsidRPr="002C5F50">
        <w:rPr>
          <w:rFonts w:ascii="Times New Roman" w:eastAsia="Times New Roman" w:hAnsi="Times New Roman" w:cs="Times New Roman"/>
          <w:snapToGrid w:val="0"/>
          <w:color w:val="000000"/>
          <w:kern w:val="0"/>
          <w:sz w:val="20"/>
          <w:szCs w:val="20"/>
          <w:lang w:val="en-GB"/>
          <w14:ligatures w14:val="none"/>
        </w:rPr>
        <w:t>Alpha sign alternations correspond closely to major turning points in real estate prices, reflecting governance factor sensitivity to credit risk and market liquidity. These results highlight that while macro policy shocks define the regulatory backdrop, the real pricing channel for G operates through financial–real estate market sentiment.</w:t>
      </w:r>
    </w:p>
    <w:p w14:paraId="300B3638"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392BCEC5"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2C5F50">
        <w:rPr>
          <w:rFonts w:ascii="Times New Roman" w:eastAsia="Times New Roman" w:hAnsi="Times New Roman" w:cs="Times New Roman"/>
          <w:snapToGrid w:val="0"/>
          <w:color w:val="000000"/>
          <w:kern w:val="0"/>
          <w:sz w:val="20"/>
          <w:szCs w:val="20"/>
          <w:lang w:val="en-GB"/>
          <w14:ligatures w14:val="none"/>
        </w:rPr>
        <w:t>Panel A. Policy Crackdown Phases (Macro Regulatory Tightening)</w:t>
      </w:r>
    </w:p>
    <w:tbl>
      <w:tblPr>
        <w:tblStyle w:val="PlainTable24"/>
        <w:tblW w:w="9360" w:type="dxa"/>
        <w:tblLayout w:type="fixed"/>
        <w:tblLook w:val="04A0" w:firstRow="1" w:lastRow="0" w:firstColumn="1" w:lastColumn="0" w:noHBand="0" w:noVBand="1"/>
      </w:tblPr>
      <w:tblGrid>
        <w:gridCol w:w="1440"/>
        <w:gridCol w:w="1620"/>
        <w:gridCol w:w="822"/>
        <w:gridCol w:w="913"/>
        <w:gridCol w:w="913"/>
        <w:gridCol w:w="913"/>
        <w:gridCol w:w="913"/>
        <w:gridCol w:w="913"/>
        <w:gridCol w:w="913"/>
      </w:tblGrid>
      <w:tr w:rsidR="002C5F50" w:rsidRPr="002C5F50" w14:paraId="643A9B6B" w14:textId="77777777" w:rsidTr="00166E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60A83FE5"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Period</w:t>
            </w:r>
          </w:p>
        </w:tc>
        <w:tc>
          <w:tcPr>
            <w:tcW w:w="1620" w:type="dxa"/>
            <w:vAlign w:val="center"/>
            <w:hideMark/>
          </w:tcPr>
          <w:p w14:paraId="31A81659"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i/>
                <w:iCs/>
                <w:snapToGrid w:val="0"/>
                <w:color w:val="000000"/>
                <w:sz w:val="18"/>
                <w:szCs w:val="18"/>
              </w:rPr>
              <w:t>Timeline</w:t>
            </w:r>
          </w:p>
        </w:tc>
        <w:tc>
          <w:tcPr>
            <w:tcW w:w="822" w:type="dxa"/>
            <w:vAlign w:val="center"/>
            <w:hideMark/>
          </w:tcPr>
          <w:p w14:paraId="186E2C3A"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α</w:t>
            </w:r>
          </w:p>
        </w:tc>
        <w:tc>
          <w:tcPr>
            <w:tcW w:w="913" w:type="dxa"/>
            <w:vAlign w:val="center"/>
            <w:hideMark/>
          </w:tcPr>
          <w:p w14:paraId="55A36305"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p-value</w:t>
            </w:r>
          </w:p>
        </w:tc>
        <w:tc>
          <w:tcPr>
            <w:tcW w:w="913" w:type="dxa"/>
            <w:vAlign w:val="center"/>
            <w:hideMark/>
          </w:tcPr>
          <w:p w14:paraId="781A8843"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t-stat</w:t>
            </w:r>
          </w:p>
        </w:tc>
        <w:tc>
          <w:tcPr>
            <w:tcW w:w="913" w:type="dxa"/>
            <w:vAlign w:val="center"/>
            <w:hideMark/>
          </w:tcPr>
          <w:p w14:paraId="2CEA5D30"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R²</w:t>
            </w:r>
          </w:p>
        </w:tc>
        <w:tc>
          <w:tcPr>
            <w:tcW w:w="913" w:type="dxa"/>
            <w:vAlign w:val="center"/>
            <w:hideMark/>
          </w:tcPr>
          <w:p w14:paraId="3605D52D"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Annual Return (%)</w:t>
            </w:r>
          </w:p>
        </w:tc>
        <w:tc>
          <w:tcPr>
            <w:tcW w:w="913" w:type="dxa"/>
            <w:vAlign w:val="center"/>
            <w:hideMark/>
          </w:tcPr>
          <w:p w14:paraId="18CFF7EA"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Sharpe</w:t>
            </w:r>
          </w:p>
        </w:tc>
        <w:tc>
          <w:tcPr>
            <w:tcW w:w="913" w:type="dxa"/>
            <w:vAlign w:val="center"/>
            <w:hideMark/>
          </w:tcPr>
          <w:p w14:paraId="7D669A4E"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Avg. Turnover</w:t>
            </w:r>
          </w:p>
        </w:tc>
      </w:tr>
      <w:tr w:rsidR="002C5F50" w:rsidRPr="002C5F50" w14:paraId="3CDAEBDB"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Borders>
              <w:bottom w:val="nil"/>
            </w:tcBorders>
          </w:tcPr>
          <w:p w14:paraId="37694617"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Three Red Lines</w:t>
            </w:r>
          </w:p>
        </w:tc>
        <w:tc>
          <w:tcPr>
            <w:tcW w:w="1620" w:type="dxa"/>
            <w:tcBorders>
              <w:bottom w:val="nil"/>
            </w:tcBorders>
            <w:vAlign w:val="center"/>
            <w:hideMark/>
          </w:tcPr>
          <w:p w14:paraId="5CB2C19C"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i/>
                <w:iCs/>
                <w:snapToGrid w:val="0"/>
                <w:color w:val="000000"/>
                <w:sz w:val="18"/>
                <w:szCs w:val="18"/>
              </w:rPr>
            </w:pPr>
            <w:r w:rsidRPr="002C5F50">
              <w:rPr>
                <w:rFonts w:ascii="Times New Roman" w:eastAsia="Times New Roman" w:hAnsi="Times New Roman" w:cs="Times New Roman"/>
                <w:i/>
                <w:iCs/>
                <w:snapToGrid w:val="0"/>
                <w:color w:val="000000"/>
                <w:sz w:val="18"/>
                <w:szCs w:val="18"/>
              </w:rPr>
              <w:t>2018-08 – 2020-08</w:t>
            </w:r>
          </w:p>
        </w:tc>
        <w:tc>
          <w:tcPr>
            <w:tcW w:w="822" w:type="dxa"/>
            <w:tcBorders>
              <w:bottom w:val="nil"/>
            </w:tcBorders>
            <w:vAlign w:val="center"/>
            <w:hideMark/>
          </w:tcPr>
          <w:p w14:paraId="50BA7508"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1.0362</w:t>
            </w:r>
          </w:p>
        </w:tc>
        <w:tc>
          <w:tcPr>
            <w:tcW w:w="913" w:type="dxa"/>
            <w:tcBorders>
              <w:bottom w:val="nil"/>
            </w:tcBorders>
            <w:vAlign w:val="center"/>
            <w:hideMark/>
          </w:tcPr>
          <w:p w14:paraId="1C289B4F"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0.0000</w:t>
            </w:r>
          </w:p>
        </w:tc>
        <w:tc>
          <w:tcPr>
            <w:tcW w:w="913" w:type="dxa"/>
            <w:tcBorders>
              <w:bottom w:val="nil"/>
            </w:tcBorders>
            <w:vAlign w:val="center"/>
            <w:hideMark/>
          </w:tcPr>
          <w:p w14:paraId="5CDAF2A6"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7.27</w:t>
            </w:r>
          </w:p>
        </w:tc>
        <w:tc>
          <w:tcPr>
            <w:tcW w:w="913" w:type="dxa"/>
            <w:tcBorders>
              <w:bottom w:val="nil"/>
            </w:tcBorders>
            <w:vAlign w:val="center"/>
            <w:hideMark/>
          </w:tcPr>
          <w:p w14:paraId="569BB90C"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0.77</w:t>
            </w:r>
          </w:p>
        </w:tc>
        <w:tc>
          <w:tcPr>
            <w:tcW w:w="913" w:type="dxa"/>
            <w:tcBorders>
              <w:bottom w:val="nil"/>
            </w:tcBorders>
            <w:vAlign w:val="center"/>
            <w:hideMark/>
          </w:tcPr>
          <w:p w14:paraId="2F16ED08"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–9.99</w:t>
            </w:r>
          </w:p>
        </w:tc>
        <w:tc>
          <w:tcPr>
            <w:tcW w:w="913" w:type="dxa"/>
            <w:tcBorders>
              <w:bottom w:val="nil"/>
            </w:tcBorders>
            <w:vAlign w:val="center"/>
            <w:hideMark/>
          </w:tcPr>
          <w:p w14:paraId="1D90266C"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–0.88</w:t>
            </w:r>
          </w:p>
        </w:tc>
        <w:tc>
          <w:tcPr>
            <w:tcW w:w="913" w:type="dxa"/>
            <w:tcBorders>
              <w:bottom w:val="nil"/>
            </w:tcBorders>
            <w:vAlign w:val="center"/>
            <w:hideMark/>
          </w:tcPr>
          <w:p w14:paraId="3E1EC0E5"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0.93</w:t>
            </w:r>
          </w:p>
        </w:tc>
      </w:tr>
      <w:tr w:rsidR="002C5F50" w:rsidRPr="002C5F50" w14:paraId="0E92BC37" w14:textId="77777777" w:rsidTr="00166E95">
        <w:tc>
          <w:tcPr>
            <w:cnfStyle w:val="001000000000" w:firstRow="0" w:lastRow="0" w:firstColumn="1" w:lastColumn="0" w:oddVBand="0" w:evenVBand="0" w:oddHBand="0" w:evenHBand="0" w:firstRowFirstColumn="0" w:firstRowLastColumn="0" w:lastRowFirstColumn="0" w:lastRowLastColumn="0"/>
            <w:tcW w:w="1440" w:type="dxa"/>
            <w:tcBorders>
              <w:top w:val="nil"/>
              <w:bottom w:val="nil"/>
            </w:tcBorders>
          </w:tcPr>
          <w:p w14:paraId="35970228"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Evergrande crisis</w:t>
            </w:r>
          </w:p>
        </w:tc>
        <w:tc>
          <w:tcPr>
            <w:tcW w:w="1620" w:type="dxa"/>
            <w:tcBorders>
              <w:top w:val="nil"/>
              <w:bottom w:val="nil"/>
            </w:tcBorders>
            <w:vAlign w:val="center"/>
            <w:hideMark/>
          </w:tcPr>
          <w:p w14:paraId="7D3A8AF3"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iCs/>
                <w:snapToGrid w:val="0"/>
                <w:color w:val="000000"/>
                <w:sz w:val="18"/>
                <w:szCs w:val="18"/>
              </w:rPr>
            </w:pPr>
            <w:r w:rsidRPr="002C5F50">
              <w:rPr>
                <w:rFonts w:ascii="Times New Roman" w:eastAsia="Times New Roman" w:hAnsi="Times New Roman" w:cs="Times New Roman"/>
                <w:i/>
                <w:iCs/>
                <w:snapToGrid w:val="0"/>
                <w:color w:val="000000"/>
                <w:sz w:val="18"/>
                <w:szCs w:val="18"/>
              </w:rPr>
              <w:t>2020-08 – 2021-09</w:t>
            </w:r>
          </w:p>
        </w:tc>
        <w:tc>
          <w:tcPr>
            <w:tcW w:w="822" w:type="dxa"/>
            <w:tcBorders>
              <w:top w:val="nil"/>
              <w:bottom w:val="nil"/>
            </w:tcBorders>
            <w:vAlign w:val="center"/>
            <w:hideMark/>
          </w:tcPr>
          <w:p w14:paraId="49F184FD"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–2.4785</w:t>
            </w:r>
          </w:p>
        </w:tc>
        <w:tc>
          <w:tcPr>
            <w:tcW w:w="913" w:type="dxa"/>
            <w:tcBorders>
              <w:top w:val="nil"/>
              <w:bottom w:val="nil"/>
            </w:tcBorders>
            <w:vAlign w:val="center"/>
            <w:hideMark/>
          </w:tcPr>
          <w:p w14:paraId="5187A95D"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0.0003</w:t>
            </w:r>
          </w:p>
        </w:tc>
        <w:tc>
          <w:tcPr>
            <w:tcW w:w="913" w:type="dxa"/>
            <w:tcBorders>
              <w:top w:val="nil"/>
              <w:bottom w:val="nil"/>
            </w:tcBorders>
            <w:vAlign w:val="center"/>
            <w:hideMark/>
          </w:tcPr>
          <w:p w14:paraId="5C792B40"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–3.66</w:t>
            </w:r>
          </w:p>
        </w:tc>
        <w:tc>
          <w:tcPr>
            <w:tcW w:w="913" w:type="dxa"/>
            <w:tcBorders>
              <w:top w:val="nil"/>
              <w:bottom w:val="nil"/>
            </w:tcBorders>
            <w:vAlign w:val="center"/>
            <w:hideMark/>
          </w:tcPr>
          <w:p w14:paraId="2F7D279E"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0.78</w:t>
            </w:r>
          </w:p>
        </w:tc>
        <w:tc>
          <w:tcPr>
            <w:tcW w:w="913" w:type="dxa"/>
            <w:tcBorders>
              <w:top w:val="nil"/>
              <w:bottom w:val="nil"/>
            </w:tcBorders>
            <w:vAlign w:val="center"/>
            <w:hideMark/>
          </w:tcPr>
          <w:p w14:paraId="6F65AB6B"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–20.12</w:t>
            </w:r>
          </w:p>
        </w:tc>
        <w:tc>
          <w:tcPr>
            <w:tcW w:w="913" w:type="dxa"/>
            <w:tcBorders>
              <w:top w:val="nil"/>
              <w:bottom w:val="nil"/>
            </w:tcBorders>
            <w:vAlign w:val="center"/>
            <w:hideMark/>
          </w:tcPr>
          <w:p w14:paraId="2A6E0B9A"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–1.35</w:t>
            </w:r>
          </w:p>
        </w:tc>
        <w:tc>
          <w:tcPr>
            <w:tcW w:w="913" w:type="dxa"/>
            <w:tcBorders>
              <w:top w:val="nil"/>
              <w:bottom w:val="nil"/>
            </w:tcBorders>
            <w:vAlign w:val="center"/>
            <w:hideMark/>
          </w:tcPr>
          <w:p w14:paraId="5ABFE3CB"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0.90</w:t>
            </w:r>
          </w:p>
        </w:tc>
      </w:tr>
      <w:tr w:rsidR="002C5F50" w:rsidRPr="002C5F50" w14:paraId="7D2AB337"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Borders>
              <w:top w:val="nil"/>
              <w:bottom w:val="nil"/>
            </w:tcBorders>
          </w:tcPr>
          <w:p w14:paraId="2E4B38D0"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Guaranteed Delivery of Housing Projects</w:t>
            </w:r>
          </w:p>
        </w:tc>
        <w:tc>
          <w:tcPr>
            <w:tcW w:w="1620" w:type="dxa"/>
            <w:tcBorders>
              <w:top w:val="nil"/>
              <w:bottom w:val="nil"/>
            </w:tcBorders>
            <w:vAlign w:val="center"/>
            <w:hideMark/>
          </w:tcPr>
          <w:p w14:paraId="16CF4B32"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i/>
                <w:iCs/>
                <w:snapToGrid w:val="0"/>
                <w:color w:val="000000"/>
                <w:sz w:val="18"/>
                <w:szCs w:val="18"/>
              </w:rPr>
            </w:pPr>
            <w:r w:rsidRPr="002C5F50">
              <w:rPr>
                <w:rFonts w:ascii="Times New Roman" w:eastAsia="Times New Roman" w:hAnsi="Times New Roman" w:cs="Times New Roman"/>
                <w:i/>
                <w:iCs/>
                <w:snapToGrid w:val="0"/>
                <w:color w:val="000000"/>
                <w:sz w:val="18"/>
                <w:szCs w:val="18"/>
              </w:rPr>
              <w:t>2021-09 – 2022-05</w:t>
            </w:r>
          </w:p>
        </w:tc>
        <w:tc>
          <w:tcPr>
            <w:tcW w:w="822" w:type="dxa"/>
            <w:tcBorders>
              <w:top w:val="nil"/>
              <w:bottom w:val="nil"/>
            </w:tcBorders>
            <w:vAlign w:val="center"/>
            <w:hideMark/>
          </w:tcPr>
          <w:p w14:paraId="29848985"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1.7075</w:t>
            </w:r>
          </w:p>
        </w:tc>
        <w:tc>
          <w:tcPr>
            <w:tcW w:w="913" w:type="dxa"/>
            <w:tcBorders>
              <w:top w:val="nil"/>
              <w:bottom w:val="nil"/>
            </w:tcBorders>
            <w:vAlign w:val="center"/>
            <w:hideMark/>
          </w:tcPr>
          <w:p w14:paraId="5C9C6A50"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0.0000</w:t>
            </w:r>
          </w:p>
        </w:tc>
        <w:tc>
          <w:tcPr>
            <w:tcW w:w="913" w:type="dxa"/>
            <w:tcBorders>
              <w:top w:val="nil"/>
              <w:bottom w:val="nil"/>
            </w:tcBorders>
            <w:vAlign w:val="center"/>
            <w:hideMark/>
          </w:tcPr>
          <w:p w14:paraId="77A76556"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9.96</w:t>
            </w:r>
          </w:p>
        </w:tc>
        <w:tc>
          <w:tcPr>
            <w:tcW w:w="913" w:type="dxa"/>
            <w:tcBorders>
              <w:top w:val="nil"/>
              <w:bottom w:val="nil"/>
            </w:tcBorders>
            <w:vAlign w:val="center"/>
            <w:hideMark/>
          </w:tcPr>
          <w:p w14:paraId="6BE7921F"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0.95</w:t>
            </w:r>
          </w:p>
        </w:tc>
        <w:tc>
          <w:tcPr>
            <w:tcW w:w="913" w:type="dxa"/>
            <w:tcBorders>
              <w:top w:val="nil"/>
              <w:bottom w:val="nil"/>
            </w:tcBorders>
            <w:vAlign w:val="center"/>
            <w:hideMark/>
          </w:tcPr>
          <w:p w14:paraId="2DDD8F19"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9.99</w:t>
            </w:r>
          </w:p>
        </w:tc>
        <w:tc>
          <w:tcPr>
            <w:tcW w:w="913" w:type="dxa"/>
            <w:tcBorders>
              <w:top w:val="nil"/>
              <w:bottom w:val="nil"/>
            </w:tcBorders>
            <w:vAlign w:val="center"/>
            <w:hideMark/>
          </w:tcPr>
          <w:p w14:paraId="27C771D9"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0.76</w:t>
            </w:r>
          </w:p>
        </w:tc>
        <w:tc>
          <w:tcPr>
            <w:tcW w:w="913" w:type="dxa"/>
            <w:tcBorders>
              <w:top w:val="nil"/>
              <w:bottom w:val="nil"/>
            </w:tcBorders>
            <w:vAlign w:val="center"/>
            <w:hideMark/>
          </w:tcPr>
          <w:p w14:paraId="29675B6A"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0.93</w:t>
            </w:r>
          </w:p>
        </w:tc>
      </w:tr>
      <w:tr w:rsidR="002C5F50" w:rsidRPr="002C5F50" w14:paraId="55A1B9AC" w14:textId="77777777" w:rsidTr="00166E95">
        <w:tc>
          <w:tcPr>
            <w:cnfStyle w:val="001000000000" w:firstRow="0" w:lastRow="0" w:firstColumn="1" w:lastColumn="0" w:oddVBand="0" w:evenVBand="0" w:oddHBand="0" w:evenHBand="0" w:firstRowFirstColumn="0" w:firstRowLastColumn="0" w:lastRowFirstColumn="0" w:lastRowLastColumn="0"/>
            <w:tcW w:w="1440" w:type="dxa"/>
            <w:tcBorders>
              <w:top w:val="nil"/>
            </w:tcBorders>
          </w:tcPr>
          <w:p w14:paraId="6A2A50A5"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Three Arrows</w:t>
            </w:r>
          </w:p>
        </w:tc>
        <w:tc>
          <w:tcPr>
            <w:tcW w:w="1620" w:type="dxa"/>
            <w:tcBorders>
              <w:top w:val="nil"/>
            </w:tcBorders>
            <w:vAlign w:val="center"/>
            <w:hideMark/>
          </w:tcPr>
          <w:p w14:paraId="7464B9F5"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iCs/>
                <w:snapToGrid w:val="0"/>
                <w:color w:val="000000"/>
                <w:sz w:val="18"/>
                <w:szCs w:val="18"/>
              </w:rPr>
            </w:pPr>
            <w:r w:rsidRPr="002C5F50">
              <w:rPr>
                <w:rFonts w:ascii="Times New Roman" w:eastAsia="Times New Roman" w:hAnsi="Times New Roman" w:cs="Times New Roman"/>
                <w:i/>
                <w:iCs/>
                <w:snapToGrid w:val="0"/>
                <w:color w:val="000000"/>
                <w:sz w:val="18"/>
                <w:szCs w:val="18"/>
              </w:rPr>
              <w:t>2022-05 – 2022-12</w:t>
            </w:r>
          </w:p>
        </w:tc>
        <w:tc>
          <w:tcPr>
            <w:tcW w:w="822" w:type="dxa"/>
            <w:tcBorders>
              <w:top w:val="nil"/>
            </w:tcBorders>
            <w:vAlign w:val="center"/>
            <w:hideMark/>
          </w:tcPr>
          <w:p w14:paraId="573EDB0C"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–4.9373</w:t>
            </w:r>
          </w:p>
        </w:tc>
        <w:tc>
          <w:tcPr>
            <w:tcW w:w="913" w:type="dxa"/>
            <w:tcBorders>
              <w:top w:val="nil"/>
            </w:tcBorders>
            <w:vAlign w:val="center"/>
            <w:hideMark/>
          </w:tcPr>
          <w:p w14:paraId="21663CB2"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0.0000</w:t>
            </w:r>
          </w:p>
        </w:tc>
        <w:tc>
          <w:tcPr>
            <w:tcW w:w="913" w:type="dxa"/>
            <w:tcBorders>
              <w:top w:val="nil"/>
            </w:tcBorders>
            <w:vAlign w:val="center"/>
            <w:hideMark/>
          </w:tcPr>
          <w:p w14:paraId="6A332A44"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–3.13</w:t>
            </w:r>
          </w:p>
        </w:tc>
        <w:tc>
          <w:tcPr>
            <w:tcW w:w="913" w:type="dxa"/>
            <w:tcBorders>
              <w:top w:val="nil"/>
            </w:tcBorders>
            <w:vAlign w:val="center"/>
            <w:hideMark/>
          </w:tcPr>
          <w:p w14:paraId="47E955FC"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1.00</w:t>
            </w:r>
          </w:p>
        </w:tc>
        <w:tc>
          <w:tcPr>
            <w:tcW w:w="913" w:type="dxa"/>
            <w:tcBorders>
              <w:top w:val="nil"/>
            </w:tcBorders>
            <w:vAlign w:val="center"/>
            <w:hideMark/>
          </w:tcPr>
          <w:p w14:paraId="5D9471DF"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–57.61</w:t>
            </w:r>
          </w:p>
        </w:tc>
        <w:tc>
          <w:tcPr>
            <w:tcW w:w="913" w:type="dxa"/>
            <w:tcBorders>
              <w:top w:val="nil"/>
            </w:tcBorders>
            <w:vAlign w:val="center"/>
            <w:hideMark/>
          </w:tcPr>
          <w:p w14:paraId="22E1633C"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–42.70</w:t>
            </w:r>
          </w:p>
        </w:tc>
        <w:tc>
          <w:tcPr>
            <w:tcW w:w="913" w:type="dxa"/>
            <w:tcBorders>
              <w:top w:val="nil"/>
            </w:tcBorders>
            <w:vAlign w:val="center"/>
            <w:hideMark/>
          </w:tcPr>
          <w:p w14:paraId="3BA8CBDD"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0.91</w:t>
            </w:r>
          </w:p>
        </w:tc>
      </w:tr>
    </w:tbl>
    <w:p w14:paraId="385CD3E7"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5C3A0548"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2C5F50">
        <w:rPr>
          <w:rFonts w:ascii="Times New Roman" w:eastAsia="Times New Roman" w:hAnsi="Times New Roman" w:cs="Times New Roman"/>
          <w:snapToGrid w:val="0"/>
          <w:color w:val="000000"/>
          <w:kern w:val="0"/>
          <w:sz w:val="20"/>
          <w:szCs w:val="20"/>
          <w:lang w:val="en-GB"/>
          <w14:ligatures w14:val="none"/>
        </w:rPr>
        <w:t>Panel B. Real Estate Price Cycle Segmentation (Micro Market Response)</w:t>
      </w:r>
    </w:p>
    <w:tbl>
      <w:tblPr>
        <w:tblStyle w:val="PlainTable24"/>
        <w:tblW w:w="9360" w:type="dxa"/>
        <w:tblLayout w:type="fixed"/>
        <w:tblLook w:val="04A0" w:firstRow="1" w:lastRow="0" w:firstColumn="1" w:lastColumn="0" w:noHBand="0" w:noVBand="1"/>
      </w:tblPr>
      <w:tblGrid>
        <w:gridCol w:w="1350"/>
        <w:gridCol w:w="1620"/>
        <w:gridCol w:w="912"/>
        <w:gridCol w:w="913"/>
        <w:gridCol w:w="913"/>
        <w:gridCol w:w="913"/>
        <w:gridCol w:w="913"/>
        <w:gridCol w:w="913"/>
        <w:gridCol w:w="913"/>
      </w:tblGrid>
      <w:tr w:rsidR="002C5F50" w:rsidRPr="002C5F50" w14:paraId="4368A0D2" w14:textId="77777777" w:rsidTr="00166E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38E9761F"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Period</w:t>
            </w:r>
          </w:p>
        </w:tc>
        <w:tc>
          <w:tcPr>
            <w:tcW w:w="1620" w:type="dxa"/>
            <w:vAlign w:val="center"/>
            <w:hideMark/>
          </w:tcPr>
          <w:p w14:paraId="6F654A5E"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i/>
                <w:iCs/>
                <w:snapToGrid w:val="0"/>
                <w:color w:val="000000"/>
                <w:sz w:val="18"/>
                <w:szCs w:val="18"/>
              </w:rPr>
              <w:t>Timeline</w:t>
            </w:r>
          </w:p>
        </w:tc>
        <w:tc>
          <w:tcPr>
            <w:tcW w:w="912" w:type="dxa"/>
            <w:vAlign w:val="center"/>
            <w:hideMark/>
          </w:tcPr>
          <w:p w14:paraId="1BE2E073"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α</w:t>
            </w:r>
          </w:p>
        </w:tc>
        <w:tc>
          <w:tcPr>
            <w:tcW w:w="913" w:type="dxa"/>
            <w:vAlign w:val="center"/>
            <w:hideMark/>
          </w:tcPr>
          <w:p w14:paraId="69C96F9F"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p-value</w:t>
            </w:r>
          </w:p>
        </w:tc>
        <w:tc>
          <w:tcPr>
            <w:tcW w:w="913" w:type="dxa"/>
            <w:vAlign w:val="center"/>
            <w:hideMark/>
          </w:tcPr>
          <w:p w14:paraId="6FCC0A6A"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t-stat</w:t>
            </w:r>
          </w:p>
        </w:tc>
        <w:tc>
          <w:tcPr>
            <w:tcW w:w="913" w:type="dxa"/>
            <w:vAlign w:val="center"/>
            <w:hideMark/>
          </w:tcPr>
          <w:p w14:paraId="01B874AE"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R²</w:t>
            </w:r>
          </w:p>
        </w:tc>
        <w:tc>
          <w:tcPr>
            <w:tcW w:w="913" w:type="dxa"/>
            <w:vAlign w:val="center"/>
            <w:hideMark/>
          </w:tcPr>
          <w:p w14:paraId="1C60E78B"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Annual Return (%)</w:t>
            </w:r>
          </w:p>
        </w:tc>
        <w:tc>
          <w:tcPr>
            <w:tcW w:w="913" w:type="dxa"/>
            <w:vAlign w:val="center"/>
            <w:hideMark/>
          </w:tcPr>
          <w:p w14:paraId="4C9F790B"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Sharpe</w:t>
            </w:r>
          </w:p>
        </w:tc>
        <w:tc>
          <w:tcPr>
            <w:tcW w:w="913" w:type="dxa"/>
            <w:vAlign w:val="center"/>
            <w:hideMark/>
          </w:tcPr>
          <w:p w14:paraId="1CF378A9"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Avg. Turnover</w:t>
            </w:r>
          </w:p>
        </w:tc>
      </w:tr>
      <w:tr w:rsidR="002C5F50" w:rsidRPr="002C5F50" w14:paraId="0C0733CC"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Borders>
              <w:bottom w:val="nil"/>
            </w:tcBorders>
            <w:vAlign w:val="center"/>
          </w:tcPr>
          <w:p w14:paraId="1FEE5F53"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 xml:space="preserve">Pre-Crackdown </w:t>
            </w:r>
          </w:p>
        </w:tc>
        <w:tc>
          <w:tcPr>
            <w:tcW w:w="1620" w:type="dxa"/>
            <w:tcBorders>
              <w:bottom w:val="nil"/>
            </w:tcBorders>
            <w:vAlign w:val="center"/>
            <w:hideMark/>
          </w:tcPr>
          <w:p w14:paraId="16CBAE20"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i/>
                <w:iCs/>
                <w:snapToGrid w:val="0"/>
                <w:color w:val="000000"/>
                <w:sz w:val="18"/>
                <w:szCs w:val="18"/>
              </w:rPr>
            </w:pPr>
            <w:r w:rsidRPr="002C5F50">
              <w:rPr>
                <w:rFonts w:ascii="Times New Roman" w:eastAsia="Times New Roman" w:hAnsi="Times New Roman" w:cs="Times New Roman"/>
                <w:i/>
                <w:iCs/>
                <w:snapToGrid w:val="0"/>
                <w:color w:val="000000"/>
                <w:sz w:val="18"/>
                <w:szCs w:val="18"/>
              </w:rPr>
              <w:t>2018-08 – 2020-08</w:t>
            </w:r>
          </w:p>
        </w:tc>
        <w:tc>
          <w:tcPr>
            <w:tcW w:w="912" w:type="dxa"/>
            <w:tcBorders>
              <w:bottom w:val="nil"/>
            </w:tcBorders>
            <w:vAlign w:val="center"/>
            <w:hideMark/>
          </w:tcPr>
          <w:p w14:paraId="1EE3B33B"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1.0362</w:t>
            </w:r>
          </w:p>
        </w:tc>
        <w:tc>
          <w:tcPr>
            <w:tcW w:w="913" w:type="dxa"/>
            <w:tcBorders>
              <w:bottom w:val="nil"/>
            </w:tcBorders>
            <w:vAlign w:val="center"/>
            <w:hideMark/>
          </w:tcPr>
          <w:p w14:paraId="205F9B5A"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0.0000</w:t>
            </w:r>
          </w:p>
        </w:tc>
        <w:tc>
          <w:tcPr>
            <w:tcW w:w="913" w:type="dxa"/>
            <w:tcBorders>
              <w:bottom w:val="nil"/>
            </w:tcBorders>
            <w:vAlign w:val="center"/>
            <w:hideMark/>
          </w:tcPr>
          <w:p w14:paraId="0ED79906"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7.27</w:t>
            </w:r>
          </w:p>
        </w:tc>
        <w:tc>
          <w:tcPr>
            <w:tcW w:w="913" w:type="dxa"/>
            <w:tcBorders>
              <w:bottom w:val="nil"/>
            </w:tcBorders>
            <w:vAlign w:val="center"/>
            <w:hideMark/>
          </w:tcPr>
          <w:p w14:paraId="0016400B"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0.77</w:t>
            </w:r>
          </w:p>
        </w:tc>
        <w:tc>
          <w:tcPr>
            <w:tcW w:w="913" w:type="dxa"/>
            <w:tcBorders>
              <w:bottom w:val="nil"/>
            </w:tcBorders>
            <w:vAlign w:val="center"/>
            <w:hideMark/>
          </w:tcPr>
          <w:p w14:paraId="70A396B2"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–9.99</w:t>
            </w:r>
          </w:p>
        </w:tc>
        <w:tc>
          <w:tcPr>
            <w:tcW w:w="913" w:type="dxa"/>
            <w:tcBorders>
              <w:bottom w:val="nil"/>
            </w:tcBorders>
            <w:vAlign w:val="center"/>
            <w:hideMark/>
          </w:tcPr>
          <w:p w14:paraId="4ED92D6A"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–0.88</w:t>
            </w:r>
          </w:p>
        </w:tc>
        <w:tc>
          <w:tcPr>
            <w:tcW w:w="913" w:type="dxa"/>
            <w:tcBorders>
              <w:bottom w:val="nil"/>
            </w:tcBorders>
            <w:vAlign w:val="center"/>
            <w:hideMark/>
          </w:tcPr>
          <w:p w14:paraId="7CB021A2"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0.93</w:t>
            </w:r>
          </w:p>
        </w:tc>
      </w:tr>
      <w:tr w:rsidR="002C5F50" w:rsidRPr="002C5F50" w14:paraId="47083206" w14:textId="77777777" w:rsidTr="00166E95">
        <w:tc>
          <w:tcPr>
            <w:cnfStyle w:val="001000000000" w:firstRow="0" w:lastRow="0" w:firstColumn="1" w:lastColumn="0" w:oddVBand="0" w:evenVBand="0" w:oddHBand="0" w:evenHBand="0" w:firstRowFirstColumn="0" w:firstRowLastColumn="0" w:lastRowFirstColumn="0" w:lastRowLastColumn="0"/>
            <w:tcW w:w="1350" w:type="dxa"/>
            <w:tcBorders>
              <w:top w:val="nil"/>
              <w:bottom w:val="nil"/>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C5F50" w:rsidRPr="002C5F50" w14:paraId="378F4F56" w14:textId="77777777" w:rsidTr="00166E95">
              <w:trPr>
                <w:tblCellSpacing w:w="15" w:type="dxa"/>
              </w:trPr>
              <w:tc>
                <w:tcPr>
                  <w:tcW w:w="36" w:type="dxa"/>
                  <w:vAlign w:val="center"/>
                  <w:hideMark/>
                </w:tcPr>
                <w:p w14:paraId="0B5ADAFA"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i/>
                      <w:iCs/>
                      <w:snapToGrid w:val="0"/>
                      <w:color w:val="000000"/>
                      <w:kern w:val="0"/>
                      <w:sz w:val="18"/>
                      <w:szCs w:val="18"/>
                      <w14:ligatures w14:val="none"/>
                    </w:rPr>
                  </w:pPr>
                </w:p>
              </w:tc>
            </w:tr>
          </w:tbl>
          <w:p w14:paraId="0FE357A8"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vanish/>
                <w:color w:val="000000"/>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7"/>
            </w:tblGrid>
            <w:tr w:rsidR="002C5F50" w:rsidRPr="002C5F50" w14:paraId="54273601" w14:textId="77777777" w:rsidTr="00166E95">
              <w:trPr>
                <w:tblCellSpacing w:w="15" w:type="dxa"/>
              </w:trPr>
              <w:tc>
                <w:tcPr>
                  <w:tcW w:w="3437" w:type="dxa"/>
                  <w:vAlign w:val="center"/>
                  <w:hideMark/>
                </w:tcPr>
                <w:p w14:paraId="1FA69177"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i/>
                      <w:iCs/>
                      <w:snapToGrid w:val="0"/>
                      <w:color w:val="000000"/>
                      <w:kern w:val="0"/>
                      <w:sz w:val="18"/>
                      <w:szCs w:val="18"/>
                      <w14:ligatures w14:val="none"/>
                    </w:rPr>
                  </w:pPr>
                  <w:r w:rsidRPr="002C5F50">
                    <w:rPr>
                      <w:rFonts w:ascii="Times New Roman" w:eastAsia="Times New Roman" w:hAnsi="Times New Roman" w:cs="Times New Roman"/>
                      <w:i/>
                      <w:iCs/>
                      <w:snapToGrid w:val="0"/>
                      <w:color w:val="000000"/>
                      <w:kern w:val="0"/>
                      <w:sz w:val="18"/>
                      <w:szCs w:val="18"/>
                      <w14:ligatures w14:val="none"/>
                    </w:rPr>
                    <w:t xml:space="preserve">Three Red Lines </w:t>
                  </w:r>
                </w:p>
              </w:tc>
            </w:tr>
          </w:tbl>
          <w:p w14:paraId="7F4FB1E8"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p>
        </w:tc>
        <w:tc>
          <w:tcPr>
            <w:tcW w:w="1620" w:type="dxa"/>
            <w:tcBorders>
              <w:top w:val="nil"/>
              <w:bottom w:val="nil"/>
            </w:tcBorders>
            <w:vAlign w:val="center"/>
            <w:hideMark/>
          </w:tcPr>
          <w:p w14:paraId="2F69008D"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iCs/>
                <w:snapToGrid w:val="0"/>
                <w:color w:val="000000"/>
                <w:sz w:val="18"/>
                <w:szCs w:val="18"/>
              </w:rPr>
            </w:pPr>
            <w:r w:rsidRPr="002C5F50">
              <w:rPr>
                <w:rFonts w:ascii="Times New Roman" w:eastAsia="Times New Roman" w:hAnsi="Times New Roman" w:cs="Times New Roman"/>
                <w:i/>
                <w:iCs/>
                <w:snapToGrid w:val="0"/>
                <w:color w:val="000000"/>
                <w:sz w:val="18"/>
                <w:szCs w:val="18"/>
              </w:rPr>
              <w:t>2020-08 – 2020-11</w:t>
            </w:r>
          </w:p>
        </w:tc>
        <w:tc>
          <w:tcPr>
            <w:tcW w:w="912" w:type="dxa"/>
            <w:tcBorders>
              <w:top w:val="nil"/>
              <w:bottom w:val="nil"/>
            </w:tcBorders>
            <w:vAlign w:val="center"/>
            <w:hideMark/>
          </w:tcPr>
          <w:p w14:paraId="6A46F105"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1.3007</w:t>
            </w:r>
          </w:p>
        </w:tc>
        <w:tc>
          <w:tcPr>
            <w:tcW w:w="913" w:type="dxa"/>
            <w:tcBorders>
              <w:top w:val="nil"/>
              <w:bottom w:val="nil"/>
            </w:tcBorders>
            <w:vAlign w:val="center"/>
            <w:hideMark/>
          </w:tcPr>
          <w:p w14:paraId="3E9937D0"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0.0000</w:t>
            </w:r>
          </w:p>
        </w:tc>
        <w:tc>
          <w:tcPr>
            <w:tcW w:w="913" w:type="dxa"/>
            <w:tcBorders>
              <w:top w:val="nil"/>
              <w:bottom w:val="nil"/>
            </w:tcBorders>
            <w:vAlign w:val="center"/>
            <w:hideMark/>
          </w:tcPr>
          <w:p w14:paraId="16FF0F17"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6.91</w:t>
            </w:r>
          </w:p>
        </w:tc>
        <w:tc>
          <w:tcPr>
            <w:tcW w:w="913" w:type="dxa"/>
            <w:tcBorders>
              <w:top w:val="nil"/>
              <w:bottom w:val="nil"/>
            </w:tcBorders>
            <w:vAlign w:val="center"/>
            <w:hideMark/>
          </w:tcPr>
          <w:p w14:paraId="51F2A7BE"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1.00</w:t>
            </w:r>
          </w:p>
        </w:tc>
        <w:tc>
          <w:tcPr>
            <w:tcW w:w="913" w:type="dxa"/>
            <w:tcBorders>
              <w:top w:val="nil"/>
              <w:bottom w:val="nil"/>
            </w:tcBorders>
            <w:vAlign w:val="center"/>
            <w:hideMark/>
          </w:tcPr>
          <w:p w14:paraId="6519FB50"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14.48</w:t>
            </w:r>
          </w:p>
        </w:tc>
        <w:tc>
          <w:tcPr>
            <w:tcW w:w="913" w:type="dxa"/>
            <w:tcBorders>
              <w:top w:val="nil"/>
              <w:bottom w:val="nil"/>
            </w:tcBorders>
            <w:vAlign w:val="center"/>
            <w:hideMark/>
          </w:tcPr>
          <w:p w14:paraId="30CB1D5B"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5.21</w:t>
            </w:r>
          </w:p>
        </w:tc>
        <w:tc>
          <w:tcPr>
            <w:tcW w:w="913" w:type="dxa"/>
            <w:tcBorders>
              <w:top w:val="nil"/>
              <w:bottom w:val="nil"/>
            </w:tcBorders>
            <w:vAlign w:val="center"/>
            <w:hideMark/>
          </w:tcPr>
          <w:p w14:paraId="7B31F81C"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0.85</w:t>
            </w:r>
          </w:p>
        </w:tc>
      </w:tr>
      <w:tr w:rsidR="002C5F50" w:rsidRPr="002C5F50" w14:paraId="6B000B97"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Borders>
              <w:top w:val="nil"/>
              <w:bottom w:val="nil"/>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C5F50" w:rsidRPr="002C5F50" w14:paraId="18812387" w14:textId="77777777" w:rsidTr="00166E95">
              <w:trPr>
                <w:tblCellSpacing w:w="15" w:type="dxa"/>
              </w:trPr>
              <w:tc>
                <w:tcPr>
                  <w:tcW w:w="36" w:type="dxa"/>
                  <w:vAlign w:val="center"/>
                  <w:hideMark/>
                </w:tcPr>
                <w:p w14:paraId="2073E0BB"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i/>
                      <w:iCs/>
                      <w:snapToGrid w:val="0"/>
                      <w:color w:val="000000"/>
                      <w:kern w:val="0"/>
                      <w:sz w:val="18"/>
                      <w:szCs w:val="18"/>
                      <w14:ligatures w14:val="none"/>
                    </w:rPr>
                  </w:pPr>
                </w:p>
              </w:tc>
            </w:tr>
          </w:tbl>
          <w:p w14:paraId="2D3CB15C"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vanish/>
                <w:color w:val="000000"/>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1"/>
            </w:tblGrid>
            <w:tr w:rsidR="002C5F50" w:rsidRPr="002C5F50" w14:paraId="47560E06" w14:textId="77777777" w:rsidTr="00166E95">
              <w:trPr>
                <w:tblCellSpacing w:w="15" w:type="dxa"/>
              </w:trPr>
              <w:tc>
                <w:tcPr>
                  <w:tcW w:w="4531" w:type="dxa"/>
                  <w:vAlign w:val="center"/>
                  <w:hideMark/>
                </w:tcPr>
                <w:p w14:paraId="0C6CDC8F"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i/>
                      <w:iCs/>
                      <w:snapToGrid w:val="0"/>
                      <w:color w:val="000000"/>
                      <w:kern w:val="0"/>
                      <w:sz w:val="18"/>
                      <w:szCs w:val="18"/>
                      <w14:ligatures w14:val="none"/>
                    </w:rPr>
                  </w:pPr>
                  <w:r w:rsidRPr="002C5F50">
                    <w:rPr>
                      <w:rFonts w:ascii="Times New Roman" w:eastAsia="Times New Roman" w:hAnsi="Times New Roman" w:cs="Times New Roman"/>
                      <w:i/>
                      <w:iCs/>
                      <w:snapToGrid w:val="0"/>
                      <w:color w:val="000000"/>
                      <w:kern w:val="0"/>
                      <w:sz w:val="18"/>
                      <w:szCs w:val="18"/>
                      <w14:ligatures w14:val="none"/>
                    </w:rPr>
                    <w:t>Credit Tightening</w:t>
                  </w:r>
                </w:p>
              </w:tc>
            </w:tr>
          </w:tbl>
          <w:p w14:paraId="4B64DF3C"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p>
        </w:tc>
        <w:tc>
          <w:tcPr>
            <w:tcW w:w="1620" w:type="dxa"/>
            <w:tcBorders>
              <w:top w:val="nil"/>
              <w:bottom w:val="nil"/>
            </w:tcBorders>
            <w:vAlign w:val="center"/>
            <w:hideMark/>
          </w:tcPr>
          <w:p w14:paraId="77D4DF94"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i/>
                <w:iCs/>
                <w:snapToGrid w:val="0"/>
                <w:color w:val="000000"/>
                <w:sz w:val="18"/>
                <w:szCs w:val="18"/>
              </w:rPr>
            </w:pPr>
            <w:r w:rsidRPr="002C5F50">
              <w:rPr>
                <w:rFonts w:ascii="Times New Roman" w:eastAsia="Times New Roman" w:hAnsi="Times New Roman" w:cs="Times New Roman"/>
                <w:i/>
                <w:iCs/>
                <w:snapToGrid w:val="0"/>
                <w:color w:val="000000"/>
                <w:sz w:val="18"/>
                <w:szCs w:val="18"/>
              </w:rPr>
              <w:t>2020-11 – 2021-06</w:t>
            </w:r>
          </w:p>
        </w:tc>
        <w:tc>
          <w:tcPr>
            <w:tcW w:w="912" w:type="dxa"/>
            <w:tcBorders>
              <w:top w:val="nil"/>
              <w:bottom w:val="nil"/>
            </w:tcBorders>
            <w:vAlign w:val="center"/>
            <w:hideMark/>
          </w:tcPr>
          <w:p w14:paraId="3C92285A"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–3.2020</w:t>
            </w:r>
          </w:p>
        </w:tc>
        <w:tc>
          <w:tcPr>
            <w:tcW w:w="913" w:type="dxa"/>
            <w:tcBorders>
              <w:top w:val="nil"/>
              <w:bottom w:val="nil"/>
            </w:tcBorders>
            <w:vAlign w:val="center"/>
            <w:hideMark/>
          </w:tcPr>
          <w:p w14:paraId="4E22DAA3"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0.0000</w:t>
            </w:r>
          </w:p>
        </w:tc>
        <w:tc>
          <w:tcPr>
            <w:tcW w:w="913" w:type="dxa"/>
            <w:tcBorders>
              <w:top w:val="nil"/>
              <w:bottom w:val="nil"/>
            </w:tcBorders>
            <w:vAlign w:val="center"/>
            <w:hideMark/>
          </w:tcPr>
          <w:p w14:paraId="2A2A862B"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–15.75</w:t>
            </w:r>
          </w:p>
        </w:tc>
        <w:tc>
          <w:tcPr>
            <w:tcW w:w="913" w:type="dxa"/>
            <w:tcBorders>
              <w:top w:val="nil"/>
              <w:bottom w:val="nil"/>
            </w:tcBorders>
            <w:vAlign w:val="center"/>
            <w:hideMark/>
          </w:tcPr>
          <w:p w14:paraId="3C69E920"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0.85</w:t>
            </w:r>
          </w:p>
        </w:tc>
        <w:tc>
          <w:tcPr>
            <w:tcW w:w="913" w:type="dxa"/>
            <w:tcBorders>
              <w:top w:val="nil"/>
              <w:bottom w:val="nil"/>
            </w:tcBorders>
            <w:vAlign w:val="center"/>
            <w:hideMark/>
          </w:tcPr>
          <w:p w14:paraId="462151BB"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–25.45</w:t>
            </w:r>
          </w:p>
        </w:tc>
        <w:tc>
          <w:tcPr>
            <w:tcW w:w="913" w:type="dxa"/>
            <w:tcBorders>
              <w:top w:val="nil"/>
              <w:bottom w:val="nil"/>
            </w:tcBorders>
            <w:vAlign w:val="center"/>
            <w:hideMark/>
          </w:tcPr>
          <w:p w14:paraId="07495C5D"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–2.14</w:t>
            </w:r>
          </w:p>
        </w:tc>
        <w:tc>
          <w:tcPr>
            <w:tcW w:w="913" w:type="dxa"/>
            <w:tcBorders>
              <w:top w:val="nil"/>
              <w:bottom w:val="nil"/>
            </w:tcBorders>
            <w:vAlign w:val="center"/>
            <w:hideMark/>
          </w:tcPr>
          <w:p w14:paraId="2468FEB4"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0.90</w:t>
            </w:r>
          </w:p>
        </w:tc>
      </w:tr>
      <w:tr w:rsidR="002C5F50" w:rsidRPr="002C5F50" w14:paraId="674BCAFE" w14:textId="77777777" w:rsidTr="00166E95">
        <w:tc>
          <w:tcPr>
            <w:cnfStyle w:val="001000000000" w:firstRow="0" w:lastRow="0" w:firstColumn="1" w:lastColumn="0" w:oddVBand="0" w:evenVBand="0" w:oddHBand="0" w:evenHBand="0" w:firstRowFirstColumn="0" w:firstRowLastColumn="0" w:lastRowFirstColumn="0" w:lastRowLastColumn="0"/>
            <w:tcW w:w="1350" w:type="dxa"/>
            <w:tcBorders>
              <w:top w:val="nil"/>
              <w:bottom w:val="nil"/>
            </w:tcBorders>
            <w:vAlign w:val="center"/>
          </w:tcPr>
          <w:p w14:paraId="7BC995A4"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Housing Market Downturn (Phase I)</w:t>
            </w:r>
          </w:p>
        </w:tc>
        <w:tc>
          <w:tcPr>
            <w:tcW w:w="1620" w:type="dxa"/>
            <w:tcBorders>
              <w:top w:val="nil"/>
              <w:bottom w:val="nil"/>
            </w:tcBorders>
            <w:vAlign w:val="center"/>
            <w:hideMark/>
          </w:tcPr>
          <w:p w14:paraId="7F7EA318"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iCs/>
                <w:snapToGrid w:val="0"/>
                <w:color w:val="000000"/>
                <w:sz w:val="18"/>
                <w:szCs w:val="18"/>
              </w:rPr>
            </w:pPr>
            <w:r w:rsidRPr="002C5F50">
              <w:rPr>
                <w:rFonts w:ascii="Times New Roman" w:eastAsia="Times New Roman" w:hAnsi="Times New Roman" w:cs="Times New Roman"/>
                <w:i/>
                <w:iCs/>
                <w:snapToGrid w:val="0"/>
                <w:color w:val="000000"/>
                <w:sz w:val="18"/>
                <w:szCs w:val="18"/>
              </w:rPr>
              <w:t>2021-06 – 2021-12</w:t>
            </w:r>
          </w:p>
        </w:tc>
        <w:tc>
          <w:tcPr>
            <w:tcW w:w="912" w:type="dxa"/>
            <w:tcBorders>
              <w:top w:val="nil"/>
              <w:bottom w:val="nil"/>
            </w:tcBorders>
            <w:vAlign w:val="center"/>
            <w:hideMark/>
          </w:tcPr>
          <w:p w14:paraId="3843CCED"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–1.3681</w:t>
            </w:r>
          </w:p>
        </w:tc>
        <w:tc>
          <w:tcPr>
            <w:tcW w:w="913" w:type="dxa"/>
            <w:tcBorders>
              <w:top w:val="nil"/>
              <w:bottom w:val="nil"/>
            </w:tcBorders>
            <w:vAlign w:val="center"/>
            <w:hideMark/>
          </w:tcPr>
          <w:p w14:paraId="1C1967A8"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0.0000</w:t>
            </w:r>
          </w:p>
        </w:tc>
        <w:tc>
          <w:tcPr>
            <w:tcW w:w="913" w:type="dxa"/>
            <w:tcBorders>
              <w:top w:val="nil"/>
              <w:bottom w:val="nil"/>
            </w:tcBorders>
            <w:vAlign w:val="center"/>
            <w:hideMark/>
          </w:tcPr>
          <w:p w14:paraId="15AA5D6B"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–4.85</w:t>
            </w:r>
          </w:p>
        </w:tc>
        <w:tc>
          <w:tcPr>
            <w:tcW w:w="913" w:type="dxa"/>
            <w:tcBorders>
              <w:top w:val="nil"/>
              <w:bottom w:val="nil"/>
            </w:tcBorders>
            <w:vAlign w:val="center"/>
            <w:hideMark/>
          </w:tcPr>
          <w:p w14:paraId="43CE8CFD"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0.86</w:t>
            </w:r>
          </w:p>
        </w:tc>
        <w:tc>
          <w:tcPr>
            <w:tcW w:w="913" w:type="dxa"/>
            <w:tcBorders>
              <w:top w:val="nil"/>
              <w:bottom w:val="nil"/>
            </w:tcBorders>
            <w:vAlign w:val="center"/>
            <w:hideMark/>
          </w:tcPr>
          <w:p w14:paraId="6603ABD0"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–41.64</w:t>
            </w:r>
          </w:p>
        </w:tc>
        <w:tc>
          <w:tcPr>
            <w:tcW w:w="913" w:type="dxa"/>
            <w:tcBorders>
              <w:top w:val="nil"/>
              <w:bottom w:val="nil"/>
            </w:tcBorders>
            <w:vAlign w:val="center"/>
            <w:hideMark/>
          </w:tcPr>
          <w:p w14:paraId="35E3259A"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–2.23</w:t>
            </w:r>
          </w:p>
        </w:tc>
        <w:tc>
          <w:tcPr>
            <w:tcW w:w="913" w:type="dxa"/>
            <w:tcBorders>
              <w:top w:val="nil"/>
              <w:bottom w:val="nil"/>
            </w:tcBorders>
            <w:vAlign w:val="center"/>
            <w:hideMark/>
          </w:tcPr>
          <w:p w14:paraId="66265305"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0.95</w:t>
            </w:r>
          </w:p>
        </w:tc>
      </w:tr>
      <w:tr w:rsidR="002C5F50" w:rsidRPr="002C5F50" w14:paraId="08690580"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Borders>
              <w:top w:val="nil"/>
              <w:bottom w:val="nil"/>
            </w:tcBorders>
            <w:vAlign w:val="center"/>
          </w:tcPr>
          <w:p w14:paraId="61B76CDB"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Housing Price Rebound (Short-lived)</w:t>
            </w:r>
          </w:p>
        </w:tc>
        <w:tc>
          <w:tcPr>
            <w:tcW w:w="1620" w:type="dxa"/>
            <w:tcBorders>
              <w:top w:val="nil"/>
              <w:bottom w:val="nil"/>
            </w:tcBorders>
            <w:vAlign w:val="center"/>
          </w:tcPr>
          <w:p w14:paraId="54D7EDB1"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2021-12 – 2022-03</w:t>
            </w:r>
          </w:p>
        </w:tc>
        <w:tc>
          <w:tcPr>
            <w:tcW w:w="912" w:type="dxa"/>
            <w:tcBorders>
              <w:top w:val="nil"/>
              <w:bottom w:val="nil"/>
            </w:tcBorders>
            <w:vAlign w:val="center"/>
          </w:tcPr>
          <w:p w14:paraId="7AC67ADC"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2.4435</w:t>
            </w:r>
          </w:p>
        </w:tc>
        <w:tc>
          <w:tcPr>
            <w:tcW w:w="913" w:type="dxa"/>
            <w:tcBorders>
              <w:top w:val="nil"/>
              <w:bottom w:val="nil"/>
            </w:tcBorders>
            <w:vAlign w:val="center"/>
          </w:tcPr>
          <w:p w14:paraId="2B6448C7"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0.0000</w:t>
            </w:r>
          </w:p>
        </w:tc>
        <w:tc>
          <w:tcPr>
            <w:tcW w:w="913" w:type="dxa"/>
            <w:tcBorders>
              <w:top w:val="nil"/>
              <w:bottom w:val="nil"/>
            </w:tcBorders>
            <w:vAlign w:val="center"/>
          </w:tcPr>
          <w:p w14:paraId="4148C1B3"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19.64</w:t>
            </w:r>
          </w:p>
        </w:tc>
        <w:tc>
          <w:tcPr>
            <w:tcW w:w="913" w:type="dxa"/>
            <w:tcBorders>
              <w:top w:val="nil"/>
              <w:bottom w:val="nil"/>
            </w:tcBorders>
            <w:vAlign w:val="center"/>
          </w:tcPr>
          <w:p w14:paraId="1F3BCDD7"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1.00</w:t>
            </w:r>
          </w:p>
        </w:tc>
        <w:tc>
          <w:tcPr>
            <w:tcW w:w="913" w:type="dxa"/>
            <w:tcBorders>
              <w:top w:val="nil"/>
              <w:bottom w:val="nil"/>
            </w:tcBorders>
            <w:vAlign w:val="center"/>
          </w:tcPr>
          <w:p w14:paraId="54547477"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27.80</w:t>
            </w:r>
          </w:p>
        </w:tc>
        <w:tc>
          <w:tcPr>
            <w:tcW w:w="913" w:type="dxa"/>
            <w:tcBorders>
              <w:top w:val="nil"/>
              <w:bottom w:val="nil"/>
            </w:tcBorders>
            <w:vAlign w:val="center"/>
          </w:tcPr>
          <w:p w14:paraId="4704DE62"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5.40</w:t>
            </w:r>
          </w:p>
        </w:tc>
        <w:tc>
          <w:tcPr>
            <w:tcW w:w="913" w:type="dxa"/>
            <w:tcBorders>
              <w:top w:val="nil"/>
              <w:bottom w:val="nil"/>
            </w:tcBorders>
            <w:vAlign w:val="center"/>
          </w:tcPr>
          <w:p w14:paraId="20D437AF"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0.93</w:t>
            </w:r>
          </w:p>
        </w:tc>
      </w:tr>
      <w:tr w:rsidR="002C5F50" w:rsidRPr="002C5F50" w14:paraId="247A7296" w14:textId="77777777" w:rsidTr="00166E95">
        <w:tc>
          <w:tcPr>
            <w:cnfStyle w:val="001000000000" w:firstRow="0" w:lastRow="0" w:firstColumn="1" w:lastColumn="0" w:oddVBand="0" w:evenVBand="0" w:oddHBand="0" w:evenHBand="0" w:firstRowFirstColumn="0" w:firstRowLastColumn="0" w:lastRowFirstColumn="0" w:lastRowLastColumn="0"/>
            <w:tcW w:w="1350" w:type="dxa"/>
            <w:tcBorders>
              <w:top w:val="nil"/>
            </w:tcBorders>
            <w:vAlign w:val="center"/>
          </w:tcPr>
          <w:p w14:paraId="4004B992"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Housing Market Downturn (Phase II)</w:t>
            </w:r>
          </w:p>
        </w:tc>
        <w:tc>
          <w:tcPr>
            <w:tcW w:w="1620" w:type="dxa"/>
            <w:tcBorders>
              <w:top w:val="nil"/>
            </w:tcBorders>
            <w:vAlign w:val="center"/>
          </w:tcPr>
          <w:p w14:paraId="104FE71D"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2022-03 – 2023-03</w:t>
            </w:r>
          </w:p>
        </w:tc>
        <w:tc>
          <w:tcPr>
            <w:tcW w:w="912" w:type="dxa"/>
            <w:tcBorders>
              <w:top w:val="nil"/>
            </w:tcBorders>
            <w:vAlign w:val="center"/>
          </w:tcPr>
          <w:p w14:paraId="64620B8A"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–0.4711</w:t>
            </w:r>
          </w:p>
        </w:tc>
        <w:tc>
          <w:tcPr>
            <w:tcW w:w="913" w:type="dxa"/>
            <w:tcBorders>
              <w:top w:val="nil"/>
            </w:tcBorders>
            <w:vAlign w:val="center"/>
          </w:tcPr>
          <w:p w14:paraId="20619C54"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0.0000</w:t>
            </w:r>
          </w:p>
        </w:tc>
        <w:tc>
          <w:tcPr>
            <w:tcW w:w="913" w:type="dxa"/>
            <w:tcBorders>
              <w:top w:val="nil"/>
            </w:tcBorders>
            <w:vAlign w:val="center"/>
          </w:tcPr>
          <w:p w14:paraId="5BB70B45"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–3.04</w:t>
            </w:r>
          </w:p>
        </w:tc>
        <w:tc>
          <w:tcPr>
            <w:tcW w:w="913" w:type="dxa"/>
            <w:tcBorders>
              <w:top w:val="nil"/>
            </w:tcBorders>
            <w:vAlign w:val="center"/>
          </w:tcPr>
          <w:p w14:paraId="18383E38"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1.00</w:t>
            </w:r>
          </w:p>
        </w:tc>
        <w:tc>
          <w:tcPr>
            <w:tcW w:w="913" w:type="dxa"/>
            <w:tcBorders>
              <w:top w:val="nil"/>
            </w:tcBorders>
            <w:vAlign w:val="center"/>
          </w:tcPr>
          <w:p w14:paraId="40B7B041"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–3.12</w:t>
            </w:r>
          </w:p>
        </w:tc>
        <w:tc>
          <w:tcPr>
            <w:tcW w:w="913" w:type="dxa"/>
            <w:tcBorders>
              <w:top w:val="nil"/>
            </w:tcBorders>
            <w:vAlign w:val="center"/>
          </w:tcPr>
          <w:p w14:paraId="61F17325"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–0.17</w:t>
            </w:r>
          </w:p>
        </w:tc>
        <w:tc>
          <w:tcPr>
            <w:tcW w:w="913" w:type="dxa"/>
            <w:tcBorders>
              <w:top w:val="nil"/>
            </w:tcBorders>
            <w:vAlign w:val="center"/>
          </w:tcPr>
          <w:p w14:paraId="06DB41DD"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0.91</w:t>
            </w:r>
          </w:p>
        </w:tc>
      </w:tr>
    </w:tbl>
    <w:p w14:paraId="088A99EB"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483F9367"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lang w:val="en-GB"/>
          <w14:ligatures w14:val="none"/>
        </w:rPr>
      </w:pPr>
      <w:r w:rsidRPr="002C5F50">
        <w:rPr>
          <w:rFonts w:ascii="Times New Roman" w:eastAsia="Times New Roman" w:hAnsi="Times New Roman" w:cs="Times New Roman"/>
          <w:snapToGrid w:val="0"/>
          <w:color w:val="000000"/>
          <w:kern w:val="0"/>
          <w:sz w:val="20"/>
          <w:szCs w:val="20"/>
          <w:lang w:val="en-GB"/>
          <w14:ligatures w14:val="none"/>
        </w:rPr>
        <w:br w:type="page"/>
      </w:r>
    </w:p>
    <w:p w14:paraId="4A06B7C0" w14:textId="1B2EC4BC" w:rsidR="002C5F50" w:rsidRPr="002C5F50" w:rsidRDefault="002C5F50" w:rsidP="00AA52E3">
      <w:pPr>
        <w:pStyle w:val="Heading2"/>
        <w:rPr>
          <w:rFonts w:eastAsia="等线"/>
        </w:rPr>
      </w:pPr>
      <w:r w:rsidRPr="002C5F50">
        <w:t xml:space="preserve">Table </w:t>
      </w:r>
      <w:r w:rsidR="00AA52E3">
        <w:rPr>
          <w:rFonts w:hint="eastAsia"/>
        </w:rPr>
        <w:t>B</w:t>
      </w:r>
      <w:r w:rsidRPr="002C5F50">
        <w:t>31. Environmental (E) Factor Performance under Green Development and Carbon Neutrality Policies</w:t>
      </w:r>
    </w:p>
    <w:p w14:paraId="7EC418B6"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t>This table reports the Fama–French five-factor regression results for the Environmental (E) High–Low (D10–D1) portfolio, segmented by major green development policy milestones in China from 2015 to 2022. Reported statistics include regression intercepts (α), p-values, t-statistics, R², and portfolio performance indicators (annualized return, volatility, Sharpe ratio, and turnover).</w:t>
      </w:r>
    </w:p>
    <w:p w14:paraId="43F507C3"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2A37913E"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2C5F50">
        <w:rPr>
          <w:rFonts w:ascii="Times New Roman" w:eastAsia="Times New Roman" w:hAnsi="Times New Roman" w:cs="Times New Roman"/>
          <w:snapToGrid w:val="0"/>
          <w:color w:val="000000"/>
          <w:kern w:val="0"/>
          <w:sz w:val="20"/>
          <w:szCs w:val="20"/>
          <w:lang w:val="en-GB"/>
          <w14:ligatures w14:val="none"/>
        </w:rPr>
        <w:t xml:space="preserve">The analysis aligns with China’s evolving green development and carbon neutrality policies from 2017 to 2022. Major milestones include the </w:t>
      </w:r>
      <w:r w:rsidRPr="002C5F50">
        <w:rPr>
          <w:rFonts w:ascii="Times New Roman" w:eastAsia="Times New Roman" w:hAnsi="Times New Roman" w:cs="Times New Roman"/>
          <w:i/>
          <w:iCs/>
          <w:snapToGrid w:val="0"/>
          <w:color w:val="000000"/>
          <w:kern w:val="0"/>
          <w:sz w:val="20"/>
          <w:szCs w:val="20"/>
          <w:lang w:val="en-GB"/>
          <w14:ligatures w14:val="none"/>
        </w:rPr>
        <w:t xml:space="preserve">19th National Congress </w:t>
      </w:r>
      <w:r w:rsidRPr="002C5F50">
        <w:rPr>
          <w:rFonts w:ascii="Times New Roman" w:eastAsia="Times New Roman" w:hAnsi="Times New Roman" w:cs="Times New Roman"/>
          <w:snapToGrid w:val="0"/>
          <w:color w:val="000000"/>
          <w:kern w:val="0"/>
          <w:sz w:val="20"/>
          <w:szCs w:val="20"/>
          <w:lang w:val="en-GB"/>
          <w14:ligatures w14:val="none"/>
        </w:rPr>
        <w:t>elevating ecological civilization to a national priority (Oct 2017)</w:t>
      </w:r>
      <w:r w:rsidRPr="002C5F50">
        <w:rPr>
          <w:rFonts w:ascii="Times New Roman" w:eastAsia="Times New Roman" w:hAnsi="Times New Roman" w:cs="Times New Roman"/>
          <w:snapToGrid w:val="0"/>
          <w:color w:val="000000"/>
          <w:kern w:val="0"/>
          <w:sz w:val="20"/>
          <w:szCs w:val="20"/>
          <w:vertAlign w:val="superscript"/>
          <w:lang w:val="en-GB"/>
          <w14:ligatures w14:val="none"/>
        </w:rPr>
        <w:footnoteReference w:id="1"/>
      </w:r>
      <w:r w:rsidRPr="002C5F50">
        <w:rPr>
          <w:rFonts w:ascii="Times New Roman" w:eastAsia="Times New Roman" w:hAnsi="Times New Roman" w:cs="Times New Roman"/>
          <w:snapToGrid w:val="0"/>
          <w:color w:val="000000"/>
          <w:kern w:val="0"/>
          <w:sz w:val="20"/>
          <w:szCs w:val="20"/>
          <w:lang w:val="en-GB"/>
          <w14:ligatures w14:val="none"/>
        </w:rPr>
        <w:t xml:space="preserve">, the </w:t>
      </w:r>
      <w:r w:rsidRPr="002C5F50">
        <w:rPr>
          <w:rFonts w:ascii="Times New Roman" w:eastAsia="Times New Roman" w:hAnsi="Times New Roman" w:cs="Times New Roman"/>
          <w:i/>
          <w:iCs/>
          <w:snapToGrid w:val="0"/>
          <w:color w:val="000000"/>
          <w:kern w:val="0"/>
          <w:sz w:val="20"/>
          <w:szCs w:val="20"/>
          <w:lang w:val="en-GB"/>
          <w14:ligatures w14:val="none"/>
        </w:rPr>
        <w:t xml:space="preserve">constitutional amendment </w:t>
      </w:r>
      <w:r w:rsidRPr="002C5F50">
        <w:rPr>
          <w:rFonts w:ascii="Times New Roman" w:eastAsia="Times New Roman" w:hAnsi="Times New Roman" w:cs="Times New Roman"/>
          <w:snapToGrid w:val="0"/>
          <w:color w:val="000000"/>
          <w:kern w:val="0"/>
          <w:sz w:val="20"/>
          <w:szCs w:val="20"/>
          <w:lang w:val="en-GB"/>
          <w14:ligatures w14:val="none"/>
        </w:rPr>
        <w:t>incorporating “ecological civilization” (Mar 2018)</w:t>
      </w:r>
      <w:r w:rsidRPr="002C5F50">
        <w:rPr>
          <w:rFonts w:ascii="Times New Roman" w:eastAsia="Times New Roman" w:hAnsi="Times New Roman" w:cs="Times New Roman"/>
          <w:snapToGrid w:val="0"/>
          <w:color w:val="000000"/>
          <w:kern w:val="0"/>
          <w:sz w:val="20"/>
          <w:szCs w:val="20"/>
          <w:vertAlign w:val="superscript"/>
          <w:lang w:val="en-GB"/>
          <w14:ligatures w14:val="none"/>
        </w:rPr>
        <w:footnoteReference w:id="2"/>
      </w:r>
      <w:r w:rsidRPr="002C5F50">
        <w:rPr>
          <w:rFonts w:ascii="Times New Roman" w:eastAsia="Times New Roman" w:hAnsi="Times New Roman" w:cs="Times New Roman"/>
          <w:snapToGrid w:val="0"/>
          <w:color w:val="000000"/>
          <w:kern w:val="0"/>
          <w:sz w:val="20"/>
          <w:szCs w:val="20"/>
          <w:lang w:val="en-GB"/>
          <w14:ligatures w14:val="none"/>
        </w:rPr>
        <w:t xml:space="preserve">, the </w:t>
      </w:r>
      <w:r w:rsidRPr="002C5F50">
        <w:rPr>
          <w:rFonts w:ascii="Times New Roman" w:eastAsia="Times New Roman" w:hAnsi="Times New Roman" w:cs="Times New Roman"/>
          <w:i/>
          <w:iCs/>
          <w:snapToGrid w:val="0"/>
          <w:color w:val="000000"/>
          <w:kern w:val="0"/>
          <w:sz w:val="20"/>
          <w:szCs w:val="20"/>
          <w:lang w:val="en-GB"/>
          <w14:ligatures w14:val="none"/>
        </w:rPr>
        <w:t>full phaseout of new energy vehicle (NEV) subsidies</w:t>
      </w:r>
      <w:r w:rsidRPr="002C5F50">
        <w:rPr>
          <w:rFonts w:ascii="Times New Roman" w:eastAsia="Times New Roman" w:hAnsi="Times New Roman" w:cs="Times New Roman"/>
          <w:snapToGrid w:val="0"/>
          <w:color w:val="000000"/>
          <w:kern w:val="0"/>
          <w:sz w:val="20"/>
          <w:szCs w:val="20"/>
          <w:lang w:val="en-GB"/>
          <w14:ligatures w14:val="none"/>
        </w:rPr>
        <w:t xml:space="preserve"> (Sept 2019), the </w:t>
      </w:r>
      <w:r w:rsidRPr="002C5F50">
        <w:rPr>
          <w:rFonts w:ascii="Times New Roman" w:eastAsia="Times New Roman" w:hAnsi="Times New Roman" w:cs="Times New Roman"/>
          <w:i/>
          <w:iCs/>
          <w:snapToGrid w:val="0"/>
          <w:color w:val="000000"/>
          <w:kern w:val="0"/>
          <w:sz w:val="20"/>
          <w:szCs w:val="20"/>
          <w:lang w:val="en-GB"/>
          <w14:ligatures w14:val="none"/>
        </w:rPr>
        <w:t>extension of NEV tax incentives and subsidies</w:t>
      </w:r>
      <w:r w:rsidRPr="002C5F50">
        <w:rPr>
          <w:rFonts w:ascii="Times New Roman" w:eastAsia="Times New Roman" w:hAnsi="Times New Roman" w:cs="Times New Roman"/>
          <w:snapToGrid w:val="0"/>
          <w:color w:val="000000"/>
          <w:kern w:val="0"/>
          <w:sz w:val="20"/>
          <w:szCs w:val="20"/>
          <w:lang w:val="en-GB"/>
          <w14:ligatures w14:val="none"/>
        </w:rPr>
        <w:t xml:space="preserve"> by the State Council (Mar 2020), </w:t>
      </w:r>
      <w:r w:rsidRPr="002C5F50">
        <w:rPr>
          <w:rFonts w:ascii="Times New Roman" w:eastAsia="Times New Roman" w:hAnsi="Times New Roman" w:cs="Times New Roman"/>
          <w:snapToGrid w:val="0"/>
          <w:color w:val="000000"/>
          <w:kern w:val="0"/>
          <w:sz w:val="20"/>
          <w:szCs w:val="20"/>
          <w:vertAlign w:val="superscript"/>
          <w:lang w:val="en-GB"/>
          <w14:ligatures w14:val="none"/>
        </w:rPr>
        <w:footnoteReference w:id="3"/>
      </w:r>
      <w:r w:rsidRPr="002C5F50">
        <w:rPr>
          <w:rFonts w:ascii="Times New Roman" w:eastAsia="Times New Roman" w:hAnsi="Times New Roman" w:cs="Times New Roman"/>
          <w:snapToGrid w:val="0"/>
          <w:color w:val="000000"/>
          <w:kern w:val="0"/>
          <w:sz w:val="20"/>
          <w:szCs w:val="20"/>
          <w:lang w:val="en-GB"/>
          <w14:ligatures w14:val="none"/>
        </w:rPr>
        <w:t xml:space="preserve">and President Xi’s announcement of the </w:t>
      </w:r>
      <w:r w:rsidRPr="002C5F50">
        <w:rPr>
          <w:rFonts w:ascii="Times New Roman" w:eastAsia="Times New Roman" w:hAnsi="Times New Roman" w:cs="Times New Roman"/>
          <w:i/>
          <w:iCs/>
          <w:snapToGrid w:val="0"/>
          <w:color w:val="000000"/>
          <w:kern w:val="0"/>
          <w:sz w:val="20"/>
          <w:szCs w:val="20"/>
          <w:lang w:val="en-GB"/>
          <w14:ligatures w14:val="none"/>
        </w:rPr>
        <w:t>“dual carbon” targets</w:t>
      </w:r>
      <w:r w:rsidRPr="002C5F50">
        <w:rPr>
          <w:rFonts w:ascii="Times New Roman" w:eastAsia="Times New Roman" w:hAnsi="Times New Roman" w:cs="Times New Roman"/>
          <w:snapToGrid w:val="0"/>
          <w:color w:val="000000"/>
          <w:kern w:val="0"/>
          <w:sz w:val="20"/>
          <w:szCs w:val="20"/>
          <w:lang w:val="en-GB"/>
          <w14:ligatures w14:val="none"/>
        </w:rPr>
        <w:t xml:space="preserve"> at the UN General Assembly (Sept 2020 – Apr 2021), </w:t>
      </w:r>
      <w:r w:rsidRPr="002C5F50">
        <w:rPr>
          <w:rFonts w:ascii="Times New Roman" w:eastAsia="Times New Roman" w:hAnsi="Times New Roman" w:cs="Times New Roman"/>
          <w:snapToGrid w:val="0"/>
          <w:color w:val="000000"/>
          <w:kern w:val="0"/>
          <w:sz w:val="20"/>
          <w:szCs w:val="20"/>
          <w:vertAlign w:val="superscript"/>
          <w:lang w:val="en-GB"/>
          <w14:ligatures w14:val="none"/>
        </w:rPr>
        <w:footnoteReference w:id="4"/>
      </w:r>
      <w:r w:rsidRPr="002C5F50">
        <w:rPr>
          <w:rFonts w:ascii="Times New Roman" w:eastAsia="Times New Roman" w:hAnsi="Times New Roman" w:cs="Times New Roman"/>
          <w:snapToGrid w:val="0"/>
          <w:color w:val="000000"/>
          <w:kern w:val="0"/>
          <w:sz w:val="20"/>
          <w:szCs w:val="20"/>
          <w:lang w:val="en-GB"/>
          <w14:ligatures w14:val="none"/>
        </w:rPr>
        <w:t>followed by nationwide implementation and planning efforts.</w:t>
      </w:r>
    </w:p>
    <w:p w14:paraId="30CBC35A"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141226A5"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2C5F50">
        <w:rPr>
          <w:rFonts w:ascii="Times New Roman" w:eastAsia="Times New Roman" w:hAnsi="Times New Roman" w:cs="Times New Roman"/>
          <w:snapToGrid w:val="0"/>
          <w:color w:val="000000"/>
          <w:kern w:val="0"/>
          <w:sz w:val="20"/>
          <w:szCs w:val="20"/>
          <w:lang w:val="en-GB"/>
          <w14:ligatures w14:val="none"/>
        </w:rPr>
        <w:t>Overall, the Environmental factor’s excess returns closely mirror China’s green policy cycle rather than reflecting a stable structural premium. Alphas become strongly positive during periods of major policy reinforcement, such as the 19th Party Congress (2017) and the dual-carbon announcement (2020), indicating sharp repricing of environmental leadership when state commitment intensifies. In contrast, the factor delivers insignificant or negative alphas during phases of policy withdrawal, regulatory fatigue, or transitional adjustment, including the late-cycle rectification period (2018–2019), the NEV sales decline phase (2019), and the post–dual-carbon stabilization phase (2021–2022). These alternating patterns confirm that the E-factor is policy-sensitive and cyclical: its abnormal returns expand when government support strengthens and contract when subsidy intensity, regulatory momentum, or implementation credibility weakens. Consequently, the pricing of environmental characteristics in China’s equity market depends critically on the direction, intensity, and timing of national green development policies, rather than on persistent risk compensation.</w:t>
      </w:r>
    </w:p>
    <w:p w14:paraId="17613E58"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tbl>
      <w:tblPr>
        <w:tblStyle w:val="PlainTable24"/>
        <w:tblW w:w="9140" w:type="dxa"/>
        <w:tblLayout w:type="fixed"/>
        <w:tblLook w:val="04A0" w:firstRow="1" w:lastRow="0" w:firstColumn="1" w:lastColumn="0" w:noHBand="0" w:noVBand="1"/>
      </w:tblPr>
      <w:tblGrid>
        <w:gridCol w:w="1620"/>
        <w:gridCol w:w="1620"/>
        <w:gridCol w:w="882"/>
        <w:gridCol w:w="788"/>
        <w:gridCol w:w="787"/>
        <w:gridCol w:w="608"/>
        <w:gridCol w:w="990"/>
        <w:gridCol w:w="855"/>
        <w:gridCol w:w="990"/>
      </w:tblGrid>
      <w:tr w:rsidR="002C5F50" w:rsidRPr="002C5F50" w14:paraId="7416486A" w14:textId="77777777" w:rsidTr="00166E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08A16481"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Period</w:t>
            </w:r>
          </w:p>
        </w:tc>
        <w:tc>
          <w:tcPr>
            <w:tcW w:w="1620" w:type="dxa"/>
            <w:vAlign w:val="center"/>
            <w:hideMark/>
          </w:tcPr>
          <w:p w14:paraId="3299549F"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i/>
                <w:iCs/>
                <w:snapToGrid w:val="0"/>
                <w:color w:val="000000"/>
                <w:sz w:val="18"/>
                <w:szCs w:val="18"/>
              </w:rPr>
              <w:t>Timeline</w:t>
            </w:r>
          </w:p>
        </w:tc>
        <w:tc>
          <w:tcPr>
            <w:tcW w:w="882" w:type="dxa"/>
            <w:vAlign w:val="center"/>
            <w:hideMark/>
          </w:tcPr>
          <w:p w14:paraId="3F503499"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α</w:t>
            </w:r>
          </w:p>
        </w:tc>
        <w:tc>
          <w:tcPr>
            <w:tcW w:w="788" w:type="dxa"/>
            <w:vAlign w:val="center"/>
            <w:hideMark/>
          </w:tcPr>
          <w:p w14:paraId="02FEAD73"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p-value</w:t>
            </w:r>
          </w:p>
        </w:tc>
        <w:tc>
          <w:tcPr>
            <w:tcW w:w="787" w:type="dxa"/>
            <w:vAlign w:val="center"/>
            <w:hideMark/>
          </w:tcPr>
          <w:p w14:paraId="7F50BC69"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t-stat</w:t>
            </w:r>
          </w:p>
        </w:tc>
        <w:tc>
          <w:tcPr>
            <w:tcW w:w="608" w:type="dxa"/>
            <w:vAlign w:val="center"/>
            <w:hideMark/>
          </w:tcPr>
          <w:p w14:paraId="57590BB8"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R²</w:t>
            </w:r>
          </w:p>
        </w:tc>
        <w:tc>
          <w:tcPr>
            <w:tcW w:w="990" w:type="dxa"/>
            <w:vAlign w:val="center"/>
            <w:hideMark/>
          </w:tcPr>
          <w:p w14:paraId="0E238144"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Annual Return (%)</w:t>
            </w:r>
          </w:p>
        </w:tc>
        <w:tc>
          <w:tcPr>
            <w:tcW w:w="855" w:type="dxa"/>
            <w:vAlign w:val="center"/>
            <w:hideMark/>
          </w:tcPr>
          <w:p w14:paraId="0322C501"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Sharpe</w:t>
            </w:r>
          </w:p>
        </w:tc>
        <w:tc>
          <w:tcPr>
            <w:tcW w:w="990" w:type="dxa"/>
            <w:vAlign w:val="center"/>
            <w:hideMark/>
          </w:tcPr>
          <w:p w14:paraId="67EC6CC9"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Avg. Turnover</w:t>
            </w:r>
          </w:p>
        </w:tc>
      </w:tr>
      <w:tr w:rsidR="002C5F50" w:rsidRPr="002C5F50" w14:paraId="259BD021"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tcBorders>
              <w:bottom w:val="nil"/>
            </w:tcBorders>
          </w:tcPr>
          <w:p w14:paraId="15E502D8"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Baseline</w:t>
            </w:r>
          </w:p>
        </w:tc>
        <w:tc>
          <w:tcPr>
            <w:tcW w:w="1620" w:type="dxa"/>
            <w:tcBorders>
              <w:bottom w:val="nil"/>
            </w:tcBorders>
            <w:vAlign w:val="center"/>
            <w:hideMark/>
          </w:tcPr>
          <w:p w14:paraId="0DAAE786"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i/>
                <w:iCs/>
                <w:snapToGrid w:val="0"/>
                <w:color w:val="000000"/>
                <w:sz w:val="18"/>
                <w:szCs w:val="18"/>
              </w:rPr>
            </w:pPr>
            <w:r w:rsidRPr="002C5F50">
              <w:rPr>
                <w:rFonts w:ascii="Times New Roman" w:eastAsia="Times New Roman" w:hAnsi="Times New Roman" w:cs="Times New Roman"/>
                <w:i/>
                <w:iCs/>
                <w:snapToGrid w:val="0"/>
                <w:color w:val="000000"/>
                <w:sz w:val="18"/>
                <w:szCs w:val="18"/>
              </w:rPr>
              <w:t>2015-10 – 2017-10</w:t>
            </w:r>
          </w:p>
        </w:tc>
        <w:tc>
          <w:tcPr>
            <w:tcW w:w="882" w:type="dxa"/>
            <w:tcBorders>
              <w:bottom w:val="nil"/>
            </w:tcBorders>
            <w:vAlign w:val="center"/>
            <w:hideMark/>
          </w:tcPr>
          <w:p w14:paraId="7080A4FE"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0.4425</w:t>
            </w:r>
          </w:p>
        </w:tc>
        <w:tc>
          <w:tcPr>
            <w:tcW w:w="788" w:type="dxa"/>
            <w:tcBorders>
              <w:bottom w:val="nil"/>
            </w:tcBorders>
            <w:vAlign w:val="center"/>
            <w:hideMark/>
          </w:tcPr>
          <w:p w14:paraId="12468FA6"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0.162</w:t>
            </w:r>
          </w:p>
        </w:tc>
        <w:tc>
          <w:tcPr>
            <w:tcW w:w="787" w:type="dxa"/>
            <w:tcBorders>
              <w:bottom w:val="nil"/>
            </w:tcBorders>
            <w:vAlign w:val="center"/>
            <w:hideMark/>
          </w:tcPr>
          <w:p w14:paraId="38019205"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1.40</w:t>
            </w:r>
          </w:p>
        </w:tc>
        <w:tc>
          <w:tcPr>
            <w:tcW w:w="608" w:type="dxa"/>
            <w:tcBorders>
              <w:bottom w:val="nil"/>
            </w:tcBorders>
            <w:vAlign w:val="center"/>
            <w:hideMark/>
          </w:tcPr>
          <w:p w14:paraId="2F4BA4EE"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0.71</w:t>
            </w:r>
          </w:p>
        </w:tc>
        <w:tc>
          <w:tcPr>
            <w:tcW w:w="990" w:type="dxa"/>
            <w:tcBorders>
              <w:bottom w:val="nil"/>
            </w:tcBorders>
            <w:vAlign w:val="center"/>
            <w:hideMark/>
          </w:tcPr>
          <w:p w14:paraId="04031382"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0.92</w:t>
            </w:r>
          </w:p>
        </w:tc>
        <w:tc>
          <w:tcPr>
            <w:tcW w:w="855" w:type="dxa"/>
            <w:tcBorders>
              <w:bottom w:val="nil"/>
            </w:tcBorders>
            <w:vAlign w:val="center"/>
            <w:hideMark/>
          </w:tcPr>
          <w:p w14:paraId="05101BED"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0.10</w:t>
            </w:r>
          </w:p>
        </w:tc>
        <w:tc>
          <w:tcPr>
            <w:tcW w:w="990" w:type="dxa"/>
            <w:tcBorders>
              <w:bottom w:val="nil"/>
            </w:tcBorders>
            <w:vAlign w:val="center"/>
            <w:hideMark/>
          </w:tcPr>
          <w:p w14:paraId="560C0154"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1.05</w:t>
            </w:r>
          </w:p>
        </w:tc>
      </w:tr>
      <w:tr w:rsidR="002C5F50" w:rsidRPr="002C5F50" w14:paraId="41322D47" w14:textId="77777777" w:rsidTr="00166E95">
        <w:tc>
          <w:tcPr>
            <w:cnfStyle w:val="001000000000" w:firstRow="0" w:lastRow="0" w:firstColumn="1" w:lastColumn="0" w:oddVBand="0" w:evenVBand="0" w:oddHBand="0" w:evenHBand="0" w:firstRowFirstColumn="0" w:firstRowLastColumn="0" w:lastRowFirstColumn="0" w:lastRowLastColumn="0"/>
            <w:tcW w:w="1620" w:type="dxa"/>
            <w:tcBorders>
              <w:top w:val="nil"/>
              <w:bottom w:val="nil"/>
            </w:tcBorders>
          </w:tcPr>
          <w:p w14:paraId="658C48F2"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Post-19th Party Congress Environmental Reinforcement</w:t>
            </w:r>
          </w:p>
        </w:tc>
        <w:tc>
          <w:tcPr>
            <w:tcW w:w="1620" w:type="dxa"/>
            <w:tcBorders>
              <w:top w:val="nil"/>
              <w:bottom w:val="nil"/>
            </w:tcBorders>
            <w:vAlign w:val="center"/>
            <w:hideMark/>
          </w:tcPr>
          <w:p w14:paraId="51D74647"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2017-10 – 2018-03</w:t>
            </w:r>
          </w:p>
        </w:tc>
        <w:tc>
          <w:tcPr>
            <w:tcW w:w="882" w:type="dxa"/>
            <w:tcBorders>
              <w:top w:val="nil"/>
              <w:bottom w:val="nil"/>
            </w:tcBorders>
            <w:vAlign w:val="center"/>
            <w:hideMark/>
          </w:tcPr>
          <w:p w14:paraId="4AAFEDE1"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5.9132</w:t>
            </w:r>
          </w:p>
        </w:tc>
        <w:tc>
          <w:tcPr>
            <w:tcW w:w="788" w:type="dxa"/>
            <w:tcBorders>
              <w:top w:val="nil"/>
              <w:bottom w:val="nil"/>
            </w:tcBorders>
            <w:vAlign w:val="center"/>
            <w:hideMark/>
          </w:tcPr>
          <w:p w14:paraId="5A45B3A4"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0.000</w:t>
            </w:r>
          </w:p>
        </w:tc>
        <w:tc>
          <w:tcPr>
            <w:tcW w:w="787" w:type="dxa"/>
            <w:tcBorders>
              <w:top w:val="nil"/>
              <w:bottom w:val="nil"/>
            </w:tcBorders>
            <w:vAlign w:val="center"/>
            <w:hideMark/>
          </w:tcPr>
          <w:p w14:paraId="3F0991CA"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5.25</w:t>
            </w:r>
          </w:p>
        </w:tc>
        <w:tc>
          <w:tcPr>
            <w:tcW w:w="608" w:type="dxa"/>
            <w:tcBorders>
              <w:top w:val="nil"/>
              <w:bottom w:val="nil"/>
            </w:tcBorders>
            <w:vAlign w:val="center"/>
            <w:hideMark/>
          </w:tcPr>
          <w:p w14:paraId="6D2ACBD8"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1.00</w:t>
            </w:r>
          </w:p>
        </w:tc>
        <w:tc>
          <w:tcPr>
            <w:tcW w:w="990" w:type="dxa"/>
            <w:tcBorders>
              <w:top w:val="nil"/>
              <w:bottom w:val="nil"/>
            </w:tcBorders>
            <w:vAlign w:val="center"/>
            <w:hideMark/>
          </w:tcPr>
          <w:p w14:paraId="1DDB1907"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5.75</w:t>
            </w:r>
          </w:p>
        </w:tc>
        <w:tc>
          <w:tcPr>
            <w:tcW w:w="855" w:type="dxa"/>
            <w:tcBorders>
              <w:top w:val="nil"/>
              <w:bottom w:val="nil"/>
            </w:tcBorders>
            <w:vAlign w:val="center"/>
            <w:hideMark/>
          </w:tcPr>
          <w:p w14:paraId="795BE93F"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0.50</w:t>
            </w:r>
          </w:p>
        </w:tc>
        <w:tc>
          <w:tcPr>
            <w:tcW w:w="990" w:type="dxa"/>
            <w:tcBorders>
              <w:top w:val="nil"/>
              <w:bottom w:val="nil"/>
            </w:tcBorders>
            <w:vAlign w:val="center"/>
            <w:hideMark/>
          </w:tcPr>
          <w:p w14:paraId="56100F92"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1.03</w:t>
            </w:r>
          </w:p>
        </w:tc>
      </w:tr>
      <w:tr w:rsidR="002C5F50" w:rsidRPr="002C5F50" w14:paraId="16C1E713"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tcBorders>
              <w:top w:val="nil"/>
              <w:bottom w:val="nil"/>
            </w:tcBorders>
          </w:tcPr>
          <w:p w14:paraId="3CFFE372"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Post–First Plenary Session Regulatory Tightening</w:t>
            </w:r>
          </w:p>
        </w:tc>
        <w:tc>
          <w:tcPr>
            <w:tcW w:w="1620" w:type="dxa"/>
            <w:tcBorders>
              <w:top w:val="nil"/>
              <w:bottom w:val="nil"/>
            </w:tcBorders>
            <w:vAlign w:val="center"/>
            <w:hideMark/>
          </w:tcPr>
          <w:p w14:paraId="3FC56069"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2018-03 – 2018-10</w:t>
            </w:r>
          </w:p>
        </w:tc>
        <w:tc>
          <w:tcPr>
            <w:tcW w:w="882" w:type="dxa"/>
            <w:tcBorders>
              <w:top w:val="nil"/>
              <w:bottom w:val="nil"/>
            </w:tcBorders>
            <w:vAlign w:val="center"/>
            <w:hideMark/>
          </w:tcPr>
          <w:p w14:paraId="12106760"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0.1597</w:t>
            </w:r>
          </w:p>
        </w:tc>
        <w:tc>
          <w:tcPr>
            <w:tcW w:w="788" w:type="dxa"/>
            <w:tcBorders>
              <w:top w:val="nil"/>
              <w:bottom w:val="nil"/>
            </w:tcBorders>
            <w:vAlign w:val="center"/>
            <w:hideMark/>
          </w:tcPr>
          <w:p w14:paraId="1A5A8F71"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0.000</w:t>
            </w:r>
          </w:p>
        </w:tc>
        <w:tc>
          <w:tcPr>
            <w:tcW w:w="787" w:type="dxa"/>
            <w:tcBorders>
              <w:top w:val="nil"/>
              <w:bottom w:val="nil"/>
            </w:tcBorders>
            <w:vAlign w:val="center"/>
            <w:hideMark/>
          </w:tcPr>
          <w:p w14:paraId="1F3D930E"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4.73</w:t>
            </w:r>
          </w:p>
        </w:tc>
        <w:tc>
          <w:tcPr>
            <w:tcW w:w="608" w:type="dxa"/>
            <w:tcBorders>
              <w:top w:val="nil"/>
              <w:bottom w:val="nil"/>
            </w:tcBorders>
            <w:vAlign w:val="center"/>
            <w:hideMark/>
          </w:tcPr>
          <w:p w14:paraId="183F51FC"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1.00</w:t>
            </w:r>
          </w:p>
        </w:tc>
        <w:tc>
          <w:tcPr>
            <w:tcW w:w="990" w:type="dxa"/>
            <w:tcBorders>
              <w:top w:val="nil"/>
              <w:bottom w:val="nil"/>
            </w:tcBorders>
            <w:vAlign w:val="center"/>
            <w:hideMark/>
          </w:tcPr>
          <w:p w14:paraId="5038F87A"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19.04</w:t>
            </w:r>
          </w:p>
        </w:tc>
        <w:tc>
          <w:tcPr>
            <w:tcW w:w="855" w:type="dxa"/>
            <w:tcBorders>
              <w:top w:val="nil"/>
              <w:bottom w:val="nil"/>
            </w:tcBorders>
            <w:vAlign w:val="center"/>
            <w:hideMark/>
          </w:tcPr>
          <w:p w14:paraId="34A1488C"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2.77</w:t>
            </w:r>
          </w:p>
        </w:tc>
        <w:tc>
          <w:tcPr>
            <w:tcW w:w="990" w:type="dxa"/>
            <w:tcBorders>
              <w:top w:val="nil"/>
              <w:bottom w:val="nil"/>
            </w:tcBorders>
            <w:vAlign w:val="center"/>
            <w:hideMark/>
          </w:tcPr>
          <w:p w14:paraId="2A68EFBD"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1.00</w:t>
            </w:r>
          </w:p>
        </w:tc>
      </w:tr>
      <w:tr w:rsidR="002C5F50" w:rsidRPr="002C5F50" w14:paraId="14DC6C96" w14:textId="77777777" w:rsidTr="00166E95">
        <w:tc>
          <w:tcPr>
            <w:cnfStyle w:val="001000000000" w:firstRow="0" w:lastRow="0" w:firstColumn="1" w:lastColumn="0" w:oddVBand="0" w:evenVBand="0" w:oddHBand="0" w:evenHBand="0" w:firstRowFirstColumn="0" w:firstRowLastColumn="0" w:lastRowFirstColumn="0" w:lastRowLastColumn="0"/>
            <w:tcW w:w="1620" w:type="dxa"/>
            <w:tcBorders>
              <w:top w:val="nil"/>
              <w:bottom w:val="nil"/>
            </w:tcBorders>
          </w:tcPr>
          <w:p w14:paraId="27CA8D55"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Late-Cycle Environmental Rectification Phase</w:t>
            </w:r>
          </w:p>
        </w:tc>
        <w:tc>
          <w:tcPr>
            <w:tcW w:w="1620" w:type="dxa"/>
            <w:tcBorders>
              <w:top w:val="nil"/>
              <w:bottom w:val="nil"/>
            </w:tcBorders>
            <w:vAlign w:val="center"/>
          </w:tcPr>
          <w:p w14:paraId="209CD005"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2018-10 – 2019-09</w:t>
            </w:r>
          </w:p>
        </w:tc>
        <w:tc>
          <w:tcPr>
            <w:tcW w:w="882" w:type="dxa"/>
            <w:tcBorders>
              <w:top w:val="nil"/>
              <w:bottom w:val="nil"/>
            </w:tcBorders>
            <w:vAlign w:val="center"/>
          </w:tcPr>
          <w:p w14:paraId="3AE51700"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0.4582</w:t>
            </w:r>
          </w:p>
        </w:tc>
        <w:tc>
          <w:tcPr>
            <w:tcW w:w="788" w:type="dxa"/>
            <w:tcBorders>
              <w:top w:val="nil"/>
              <w:bottom w:val="nil"/>
            </w:tcBorders>
            <w:vAlign w:val="center"/>
          </w:tcPr>
          <w:p w14:paraId="01B023E9"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0.380</w:t>
            </w:r>
          </w:p>
        </w:tc>
        <w:tc>
          <w:tcPr>
            <w:tcW w:w="787" w:type="dxa"/>
            <w:tcBorders>
              <w:top w:val="nil"/>
              <w:bottom w:val="nil"/>
            </w:tcBorders>
            <w:vAlign w:val="center"/>
          </w:tcPr>
          <w:p w14:paraId="5D5E4B01"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0.88</w:t>
            </w:r>
          </w:p>
        </w:tc>
        <w:tc>
          <w:tcPr>
            <w:tcW w:w="608" w:type="dxa"/>
            <w:tcBorders>
              <w:top w:val="nil"/>
              <w:bottom w:val="nil"/>
            </w:tcBorders>
            <w:vAlign w:val="center"/>
          </w:tcPr>
          <w:p w14:paraId="05704966"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0.47</w:t>
            </w:r>
          </w:p>
        </w:tc>
        <w:tc>
          <w:tcPr>
            <w:tcW w:w="990" w:type="dxa"/>
            <w:tcBorders>
              <w:top w:val="nil"/>
              <w:bottom w:val="nil"/>
            </w:tcBorders>
            <w:vAlign w:val="center"/>
          </w:tcPr>
          <w:p w14:paraId="3FBC84FA"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–4.05</w:t>
            </w:r>
          </w:p>
        </w:tc>
        <w:tc>
          <w:tcPr>
            <w:tcW w:w="855" w:type="dxa"/>
            <w:tcBorders>
              <w:top w:val="nil"/>
              <w:bottom w:val="nil"/>
            </w:tcBorders>
            <w:vAlign w:val="center"/>
          </w:tcPr>
          <w:p w14:paraId="3E464A21"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–0.48</w:t>
            </w:r>
          </w:p>
        </w:tc>
        <w:tc>
          <w:tcPr>
            <w:tcW w:w="990" w:type="dxa"/>
            <w:tcBorders>
              <w:top w:val="nil"/>
              <w:bottom w:val="nil"/>
            </w:tcBorders>
            <w:vAlign w:val="center"/>
          </w:tcPr>
          <w:p w14:paraId="2996AFA1"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0.98</w:t>
            </w:r>
          </w:p>
        </w:tc>
      </w:tr>
      <w:tr w:rsidR="002C5F50" w:rsidRPr="002C5F50" w14:paraId="50790E9B"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tcBorders>
              <w:top w:val="nil"/>
              <w:bottom w:val="nil"/>
            </w:tcBorders>
          </w:tcPr>
          <w:p w14:paraId="673E79B3"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NEV (New Energy Vehicle) Sales Decline Phase</w:t>
            </w:r>
          </w:p>
        </w:tc>
        <w:tc>
          <w:tcPr>
            <w:tcW w:w="1620" w:type="dxa"/>
            <w:tcBorders>
              <w:top w:val="nil"/>
              <w:bottom w:val="nil"/>
            </w:tcBorders>
            <w:vAlign w:val="center"/>
          </w:tcPr>
          <w:p w14:paraId="62CFC59B"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2019-09 – 2019-12</w:t>
            </w:r>
          </w:p>
        </w:tc>
        <w:tc>
          <w:tcPr>
            <w:tcW w:w="882" w:type="dxa"/>
            <w:tcBorders>
              <w:top w:val="nil"/>
              <w:bottom w:val="nil"/>
            </w:tcBorders>
            <w:vAlign w:val="center"/>
          </w:tcPr>
          <w:p w14:paraId="57DCB5A1"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–0.5614</w:t>
            </w:r>
          </w:p>
        </w:tc>
        <w:tc>
          <w:tcPr>
            <w:tcW w:w="788" w:type="dxa"/>
            <w:tcBorders>
              <w:top w:val="nil"/>
              <w:bottom w:val="nil"/>
            </w:tcBorders>
            <w:vAlign w:val="center"/>
          </w:tcPr>
          <w:p w14:paraId="4930D806"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0.000</w:t>
            </w:r>
          </w:p>
        </w:tc>
        <w:tc>
          <w:tcPr>
            <w:tcW w:w="787" w:type="dxa"/>
            <w:tcBorders>
              <w:top w:val="nil"/>
              <w:bottom w:val="nil"/>
            </w:tcBorders>
            <w:vAlign w:val="center"/>
          </w:tcPr>
          <w:p w14:paraId="71DC45A7"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–4.58</w:t>
            </w:r>
          </w:p>
        </w:tc>
        <w:tc>
          <w:tcPr>
            <w:tcW w:w="608" w:type="dxa"/>
            <w:tcBorders>
              <w:top w:val="nil"/>
              <w:bottom w:val="nil"/>
            </w:tcBorders>
            <w:vAlign w:val="center"/>
          </w:tcPr>
          <w:p w14:paraId="2A6911F4"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1.00</w:t>
            </w:r>
          </w:p>
        </w:tc>
        <w:tc>
          <w:tcPr>
            <w:tcW w:w="990" w:type="dxa"/>
            <w:tcBorders>
              <w:top w:val="nil"/>
              <w:bottom w:val="nil"/>
            </w:tcBorders>
            <w:vAlign w:val="center"/>
          </w:tcPr>
          <w:p w14:paraId="1BE281E7"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–9.56</w:t>
            </w:r>
          </w:p>
        </w:tc>
        <w:tc>
          <w:tcPr>
            <w:tcW w:w="855" w:type="dxa"/>
            <w:tcBorders>
              <w:top w:val="nil"/>
              <w:bottom w:val="nil"/>
            </w:tcBorders>
            <w:vAlign w:val="center"/>
          </w:tcPr>
          <w:p w14:paraId="5B9E409A"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–3.02</w:t>
            </w:r>
          </w:p>
        </w:tc>
        <w:tc>
          <w:tcPr>
            <w:tcW w:w="990" w:type="dxa"/>
            <w:tcBorders>
              <w:top w:val="nil"/>
              <w:bottom w:val="nil"/>
            </w:tcBorders>
            <w:vAlign w:val="center"/>
          </w:tcPr>
          <w:p w14:paraId="61212AEF"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0.95</w:t>
            </w:r>
          </w:p>
        </w:tc>
      </w:tr>
      <w:tr w:rsidR="002C5F50" w:rsidRPr="002C5F50" w14:paraId="7DF4A43C" w14:textId="77777777" w:rsidTr="00166E95">
        <w:tc>
          <w:tcPr>
            <w:cnfStyle w:val="001000000000" w:firstRow="0" w:lastRow="0" w:firstColumn="1" w:lastColumn="0" w:oddVBand="0" w:evenVBand="0" w:oddHBand="0" w:evenHBand="0" w:firstRowFirstColumn="0" w:firstRowLastColumn="0" w:lastRowFirstColumn="0" w:lastRowLastColumn="0"/>
            <w:tcW w:w="1620" w:type="dxa"/>
            <w:tcBorders>
              <w:top w:val="nil"/>
              <w:bottom w:val="nil"/>
            </w:tcBorders>
          </w:tcPr>
          <w:p w14:paraId="4F322CD8"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Post-NEV Downturn Stabilization Phase</w:t>
            </w:r>
          </w:p>
        </w:tc>
        <w:tc>
          <w:tcPr>
            <w:tcW w:w="1620" w:type="dxa"/>
            <w:tcBorders>
              <w:top w:val="nil"/>
              <w:bottom w:val="nil"/>
            </w:tcBorders>
            <w:vAlign w:val="center"/>
          </w:tcPr>
          <w:p w14:paraId="52EF40D2"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2019-12 – 2020-09</w:t>
            </w:r>
          </w:p>
        </w:tc>
        <w:tc>
          <w:tcPr>
            <w:tcW w:w="882" w:type="dxa"/>
            <w:tcBorders>
              <w:top w:val="nil"/>
              <w:bottom w:val="nil"/>
            </w:tcBorders>
            <w:vAlign w:val="center"/>
          </w:tcPr>
          <w:p w14:paraId="3F9696C6"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0.1790</w:t>
            </w:r>
          </w:p>
        </w:tc>
        <w:tc>
          <w:tcPr>
            <w:tcW w:w="788" w:type="dxa"/>
            <w:tcBorders>
              <w:top w:val="nil"/>
              <w:bottom w:val="nil"/>
            </w:tcBorders>
            <w:vAlign w:val="center"/>
          </w:tcPr>
          <w:p w14:paraId="0F2305A5"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0.249</w:t>
            </w:r>
          </w:p>
        </w:tc>
        <w:tc>
          <w:tcPr>
            <w:tcW w:w="787" w:type="dxa"/>
            <w:tcBorders>
              <w:top w:val="nil"/>
              <w:bottom w:val="nil"/>
            </w:tcBorders>
            <w:vAlign w:val="center"/>
          </w:tcPr>
          <w:p w14:paraId="4D9C4B01"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1.15</w:t>
            </w:r>
          </w:p>
        </w:tc>
        <w:tc>
          <w:tcPr>
            <w:tcW w:w="608" w:type="dxa"/>
            <w:tcBorders>
              <w:top w:val="nil"/>
              <w:bottom w:val="nil"/>
            </w:tcBorders>
            <w:vAlign w:val="center"/>
          </w:tcPr>
          <w:p w14:paraId="7FF64AD0"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0.85</w:t>
            </w:r>
          </w:p>
        </w:tc>
        <w:tc>
          <w:tcPr>
            <w:tcW w:w="990" w:type="dxa"/>
            <w:tcBorders>
              <w:top w:val="nil"/>
              <w:bottom w:val="nil"/>
            </w:tcBorders>
            <w:vAlign w:val="center"/>
          </w:tcPr>
          <w:p w14:paraId="26A10B85"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–6.33</w:t>
            </w:r>
          </w:p>
        </w:tc>
        <w:tc>
          <w:tcPr>
            <w:tcW w:w="855" w:type="dxa"/>
            <w:tcBorders>
              <w:top w:val="nil"/>
              <w:bottom w:val="nil"/>
            </w:tcBorders>
            <w:vAlign w:val="center"/>
          </w:tcPr>
          <w:p w14:paraId="0B43ADD5"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–0.62</w:t>
            </w:r>
          </w:p>
        </w:tc>
        <w:tc>
          <w:tcPr>
            <w:tcW w:w="990" w:type="dxa"/>
            <w:tcBorders>
              <w:top w:val="nil"/>
              <w:bottom w:val="nil"/>
            </w:tcBorders>
            <w:vAlign w:val="center"/>
          </w:tcPr>
          <w:p w14:paraId="3E7086EA"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0.90</w:t>
            </w:r>
          </w:p>
        </w:tc>
      </w:tr>
      <w:tr w:rsidR="002C5F50" w:rsidRPr="002C5F50" w14:paraId="5280DE46"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tcBorders>
              <w:top w:val="nil"/>
              <w:bottom w:val="nil"/>
            </w:tcBorders>
          </w:tcPr>
          <w:p w14:paraId="2D4D7AD9"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“Dual-Carbon Goals Announced”</w:t>
            </w:r>
          </w:p>
        </w:tc>
        <w:tc>
          <w:tcPr>
            <w:tcW w:w="1620" w:type="dxa"/>
            <w:tcBorders>
              <w:top w:val="nil"/>
              <w:bottom w:val="nil"/>
            </w:tcBorders>
            <w:vAlign w:val="center"/>
          </w:tcPr>
          <w:p w14:paraId="106EA3C9"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2020-09 – 2021-04</w:t>
            </w:r>
          </w:p>
        </w:tc>
        <w:tc>
          <w:tcPr>
            <w:tcW w:w="882" w:type="dxa"/>
            <w:tcBorders>
              <w:top w:val="nil"/>
              <w:bottom w:val="nil"/>
            </w:tcBorders>
            <w:vAlign w:val="center"/>
          </w:tcPr>
          <w:p w14:paraId="7F8E1E66"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0.1097</w:t>
            </w:r>
          </w:p>
        </w:tc>
        <w:tc>
          <w:tcPr>
            <w:tcW w:w="788" w:type="dxa"/>
            <w:tcBorders>
              <w:top w:val="nil"/>
              <w:bottom w:val="nil"/>
            </w:tcBorders>
            <w:vAlign w:val="center"/>
          </w:tcPr>
          <w:p w14:paraId="0A311ABB"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0.000</w:t>
            </w:r>
          </w:p>
        </w:tc>
        <w:tc>
          <w:tcPr>
            <w:tcW w:w="787" w:type="dxa"/>
            <w:tcBorders>
              <w:top w:val="nil"/>
              <w:bottom w:val="nil"/>
            </w:tcBorders>
            <w:vAlign w:val="center"/>
          </w:tcPr>
          <w:p w14:paraId="18DB2C29"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4.44</w:t>
            </w:r>
          </w:p>
        </w:tc>
        <w:tc>
          <w:tcPr>
            <w:tcW w:w="608" w:type="dxa"/>
            <w:tcBorders>
              <w:top w:val="nil"/>
              <w:bottom w:val="nil"/>
            </w:tcBorders>
            <w:vAlign w:val="center"/>
          </w:tcPr>
          <w:p w14:paraId="2B39EB86"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1.00</w:t>
            </w:r>
          </w:p>
        </w:tc>
        <w:tc>
          <w:tcPr>
            <w:tcW w:w="990" w:type="dxa"/>
            <w:tcBorders>
              <w:top w:val="nil"/>
              <w:bottom w:val="nil"/>
            </w:tcBorders>
            <w:vAlign w:val="center"/>
          </w:tcPr>
          <w:p w14:paraId="680D4A38"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21.67</w:t>
            </w:r>
          </w:p>
        </w:tc>
        <w:tc>
          <w:tcPr>
            <w:tcW w:w="855" w:type="dxa"/>
            <w:tcBorders>
              <w:top w:val="nil"/>
              <w:bottom w:val="nil"/>
            </w:tcBorders>
            <w:vAlign w:val="center"/>
          </w:tcPr>
          <w:p w14:paraId="60E53EAD"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2.57</w:t>
            </w:r>
          </w:p>
        </w:tc>
        <w:tc>
          <w:tcPr>
            <w:tcW w:w="990" w:type="dxa"/>
            <w:tcBorders>
              <w:top w:val="nil"/>
              <w:bottom w:val="nil"/>
            </w:tcBorders>
            <w:vAlign w:val="center"/>
          </w:tcPr>
          <w:p w14:paraId="55A2681C"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0.90</w:t>
            </w:r>
          </w:p>
        </w:tc>
      </w:tr>
      <w:tr w:rsidR="002C5F50" w:rsidRPr="002C5F50" w14:paraId="7C5CCB43" w14:textId="77777777" w:rsidTr="00166E95">
        <w:tc>
          <w:tcPr>
            <w:cnfStyle w:val="001000000000" w:firstRow="0" w:lastRow="0" w:firstColumn="1" w:lastColumn="0" w:oddVBand="0" w:evenVBand="0" w:oddHBand="0" w:evenHBand="0" w:firstRowFirstColumn="0" w:firstRowLastColumn="0" w:lastRowFirstColumn="0" w:lastRowLastColumn="0"/>
            <w:tcW w:w="1620" w:type="dxa"/>
            <w:tcBorders>
              <w:top w:val="nil"/>
            </w:tcBorders>
          </w:tcPr>
          <w:p w14:paraId="34DC170C"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Stabilization Phase</w:t>
            </w:r>
          </w:p>
        </w:tc>
        <w:tc>
          <w:tcPr>
            <w:tcW w:w="1620" w:type="dxa"/>
            <w:tcBorders>
              <w:top w:val="nil"/>
            </w:tcBorders>
            <w:vAlign w:val="center"/>
          </w:tcPr>
          <w:p w14:paraId="7A6CE53F"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18"/>
                <w:szCs w:val="18"/>
              </w:rPr>
            </w:pPr>
            <w:r w:rsidRPr="002C5F50">
              <w:rPr>
                <w:rFonts w:ascii="Times New Roman" w:eastAsia="Times New Roman" w:hAnsi="Times New Roman" w:cs="Times New Roman"/>
                <w:i/>
                <w:iCs/>
                <w:snapToGrid w:val="0"/>
                <w:color w:val="000000"/>
                <w:sz w:val="18"/>
                <w:szCs w:val="18"/>
              </w:rPr>
              <w:t>2021-04 – 2022-11</w:t>
            </w:r>
          </w:p>
        </w:tc>
        <w:tc>
          <w:tcPr>
            <w:tcW w:w="882" w:type="dxa"/>
            <w:tcBorders>
              <w:top w:val="nil"/>
            </w:tcBorders>
            <w:vAlign w:val="center"/>
          </w:tcPr>
          <w:p w14:paraId="3EA3A370"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-0.4042</w:t>
            </w:r>
          </w:p>
        </w:tc>
        <w:tc>
          <w:tcPr>
            <w:tcW w:w="788" w:type="dxa"/>
            <w:tcBorders>
              <w:top w:val="nil"/>
            </w:tcBorders>
            <w:vAlign w:val="center"/>
          </w:tcPr>
          <w:p w14:paraId="26C1DBC7"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0.369</w:t>
            </w:r>
          </w:p>
        </w:tc>
        <w:tc>
          <w:tcPr>
            <w:tcW w:w="787" w:type="dxa"/>
            <w:tcBorders>
              <w:top w:val="nil"/>
            </w:tcBorders>
            <w:vAlign w:val="center"/>
          </w:tcPr>
          <w:p w14:paraId="76191DD5"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-8.99</w:t>
            </w:r>
          </w:p>
        </w:tc>
        <w:tc>
          <w:tcPr>
            <w:tcW w:w="608" w:type="dxa"/>
            <w:tcBorders>
              <w:top w:val="nil"/>
            </w:tcBorders>
            <w:vAlign w:val="center"/>
          </w:tcPr>
          <w:p w14:paraId="3C9A6B97"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0.343</w:t>
            </w:r>
          </w:p>
        </w:tc>
        <w:tc>
          <w:tcPr>
            <w:tcW w:w="990" w:type="dxa"/>
            <w:tcBorders>
              <w:top w:val="nil"/>
            </w:tcBorders>
            <w:vAlign w:val="center"/>
          </w:tcPr>
          <w:p w14:paraId="0B1E5966"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–9.69</w:t>
            </w:r>
          </w:p>
        </w:tc>
        <w:tc>
          <w:tcPr>
            <w:tcW w:w="855" w:type="dxa"/>
            <w:tcBorders>
              <w:top w:val="nil"/>
            </w:tcBorders>
            <w:vAlign w:val="center"/>
          </w:tcPr>
          <w:p w14:paraId="265853DB"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–1.38</w:t>
            </w:r>
          </w:p>
        </w:tc>
        <w:tc>
          <w:tcPr>
            <w:tcW w:w="990" w:type="dxa"/>
            <w:tcBorders>
              <w:top w:val="nil"/>
            </w:tcBorders>
            <w:vAlign w:val="center"/>
          </w:tcPr>
          <w:p w14:paraId="2595BC12"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18"/>
                <w:szCs w:val="18"/>
              </w:rPr>
            </w:pPr>
            <w:r w:rsidRPr="002C5F50">
              <w:rPr>
                <w:rFonts w:ascii="Times New Roman" w:eastAsia="Times New Roman" w:hAnsi="Times New Roman" w:cs="Times New Roman"/>
                <w:snapToGrid w:val="0"/>
                <w:color w:val="000000"/>
                <w:sz w:val="18"/>
                <w:szCs w:val="18"/>
              </w:rPr>
              <w:t>0.93</w:t>
            </w:r>
          </w:p>
        </w:tc>
      </w:tr>
    </w:tbl>
    <w:p w14:paraId="0EEEC98C"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79B6AB3D"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br w:type="page"/>
      </w:r>
    </w:p>
    <w:bookmarkEnd w:id="7"/>
    <w:p w14:paraId="6FD449E1" w14:textId="2635B155" w:rsidR="002C5F50" w:rsidRPr="002C5F50" w:rsidRDefault="002C5F50" w:rsidP="00AA52E3">
      <w:pPr>
        <w:pStyle w:val="Heading2"/>
      </w:pPr>
      <w:r w:rsidRPr="002C5F50">
        <w:t xml:space="preserve">Table </w:t>
      </w:r>
      <w:r w:rsidR="00AA52E3">
        <w:rPr>
          <w:rFonts w:hint="eastAsia"/>
        </w:rPr>
        <w:t>B</w:t>
      </w:r>
      <w:r w:rsidRPr="002C5F50">
        <w:t>32. Calendar-Time Portfolio Regression Results for ESG Event Types</w:t>
      </w:r>
    </w:p>
    <w:p w14:paraId="3E232D5B"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668FD632"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t>This table reports the results of monthly calendar-time portfolio regressions for ESG-related events (initiation, upgrade, and downgrade) from 2007 to 2022. Each event type forms a time-series portfolio based on firms experiencing the respective ESG event in a given month, and the portfolio’s subsequent excess returns are regressed on the Fama–French five factors. Reported α coefficients represent monthly abnormal returns (in percent) adjusted using Newey–West standard errors with 12 lags.</w:t>
      </w:r>
    </w:p>
    <w:p w14:paraId="371929B6"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5B61F405"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2C5F50">
        <w:rPr>
          <w:rFonts w:ascii="Times New Roman" w:eastAsia="Times New Roman" w:hAnsi="Times New Roman" w:cs="Times New Roman"/>
          <w:snapToGrid w:val="0"/>
          <w:color w:val="000000"/>
          <w:kern w:val="0"/>
          <w:sz w:val="20"/>
          <w:szCs w:val="20"/>
          <w14:ligatures w14:val="none"/>
        </w:rPr>
        <w:t>Initiation events exhibit the strongest positive and significant abnormal return, suggesting that the market interprets first-time ESG coverage as a favorable and value-relevant signal. Both upgrades and downgrades show smaller yet still positive α values, indicating limited market sensitivity to minor ESG score revisions—possibly due to the high overall quality of rated firms or the reputational inertia of ESG classifications.</w:t>
      </w:r>
    </w:p>
    <w:p w14:paraId="57DB59E7"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1514D6F3"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m:oMath>
        <m:r>
          <w:rPr>
            <w:rFonts w:ascii="Cambria Math" w:eastAsia="Times New Roman" w:hAnsi="Cambria Math" w:cs="Times New Roman"/>
            <w:snapToGrid w:val="0"/>
            <w:color w:val="000000"/>
            <w:kern w:val="0"/>
            <w:sz w:val="20"/>
            <w:szCs w:val="20"/>
            <w:lang w:val="en-GB"/>
            <w14:ligatures w14:val="none"/>
          </w:rPr>
          <m:t>α</m:t>
        </m:r>
      </m:oMath>
      <w:r w:rsidRPr="002C5F50">
        <w:rPr>
          <w:rFonts w:ascii="Times New Roman" w:eastAsia="Times New Roman" w:hAnsi="Times New Roman" w:cs="Times New Roman"/>
          <w:snapToGrid w:val="0"/>
          <w:color w:val="000000"/>
          <w:kern w:val="0"/>
          <w:sz w:val="20"/>
          <w:szCs w:val="20"/>
          <w:lang w:val="en-GB"/>
          <w14:ligatures w14:val="none"/>
        </w:rPr>
        <w:t xml:space="preserve"> denotes the intercept (monthly abnormal return) relative to Fama–French five factors. Initiation effects are both statistically and economically larger than other event types, consistent with the hypothesis that initial ESG recognition carries higher informational content than subsequent revisions.</w:t>
      </w:r>
    </w:p>
    <w:p w14:paraId="5B86EE8F"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627ACC53"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tbl>
      <w:tblPr>
        <w:tblStyle w:val="PlainTable24"/>
        <w:tblW w:w="0" w:type="auto"/>
        <w:tblLook w:val="04A0" w:firstRow="1" w:lastRow="0" w:firstColumn="1" w:lastColumn="0" w:noHBand="0" w:noVBand="1"/>
      </w:tblPr>
      <w:tblGrid>
        <w:gridCol w:w="1200"/>
        <w:gridCol w:w="2027"/>
        <w:gridCol w:w="2027"/>
        <w:gridCol w:w="2027"/>
        <w:gridCol w:w="2028"/>
      </w:tblGrid>
      <w:tr w:rsidR="002C5F50" w:rsidRPr="002C5F50" w14:paraId="5BAF4EEF" w14:textId="77777777" w:rsidTr="00166E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FD66F8"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Event Type</w:t>
            </w:r>
          </w:p>
        </w:tc>
        <w:tc>
          <w:tcPr>
            <w:tcW w:w="2027" w:type="dxa"/>
            <w:vAlign w:val="center"/>
            <w:hideMark/>
          </w:tcPr>
          <w:p w14:paraId="6363F143"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Months</w:t>
            </w:r>
          </w:p>
        </w:tc>
        <w:tc>
          <w:tcPr>
            <w:tcW w:w="2027" w:type="dxa"/>
            <w:vAlign w:val="center"/>
            <w:hideMark/>
          </w:tcPr>
          <w:p w14:paraId="0C2B87E3"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α</w:t>
            </w:r>
          </w:p>
        </w:tc>
        <w:tc>
          <w:tcPr>
            <w:tcW w:w="2027" w:type="dxa"/>
            <w:vAlign w:val="center"/>
            <w:hideMark/>
          </w:tcPr>
          <w:p w14:paraId="7D08BC32"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t(α)</w:t>
            </w:r>
          </w:p>
        </w:tc>
        <w:tc>
          <w:tcPr>
            <w:tcW w:w="2028" w:type="dxa"/>
            <w:vAlign w:val="center"/>
            <w:hideMark/>
          </w:tcPr>
          <w:p w14:paraId="5328B4DC"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R²</w:t>
            </w:r>
          </w:p>
        </w:tc>
      </w:tr>
      <w:tr w:rsidR="002C5F50" w:rsidRPr="002C5F50" w14:paraId="5C753C63"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6F74200E"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Downgrade</w:t>
            </w:r>
          </w:p>
        </w:tc>
        <w:tc>
          <w:tcPr>
            <w:tcW w:w="2027" w:type="dxa"/>
            <w:tcBorders>
              <w:bottom w:val="nil"/>
            </w:tcBorders>
            <w:vAlign w:val="center"/>
            <w:hideMark/>
          </w:tcPr>
          <w:p w14:paraId="54FEB53E"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174</w:t>
            </w:r>
          </w:p>
        </w:tc>
        <w:tc>
          <w:tcPr>
            <w:tcW w:w="2027" w:type="dxa"/>
            <w:tcBorders>
              <w:bottom w:val="nil"/>
            </w:tcBorders>
            <w:vAlign w:val="center"/>
            <w:hideMark/>
          </w:tcPr>
          <w:p w14:paraId="4A7BE49D"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0.0086</w:t>
            </w:r>
          </w:p>
        </w:tc>
        <w:tc>
          <w:tcPr>
            <w:tcW w:w="2027" w:type="dxa"/>
            <w:tcBorders>
              <w:bottom w:val="nil"/>
            </w:tcBorders>
            <w:vAlign w:val="center"/>
            <w:hideMark/>
          </w:tcPr>
          <w:p w14:paraId="0DFE33C1"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4.71</w:t>
            </w:r>
          </w:p>
        </w:tc>
        <w:tc>
          <w:tcPr>
            <w:tcW w:w="2028" w:type="dxa"/>
            <w:tcBorders>
              <w:bottom w:val="nil"/>
            </w:tcBorders>
            <w:vAlign w:val="center"/>
            <w:hideMark/>
          </w:tcPr>
          <w:p w14:paraId="6C1428FC"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0.93</w:t>
            </w:r>
          </w:p>
        </w:tc>
      </w:tr>
      <w:tr w:rsidR="002C5F50" w:rsidRPr="002C5F50" w14:paraId="4B0B5DE8" w14:textId="77777777" w:rsidTr="00166E95">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89A9116"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Initiation</w:t>
            </w:r>
          </w:p>
        </w:tc>
        <w:tc>
          <w:tcPr>
            <w:tcW w:w="2027" w:type="dxa"/>
            <w:tcBorders>
              <w:top w:val="nil"/>
              <w:bottom w:val="nil"/>
            </w:tcBorders>
            <w:vAlign w:val="center"/>
            <w:hideMark/>
          </w:tcPr>
          <w:p w14:paraId="7CBCBAC7"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174</w:t>
            </w:r>
          </w:p>
        </w:tc>
        <w:tc>
          <w:tcPr>
            <w:tcW w:w="2027" w:type="dxa"/>
            <w:tcBorders>
              <w:top w:val="nil"/>
              <w:bottom w:val="nil"/>
            </w:tcBorders>
            <w:vAlign w:val="center"/>
            <w:hideMark/>
          </w:tcPr>
          <w:p w14:paraId="6F565090"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0.0875</w:t>
            </w:r>
          </w:p>
        </w:tc>
        <w:tc>
          <w:tcPr>
            <w:tcW w:w="2027" w:type="dxa"/>
            <w:tcBorders>
              <w:top w:val="nil"/>
              <w:bottom w:val="nil"/>
            </w:tcBorders>
            <w:vAlign w:val="center"/>
            <w:hideMark/>
          </w:tcPr>
          <w:p w14:paraId="5D5D9048"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4.54</w:t>
            </w:r>
          </w:p>
        </w:tc>
        <w:tc>
          <w:tcPr>
            <w:tcW w:w="2028" w:type="dxa"/>
            <w:tcBorders>
              <w:top w:val="nil"/>
              <w:bottom w:val="nil"/>
            </w:tcBorders>
            <w:vAlign w:val="center"/>
            <w:hideMark/>
          </w:tcPr>
          <w:p w14:paraId="6975109E"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0.15</w:t>
            </w:r>
          </w:p>
        </w:tc>
      </w:tr>
      <w:tr w:rsidR="002C5F50" w:rsidRPr="002C5F50" w14:paraId="6FB7EAF3"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0E1E6553"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Upgrade</w:t>
            </w:r>
          </w:p>
        </w:tc>
        <w:tc>
          <w:tcPr>
            <w:tcW w:w="2027" w:type="dxa"/>
            <w:tcBorders>
              <w:top w:val="nil"/>
            </w:tcBorders>
            <w:vAlign w:val="center"/>
            <w:hideMark/>
          </w:tcPr>
          <w:p w14:paraId="3F21E50A"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174</w:t>
            </w:r>
          </w:p>
        </w:tc>
        <w:tc>
          <w:tcPr>
            <w:tcW w:w="2027" w:type="dxa"/>
            <w:tcBorders>
              <w:top w:val="nil"/>
            </w:tcBorders>
            <w:vAlign w:val="center"/>
            <w:hideMark/>
          </w:tcPr>
          <w:p w14:paraId="125C79D7"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0.0078</w:t>
            </w:r>
          </w:p>
        </w:tc>
        <w:tc>
          <w:tcPr>
            <w:tcW w:w="2027" w:type="dxa"/>
            <w:tcBorders>
              <w:top w:val="nil"/>
            </w:tcBorders>
            <w:vAlign w:val="center"/>
            <w:hideMark/>
          </w:tcPr>
          <w:p w14:paraId="00BAF258"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5.16</w:t>
            </w:r>
          </w:p>
        </w:tc>
        <w:tc>
          <w:tcPr>
            <w:tcW w:w="2028" w:type="dxa"/>
            <w:tcBorders>
              <w:top w:val="nil"/>
            </w:tcBorders>
            <w:vAlign w:val="center"/>
            <w:hideMark/>
          </w:tcPr>
          <w:p w14:paraId="1EEFC727"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0.97</w:t>
            </w:r>
          </w:p>
        </w:tc>
      </w:tr>
    </w:tbl>
    <w:p w14:paraId="7DBD5210"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63023A0E"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677A09DE"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4FD9813C"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b/>
          <w:color w:val="000000"/>
          <w:kern w:val="0"/>
          <w:szCs w:val="20"/>
          <w14:ligatures w14:val="none"/>
        </w:rPr>
      </w:pPr>
      <w:r w:rsidRPr="002C5F50">
        <w:rPr>
          <w:rFonts w:ascii="Times New Roman" w:eastAsia="Times New Roman" w:hAnsi="Times New Roman" w:cs="Times New Roman"/>
          <w:b/>
          <w:color w:val="000000"/>
          <w:kern w:val="0"/>
          <w:szCs w:val="20"/>
          <w14:ligatures w14:val="none"/>
        </w:rPr>
        <w:br w:type="page"/>
      </w:r>
    </w:p>
    <w:p w14:paraId="663FB0BD" w14:textId="7275DC8C" w:rsidR="002C5F50" w:rsidRPr="002C5F50" w:rsidRDefault="002C5F50" w:rsidP="00AA52E3">
      <w:pPr>
        <w:pStyle w:val="Heading2"/>
      </w:pPr>
      <w:r w:rsidRPr="002C5F50">
        <w:t xml:space="preserve">Table </w:t>
      </w:r>
      <w:r w:rsidR="00AA52E3">
        <w:rPr>
          <w:rFonts w:hint="eastAsia"/>
        </w:rPr>
        <w:t>B</w:t>
      </w:r>
      <w:r w:rsidRPr="002C5F50">
        <w:t>33. Volatility Risk Comparison: ESG Factor vs. Major Market Indices</w:t>
      </w:r>
    </w:p>
    <w:p w14:paraId="346C299D"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3485358A"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2C5F50">
        <w:rPr>
          <w:rFonts w:ascii="Times New Roman" w:eastAsia="Times New Roman" w:hAnsi="Times New Roman" w:cs="Times New Roman"/>
          <w:snapToGrid w:val="0"/>
          <w:color w:val="000000"/>
          <w:kern w:val="0"/>
          <w:sz w:val="20"/>
          <w:szCs w:val="20"/>
          <w:lang w:val="en-GB"/>
          <w14:ligatures w14:val="none"/>
        </w:rPr>
        <w:t>Based on the table comparing the monthly volatility characteristics of the ESG high-minus-low (H–L) factor with three major Chinese stock indices (CSI 300, SSE Composite, and SZSE Component), the ESG factor exhibits substantially lower mean volatility, standard deviation, and 95% VaR than the market benchmarks. This indicates its relatively stable and defensive profile, particularly in adverse market conditions. The lower 95% VaR of the ESG H–L factor (0.0028) compared to the indices (ranging from 0.0059 to 0.0084) further supports its resilience to extreme downside risk. These findings provide preliminary evidence that ESG portfolios carry lower systematic volatility and tail risks, complementing the subsequent analyses of downside and crash risks.</w:t>
      </w:r>
    </w:p>
    <w:p w14:paraId="7563D03D"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tbl>
      <w:tblPr>
        <w:tblStyle w:val="PlainTable24"/>
        <w:tblW w:w="0" w:type="auto"/>
        <w:tblLook w:val="04A0" w:firstRow="1" w:lastRow="0" w:firstColumn="1" w:lastColumn="0" w:noHBand="0" w:noVBand="1"/>
      </w:tblPr>
      <w:tblGrid>
        <w:gridCol w:w="1172"/>
        <w:gridCol w:w="1381"/>
        <w:gridCol w:w="1382"/>
        <w:gridCol w:w="1382"/>
        <w:gridCol w:w="1383"/>
        <w:gridCol w:w="1383"/>
        <w:gridCol w:w="1277"/>
      </w:tblGrid>
      <w:tr w:rsidR="002C5F50" w:rsidRPr="002C5F50" w14:paraId="30F04FB7" w14:textId="77777777" w:rsidTr="00166E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hideMark/>
          </w:tcPr>
          <w:p w14:paraId="11389D96"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Index</w:t>
            </w:r>
          </w:p>
        </w:tc>
        <w:tc>
          <w:tcPr>
            <w:tcW w:w="1387" w:type="dxa"/>
            <w:hideMark/>
          </w:tcPr>
          <w:p w14:paraId="44024CD9"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Mean</w:t>
            </w:r>
          </w:p>
        </w:tc>
        <w:tc>
          <w:tcPr>
            <w:tcW w:w="1388" w:type="dxa"/>
            <w:hideMark/>
          </w:tcPr>
          <w:p w14:paraId="274AF401"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Min</w:t>
            </w:r>
          </w:p>
        </w:tc>
        <w:tc>
          <w:tcPr>
            <w:tcW w:w="1387" w:type="dxa"/>
            <w:hideMark/>
          </w:tcPr>
          <w:p w14:paraId="017F95AC"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Max</w:t>
            </w:r>
          </w:p>
        </w:tc>
        <w:tc>
          <w:tcPr>
            <w:tcW w:w="1388" w:type="dxa"/>
            <w:hideMark/>
          </w:tcPr>
          <w:p w14:paraId="169D89A8"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Std</w:t>
            </w:r>
          </w:p>
        </w:tc>
        <w:tc>
          <w:tcPr>
            <w:tcW w:w="1388" w:type="dxa"/>
            <w:hideMark/>
          </w:tcPr>
          <w:p w14:paraId="34B69EEA"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Range</w:t>
            </w:r>
          </w:p>
        </w:tc>
        <w:tc>
          <w:tcPr>
            <w:tcW w:w="1282" w:type="dxa"/>
          </w:tcPr>
          <w:p w14:paraId="5CFB54C7"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VaR 95%</w:t>
            </w:r>
          </w:p>
        </w:tc>
      </w:tr>
      <w:tr w:rsidR="002C5F50" w:rsidRPr="002C5F50" w14:paraId="3A03EC0E"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tcBorders>
              <w:bottom w:val="nil"/>
            </w:tcBorders>
            <w:hideMark/>
          </w:tcPr>
          <w:p w14:paraId="0E2EF38E"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ESG H–L</w:t>
            </w:r>
          </w:p>
        </w:tc>
        <w:tc>
          <w:tcPr>
            <w:tcW w:w="1387" w:type="dxa"/>
            <w:tcBorders>
              <w:bottom w:val="nil"/>
            </w:tcBorders>
            <w:hideMark/>
          </w:tcPr>
          <w:p w14:paraId="3A423A6B"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0.0056</w:t>
            </w:r>
          </w:p>
        </w:tc>
        <w:tc>
          <w:tcPr>
            <w:tcW w:w="1388" w:type="dxa"/>
            <w:tcBorders>
              <w:bottom w:val="nil"/>
            </w:tcBorders>
            <w:hideMark/>
          </w:tcPr>
          <w:p w14:paraId="19C7FEAE"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0.0021</w:t>
            </w:r>
          </w:p>
        </w:tc>
        <w:tc>
          <w:tcPr>
            <w:tcW w:w="1387" w:type="dxa"/>
            <w:tcBorders>
              <w:bottom w:val="nil"/>
            </w:tcBorders>
            <w:hideMark/>
          </w:tcPr>
          <w:p w14:paraId="28820A97"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0.0149</w:t>
            </w:r>
          </w:p>
        </w:tc>
        <w:tc>
          <w:tcPr>
            <w:tcW w:w="1388" w:type="dxa"/>
            <w:tcBorders>
              <w:bottom w:val="nil"/>
            </w:tcBorders>
            <w:hideMark/>
          </w:tcPr>
          <w:p w14:paraId="1FDD113C"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0.0022</w:t>
            </w:r>
          </w:p>
        </w:tc>
        <w:tc>
          <w:tcPr>
            <w:tcW w:w="1388" w:type="dxa"/>
            <w:tcBorders>
              <w:bottom w:val="nil"/>
            </w:tcBorders>
            <w:hideMark/>
          </w:tcPr>
          <w:p w14:paraId="7EEADE1F"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0.0128</w:t>
            </w:r>
          </w:p>
        </w:tc>
        <w:tc>
          <w:tcPr>
            <w:tcW w:w="1282" w:type="dxa"/>
            <w:tcBorders>
              <w:bottom w:val="nil"/>
            </w:tcBorders>
          </w:tcPr>
          <w:p w14:paraId="1358355D"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0.0028</w:t>
            </w:r>
          </w:p>
        </w:tc>
      </w:tr>
      <w:tr w:rsidR="002C5F50" w:rsidRPr="002C5F50" w14:paraId="111E4114" w14:textId="77777777" w:rsidTr="00166E95">
        <w:tc>
          <w:tcPr>
            <w:cnfStyle w:val="001000000000" w:firstRow="0" w:lastRow="0" w:firstColumn="1" w:lastColumn="0" w:oddVBand="0" w:evenVBand="0" w:oddHBand="0" w:evenHBand="0" w:firstRowFirstColumn="0" w:firstRowLastColumn="0" w:lastRowFirstColumn="0" w:lastRowLastColumn="0"/>
            <w:tcW w:w="1140" w:type="dxa"/>
            <w:tcBorders>
              <w:top w:val="nil"/>
              <w:bottom w:val="nil"/>
            </w:tcBorders>
            <w:hideMark/>
          </w:tcPr>
          <w:p w14:paraId="4383A290"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CSI 300</w:t>
            </w:r>
          </w:p>
        </w:tc>
        <w:tc>
          <w:tcPr>
            <w:tcW w:w="1387" w:type="dxa"/>
            <w:tcBorders>
              <w:top w:val="nil"/>
              <w:bottom w:val="nil"/>
            </w:tcBorders>
            <w:hideMark/>
          </w:tcPr>
          <w:p w14:paraId="2C00411C"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0.0151</w:t>
            </w:r>
          </w:p>
        </w:tc>
        <w:tc>
          <w:tcPr>
            <w:tcW w:w="1388" w:type="dxa"/>
            <w:tcBorders>
              <w:top w:val="nil"/>
              <w:bottom w:val="nil"/>
            </w:tcBorders>
            <w:hideMark/>
          </w:tcPr>
          <w:p w14:paraId="20CE9E00"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0.0027</w:t>
            </w:r>
          </w:p>
        </w:tc>
        <w:tc>
          <w:tcPr>
            <w:tcW w:w="1387" w:type="dxa"/>
            <w:tcBorders>
              <w:top w:val="nil"/>
              <w:bottom w:val="nil"/>
            </w:tcBorders>
            <w:hideMark/>
          </w:tcPr>
          <w:p w14:paraId="31901CC6"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0.0393</w:t>
            </w:r>
          </w:p>
        </w:tc>
        <w:tc>
          <w:tcPr>
            <w:tcW w:w="1388" w:type="dxa"/>
            <w:tcBorders>
              <w:top w:val="nil"/>
              <w:bottom w:val="nil"/>
            </w:tcBorders>
            <w:hideMark/>
          </w:tcPr>
          <w:p w14:paraId="00ACA94E"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0.0075</w:t>
            </w:r>
          </w:p>
        </w:tc>
        <w:tc>
          <w:tcPr>
            <w:tcW w:w="1388" w:type="dxa"/>
            <w:tcBorders>
              <w:top w:val="nil"/>
              <w:bottom w:val="nil"/>
            </w:tcBorders>
            <w:hideMark/>
          </w:tcPr>
          <w:p w14:paraId="7AE7D2D9"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0.0366</w:t>
            </w:r>
          </w:p>
        </w:tc>
        <w:tc>
          <w:tcPr>
            <w:tcW w:w="1282" w:type="dxa"/>
            <w:tcBorders>
              <w:top w:val="nil"/>
              <w:bottom w:val="nil"/>
            </w:tcBorders>
          </w:tcPr>
          <w:p w14:paraId="2A90D3E8"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0.0065</w:t>
            </w:r>
          </w:p>
        </w:tc>
      </w:tr>
      <w:tr w:rsidR="002C5F50" w:rsidRPr="002C5F50" w14:paraId="6194EBD6"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tcBorders>
              <w:top w:val="nil"/>
              <w:bottom w:val="nil"/>
            </w:tcBorders>
            <w:hideMark/>
          </w:tcPr>
          <w:p w14:paraId="50B34EEB"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SSE Composite</w:t>
            </w:r>
          </w:p>
        </w:tc>
        <w:tc>
          <w:tcPr>
            <w:tcW w:w="1387" w:type="dxa"/>
            <w:tcBorders>
              <w:top w:val="nil"/>
              <w:bottom w:val="nil"/>
            </w:tcBorders>
            <w:hideMark/>
          </w:tcPr>
          <w:p w14:paraId="09E75F1F"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0.0138</w:t>
            </w:r>
          </w:p>
        </w:tc>
        <w:tc>
          <w:tcPr>
            <w:tcW w:w="1388" w:type="dxa"/>
            <w:tcBorders>
              <w:top w:val="nil"/>
              <w:bottom w:val="nil"/>
            </w:tcBorders>
            <w:hideMark/>
          </w:tcPr>
          <w:p w14:paraId="0C38E242"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0.0028</w:t>
            </w:r>
          </w:p>
        </w:tc>
        <w:tc>
          <w:tcPr>
            <w:tcW w:w="1387" w:type="dxa"/>
            <w:tcBorders>
              <w:top w:val="nil"/>
              <w:bottom w:val="nil"/>
            </w:tcBorders>
            <w:hideMark/>
          </w:tcPr>
          <w:p w14:paraId="7D4CC814"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0.0387</w:t>
            </w:r>
          </w:p>
        </w:tc>
        <w:tc>
          <w:tcPr>
            <w:tcW w:w="1388" w:type="dxa"/>
            <w:tcBorders>
              <w:top w:val="nil"/>
              <w:bottom w:val="nil"/>
            </w:tcBorders>
            <w:hideMark/>
          </w:tcPr>
          <w:p w14:paraId="05A499C3"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0.0074</w:t>
            </w:r>
          </w:p>
        </w:tc>
        <w:tc>
          <w:tcPr>
            <w:tcW w:w="1388" w:type="dxa"/>
            <w:tcBorders>
              <w:top w:val="nil"/>
              <w:bottom w:val="nil"/>
            </w:tcBorders>
            <w:hideMark/>
          </w:tcPr>
          <w:p w14:paraId="16AB6FEF"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0.0359</w:t>
            </w:r>
          </w:p>
        </w:tc>
        <w:tc>
          <w:tcPr>
            <w:tcW w:w="1282" w:type="dxa"/>
            <w:tcBorders>
              <w:top w:val="nil"/>
              <w:bottom w:val="nil"/>
            </w:tcBorders>
          </w:tcPr>
          <w:p w14:paraId="49F1F01A"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0.0059</w:t>
            </w:r>
          </w:p>
        </w:tc>
      </w:tr>
      <w:tr w:rsidR="002C5F50" w:rsidRPr="002C5F50" w14:paraId="1D4A8EA3" w14:textId="77777777" w:rsidTr="00166E95">
        <w:tc>
          <w:tcPr>
            <w:cnfStyle w:val="001000000000" w:firstRow="0" w:lastRow="0" w:firstColumn="1" w:lastColumn="0" w:oddVBand="0" w:evenVBand="0" w:oddHBand="0" w:evenHBand="0" w:firstRowFirstColumn="0" w:firstRowLastColumn="0" w:lastRowFirstColumn="0" w:lastRowLastColumn="0"/>
            <w:tcW w:w="1140" w:type="dxa"/>
            <w:tcBorders>
              <w:top w:val="nil"/>
            </w:tcBorders>
            <w:hideMark/>
          </w:tcPr>
          <w:p w14:paraId="29285B24"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SZSE Component</w:t>
            </w:r>
          </w:p>
        </w:tc>
        <w:tc>
          <w:tcPr>
            <w:tcW w:w="1387" w:type="dxa"/>
            <w:tcBorders>
              <w:top w:val="nil"/>
            </w:tcBorders>
            <w:hideMark/>
          </w:tcPr>
          <w:p w14:paraId="0C3D4B39"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0.0166</w:t>
            </w:r>
          </w:p>
        </w:tc>
        <w:tc>
          <w:tcPr>
            <w:tcW w:w="1388" w:type="dxa"/>
            <w:tcBorders>
              <w:top w:val="nil"/>
            </w:tcBorders>
            <w:hideMark/>
          </w:tcPr>
          <w:p w14:paraId="267B86B3"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0.0053</w:t>
            </w:r>
          </w:p>
        </w:tc>
        <w:tc>
          <w:tcPr>
            <w:tcW w:w="1387" w:type="dxa"/>
            <w:tcBorders>
              <w:top w:val="nil"/>
            </w:tcBorders>
            <w:hideMark/>
          </w:tcPr>
          <w:p w14:paraId="6BEB5552"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0.0413</w:t>
            </w:r>
          </w:p>
        </w:tc>
        <w:tc>
          <w:tcPr>
            <w:tcW w:w="1388" w:type="dxa"/>
            <w:tcBorders>
              <w:top w:val="nil"/>
            </w:tcBorders>
            <w:hideMark/>
          </w:tcPr>
          <w:p w14:paraId="3E3511E4"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0.0076</w:t>
            </w:r>
          </w:p>
        </w:tc>
        <w:tc>
          <w:tcPr>
            <w:tcW w:w="1388" w:type="dxa"/>
            <w:tcBorders>
              <w:top w:val="nil"/>
            </w:tcBorders>
            <w:hideMark/>
          </w:tcPr>
          <w:p w14:paraId="14FC2F46"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0.0360</w:t>
            </w:r>
          </w:p>
        </w:tc>
        <w:tc>
          <w:tcPr>
            <w:tcW w:w="1282" w:type="dxa"/>
            <w:tcBorders>
              <w:top w:val="nil"/>
            </w:tcBorders>
          </w:tcPr>
          <w:p w14:paraId="29AE42EF"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0.0084</w:t>
            </w:r>
          </w:p>
        </w:tc>
      </w:tr>
    </w:tbl>
    <w:p w14:paraId="504EC573"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78F9BC7E"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1FC1274F"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500DCD27"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lang w:val="en-GB"/>
          <w14:ligatures w14:val="none"/>
        </w:rPr>
      </w:pPr>
      <w:r w:rsidRPr="002C5F50">
        <w:rPr>
          <w:rFonts w:ascii="Times New Roman" w:eastAsia="Times New Roman" w:hAnsi="Times New Roman" w:cs="Times New Roman"/>
          <w:snapToGrid w:val="0"/>
          <w:color w:val="000000"/>
          <w:kern w:val="0"/>
          <w:sz w:val="20"/>
          <w:szCs w:val="20"/>
          <w:lang w:val="en-GB"/>
          <w14:ligatures w14:val="none"/>
        </w:rPr>
        <w:br w:type="page"/>
      </w:r>
    </w:p>
    <w:p w14:paraId="3C8427A3" w14:textId="06C4AC64" w:rsidR="002C5F50" w:rsidRPr="002C5F50" w:rsidRDefault="002C5F50" w:rsidP="00AA52E3">
      <w:pPr>
        <w:pStyle w:val="Heading2"/>
      </w:pPr>
      <w:r w:rsidRPr="002C5F50">
        <w:t xml:space="preserve">Table </w:t>
      </w:r>
      <w:r w:rsidR="00AA52E3">
        <w:rPr>
          <w:rFonts w:hint="eastAsia"/>
        </w:rPr>
        <w:t>B</w:t>
      </w:r>
      <w:r w:rsidRPr="002C5F50">
        <w:t>34. Downside and Crash Risk Comparison: ESG and Sub-Pillar Factors vs. Market Indices</w:t>
      </w:r>
    </w:p>
    <w:p w14:paraId="34F16338"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2B782E5E"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2C5F50">
        <w:rPr>
          <w:rFonts w:ascii="Times New Roman" w:eastAsia="Times New Roman" w:hAnsi="Times New Roman" w:cs="Times New Roman"/>
          <w:snapToGrid w:val="0"/>
          <w:color w:val="000000"/>
          <w:kern w:val="0"/>
          <w:sz w:val="20"/>
          <w:szCs w:val="20"/>
          <w:lang w:val="en-GB"/>
          <w14:ligatures w14:val="none"/>
        </w:rPr>
        <w:t>This table presents the mean returns, total volatility, downside risk, and Sortino ratios for the ESG high-minus-low (H–L) portfolio, its sub-pillars (E, S, and G), and three major Chinese stock indices (CSI 300, SSE Composite, and SZSE Component).</w:t>
      </w:r>
    </w:p>
    <w:p w14:paraId="3C978984"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1C835DBA"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2C5F50">
        <w:rPr>
          <w:rFonts w:ascii="Times New Roman" w:eastAsia="Times New Roman" w:hAnsi="Times New Roman" w:cs="Times New Roman"/>
          <w:snapToGrid w:val="0"/>
          <w:color w:val="000000"/>
          <w:kern w:val="0"/>
          <w:sz w:val="20"/>
          <w:szCs w:val="20"/>
          <w:lang w:val="en-GB"/>
          <w14:ligatures w14:val="none"/>
        </w:rPr>
        <w:t>The ESG and sub-pillar factors exhibit substantially lower volatility and downside risk compared to market indices, consistent with a defensive return profile. However, all ESG-related portfolios yield slightly negative average returns and Sortino ratios, indicating that while ESG exposures reduce downside fluctuations, they do not necessarily enhance risk-adjusted performance during normal market conditions. The Governance (G) factor, in particular, shows the highest volatility and downside sensitivity, suggesting stronger exposure to firm-level regulatory or structural shocks.</w:t>
      </w:r>
    </w:p>
    <w:p w14:paraId="76AF7B10"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tbl>
      <w:tblPr>
        <w:tblStyle w:val="PlainTable24"/>
        <w:tblW w:w="0" w:type="auto"/>
        <w:tblLook w:val="04A0" w:firstRow="1" w:lastRow="0" w:firstColumn="1" w:lastColumn="0" w:noHBand="0" w:noVBand="1"/>
      </w:tblPr>
      <w:tblGrid>
        <w:gridCol w:w="2172"/>
        <w:gridCol w:w="1797"/>
        <w:gridCol w:w="1797"/>
        <w:gridCol w:w="1797"/>
        <w:gridCol w:w="1797"/>
      </w:tblGrid>
      <w:tr w:rsidR="002C5F50" w:rsidRPr="002C5F50" w14:paraId="2B8A654F" w14:textId="77777777" w:rsidTr="00166E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11147E"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Portfolio</w:t>
            </w:r>
          </w:p>
        </w:tc>
        <w:tc>
          <w:tcPr>
            <w:tcW w:w="1797" w:type="dxa"/>
            <w:vAlign w:val="center"/>
            <w:hideMark/>
          </w:tcPr>
          <w:p w14:paraId="3B4BED08"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Mean Return</w:t>
            </w:r>
          </w:p>
        </w:tc>
        <w:tc>
          <w:tcPr>
            <w:tcW w:w="1797" w:type="dxa"/>
            <w:vAlign w:val="center"/>
            <w:hideMark/>
          </w:tcPr>
          <w:p w14:paraId="6AD11BC7"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Volatility</w:t>
            </w:r>
          </w:p>
        </w:tc>
        <w:tc>
          <w:tcPr>
            <w:tcW w:w="1797" w:type="dxa"/>
            <w:vAlign w:val="center"/>
            <w:hideMark/>
          </w:tcPr>
          <w:p w14:paraId="73239342"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Downside Risk</w:t>
            </w:r>
          </w:p>
        </w:tc>
        <w:tc>
          <w:tcPr>
            <w:tcW w:w="1797" w:type="dxa"/>
            <w:vAlign w:val="center"/>
            <w:hideMark/>
          </w:tcPr>
          <w:p w14:paraId="36D52F75"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Sortino Ratio</w:t>
            </w:r>
          </w:p>
        </w:tc>
      </w:tr>
      <w:tr w:rsidR="002C5F50" w:rsidRPr="002C5F50" w14:paraId="22616CCF"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775D5E50"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ESG H–L</w:t>
            </w:r>
          </w:p>
        </w:tc>
        <w:tc>
          <w:tcPr>
            <w:tcW w:w="1797" w:type="dxa"/>
            <w:tcBorders>
              <w:bottom w:val="nil"/>
            </w:tcBorders>
            <w:vAlign w:val="center"/>
            <w:hideMark/>
          </w:tcPr>
          <w:p w14:paraId="53F8225D"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-0.0032</w:t>
            </w:r>
          </w:p>
        </w:tc>
        <w:tc>
          <w:tcPr>
            <w:tcW w:w="1797" w:type="dxa"/>
            <w:tcBorders>
              <w:bottom w:val="nil"/>
            </w:tcBorders>
            <w:vAlign w:val="center"/>
            <w:hideMark/>
          </w:tcPr>
          <w:p w14:paraId="714B3B00"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0.0305</w:t>
            </w:r>
          </w:p>
        </w:tc>
        <w:tc>
          <w:tcPr>
            <w:tcW w:w="1797" w:type="dxa"/>
            <w:tcBorders>
              <w:bottom w:val="nil"/>
            </w:tcBorders>
            <w:vAlign w:val="center"/>
            <w:hideMark/>
          </w:tcPr>
          <w:p w14:paraId="6E235A72"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0.0328</w:t>
            </w:r>
          </w:p>
        </w:tc>
        <w:tc>
          <w:tcPr>
            <w:tcW w:w="1797" w:type="dxa"/>
            <w:tcBorders>
              <w:bottom w:val="nil"/>
            </w:tcBorders>
            <w:vAlign w:val="center"/>
            <w:hideMark/>
          </w:tcPr>
          <w:p w14:paraId="5D51B389"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-0.0980</w:t>
            </w:r>
          </w:p>
        </w:tc>
      </w:tr>
      <w:tr w:rsidR="002C5F50" w:rsidRPr="002C5F50" w14:paraId="41EB0821" w14:textId="77777777" w:rsidTr="00166E95">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E97F31B"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E Factor H-L</w:t>
            </w:r>
          </w:p>
        </w:tc>
        <w:tc>
          <w:tcPr>
            <w:tcW w:w="1797" w:type="dxa"/>
            <w:tcBorders>
              <w:top w:val="nil"/>
              <w:bottom w:val="nil"/>
            </w:tcBorders>
            <w:vAlign w:val="center"/>
            <w:hideMark/>
          </w:tcPr>
          <w:p w14:paraId="7656053B"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-0.0016</w:t>
            </w:r>
          </w:p>
        </w:tc>
        <w:tc>
          <w:tcPr>
            <w:tcW w:w="1797" w:type="dxa"/>
            <w:tcBorders>
              <w:top w:val="nil"/>
              <w:bottom w:val="nil"/>
            </w:tcBorders>
            <w:vAlign w:val="center"/>
            <w:hideMark/>
          </w:tcPr>
          <w:p w14:paraId="5D13B200"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0.0286</w:t>
            </w:r>
          </w:p>
        </w:tc>
        <w:tc>
          <w:tcPr>
            <w:tcW w:w="1797" w:type="dxa"/>
            <w:tcBorders>
              <w:top w:val="nil"/>
              <w:bottom w:val="nil"/>
            </w:tcBorders>
            <w:vAlign w:val="center"/>
            <w:hideMark/>
          </w:tcPr>
          <w:p w14:paraId="57A096B8"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0.0299</w:t>
            </w:r>
          </w:p>
        </w:tc>
        <w:tc>
          <w:tcPr>
            <w:tcW w:w="1797" w:type="dxa"/>
            <w:tcBorders>
              <w:top w:val="nil"/>
              <w:bottom w:val="nil"/>
            </w:tcBorders>
            <w:vAlign w:val="center"/>
            <w:hideMark/>
          </w:tcPr>
          <w:p w14:paraId="46C30030"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-0.0521</w:t>
            </w:r>
          </w:p>
        </w:tc>
      </w:tr>
      <w:tr w:rsidR="002C5F50" w:rsidRPr="002C5F50" w14:paraId="56B89BE5"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0A3B9E5"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S Factor H-L</w:t>
            </w:r>
          </w:p>
        </w:tc>
        <w:tc>
          <w:tcPr>
            <w:tcW w:w="1797" w:type="dxa"/>
            <w:tcBorders>
              <w:top w:val="nil"/>
              <w:bottom w:val="nil"/>
            </w:tcBorders>
            <w:vAlign w:val="center"/>
            <w:hideMark/>
          </w:tcPr>
          <w:p w14:paraId="541F7336"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-0.0039</w:t>
            </w:r>
          </w:p>
        </w:tc>
        <w:tc>
          <w:tcPr>
            <w:tcW w:w="1797" w:type="dxa"/>
            <w:tcBorders>
              <w:top w:val="nil"/>
              <w:bottom w:val="nil"/>
            </w:tcBorders>
            <w:vAlign w:val="center"/>
            <w:hideMark/>
          </w:tcPr>
          <w:p w14:paraId="5593C38B"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0.0356</w:t>
            </w:r>
          </w:p>
        </w:tc>
        <w:tc>
          <w:tcPr>
            <w:tcW w:w="1797" w:type="dxa"/>
            <w:tcBorders>
              <w:top w:val="nil"/>
              <w:bottom w:val="nil"/>
            </w:tcBorders>
            <w:vAlign w:val="center"/>
            <w:hideMark/>
          </w:tcPr>
          <w:p w14:paraId="20C19F0A"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0.0342</w:t>
            </w:r>
          </w:p>
        </w:tc>
        <w:tc>
          <w:tcPr>
            <w:tcW w:w="1797" w:type="dxa"/>
            <w:tcBorders>
              <w:top w:val="nil"/>
              <w:bottom w:val="nil"/>
            </w:tcBorders>
            <w:vAlign w:val="center"/>
            <w:hideMark/>
          </w:tcPr>
          <w:p w14:paraId="3EFEF98E"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-0.1136</w:t>
            </w:r>
          </w:p>
        </w:tc>
      </w:tr>
      <w:tr w:rsidR="002C5F50" w:rsidRPr="002C5F50" w14:paraId="712A2001" w14:textId="77777777" w:rsidTr="00166E95">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3417BD5"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G Factor H-L</w:t>
            </w:r>
          </w:p>
        </w:tc>
        <w:tc>
          <w:tcPr>
            <w:tcW w:w="1797" w:type="dxa"/>
            <w:tcBorders>
              <w:top w:val="nil"/>
              <w:bottom w:val="nil"/>
            </w:tcBorders>
            <w:vAlign w:val="center"/>
            <w:hideMark/>
          </w:tcPr>
          <w:p w14:paraId="0238537A"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-0.0092</w:t>
            </w:r>
          </w:p>
        </w:tc>
        <w:tc>
          <w:tcPr>
            <w:tcW w:w="1797" w:type="dxa"/>
            <w:tcBorders>
              <w:top w:val="nil"/>
              <w:bottom w:val="nil"/>
            </w:tcBorders>
            <w:vAlign w:val="center"/>
            <w:hideMark/>
          </w:tcPr>
          <w:p w14:paraId="45E73289"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0.0510</w:t>
            </w:r>
          </w:p>
        </w:tc>
        <w:tc>
          <w:tcPr>
            <w:tcW w:w="1797" w:type="dxa"/>
            <w:tcBorders>
              <w:top w:val="nil"/>
              <w:bottom w:val="nil"/>
            </w:tcBorders>
            <w:vAlign w:val="center"/>
            <w:hideMark/>
          </w:tcPr>
          <w:p w14:paraId="518A799F"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0.0539</w:t>
            </w:r>
          </w:p>
        </w:tc>
        <w:tc>
          <w:tcPr>
            <w:tcW w:w="1797" w:type="dxa"/>
            <w:tcBorders>
              <w:top w:val="nil"/>
              <w:bottom w:val="nil"/>
            </w:tcBorders>
            <w:vAlign w:val="center"/>
            <w:hideMark/>
          </w:tcPr>
          <w:p w14:paraId="4868A260"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-0.1702</w:t>
            </w:r>
          </w:p>
        </w:tc>
      </w:tr>
      <w:tr w:rsidR="002C5F50" w:rsidRPr="002C5F50" w14:paraId="3B120236"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781AAC1D"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CSI 300 Index</w:t>
            </w:r>
          </w:p>
        </w:tc>
        <w:tc>
          <w:tcPr>
            <w:tcW w:w="1797" w:type="dxa"/>
            <w:tcBorders>
              <w:top w:val="nil"/>
              <w:bottom w:val="nil"/>
            </w:tcBorders>
            <w:vAlign w:val="center"/>
            <w:hideMark/>
          </w:tcPr>
          <w:p w14:paraId="3249C827"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0.0067</w:t>
            </w:r>
          </w:p>
        </w:tc>
        <w:tc>
          <w:tcPr>
            <w:tcW w:w="1797" w:type="dxa"/>
            <w:tcBorders>
              <w:top w:val="nil"/>
              <w:bottom w:val="nil"/>
            </w:tcBorders>
            <w:vAlign w:val="center"/>
            <w:hideMark/>
          </w:tcPr>
          <w:p w14:paraId="53903E22"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0.0825</w:t>
            </w:r>
          </w:p>
        </w:tc>
        <w:tc>
          <w:tcPr>
            <w:tcW w:w="1797" w:type="dxa"/>
            <w:tcBorders>
              <w:top w:val="nil"/>
              <w:bottom w:val="nil"/>
            </w:tcBorders>
            <w:vAlign w:val="center"/>
            <w:hideMark/>
          </w:tcPr>
          <w:p w14:paraId="5FAC8082"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0.0825</w:t>
            </w:r>
          </w:p>
        </w:tc>
        <w:tc>
          <w:tcPr>
            <w:tcW w:w="1797" w:type="dxa"/>
            <w:tcBorders>
              <w:top w:val="nil"/>
              <w:bottom w:val="nil"/>
            </w:tcBorders>
            <w:vAlign w:val="center"/>
            <w:hideMark/>
          </w:tcPr>
          <w:p w14:paraId="77CAD31D"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0.0811</w:t>
            </w:r>
          </w:p>
        </w:tc>
      </w:tr>
      <w:tr w:rsidR="002C5F50" w:rsidRPr="002C5F50" w14:paraId="673C56CC" w14:textId="77777777" w:rsidTr="00166E95">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CEBA311"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SSE Composite Index</w:t>
            </w:r>
          </w:p>
        </w:tc>
        <w:tc>
          <w:tcPr>
            <w:tcW w:w="1797" w:type="dxa"/>
            <w:tcBorders>
              <w:top w:val="nil"/>
              <w:bottom w:val="nil"/>
            </w:tcBorders>
            <w:vAlign w:val="center"/>
            <w:hideMark/>
          </w:tcPr>
          <w:p w14:paraId="36DB87A9"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0.0035</w:t>
            </w:r>
          </w:p>
        </w:tc>
        <w:tc>
          <w:tcPr>
            <w:tcW w:w="1797" w:type="dxa"/>
            <w:tcBorders>
              <w:top w:val="nil"/>
              <w:bottom w:val="nil"/>
            </w:tcBorders>
            <w:vAlign w:val="center"/>
            <w:hideMark/>
          </w:tcPr>
          <w:p w14:paraId="1EF038FC"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0.0744</w:t>
            </w:r>
          </w:p>
        </w:tc>
        <w:tc>
          <w:tcPr>
            <w:tcW w:w="1797" w:type="dxa"/>
            <w:tcBorders>
              <w:top w:val="nil"/>
              <w:bottom w:val="nil"/>
            </w:tcBorders>
            <w:vAlign w:val="center"/>
            <w:hideMark/>
          </w:tcPr>
          <w:p w14:paraId="00C6E62E"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0.0773</w:t>
            </w:r>
          </w:p>
        </w:tc>
        <w:tc>
          <w:tcPr>
            <w:tcW w:w="1797" w:type="dxa"/>
            <w:tcBorders>
              <w:top w:val="nil"/>
              <w:bottom w:val="nil"/>
            </w:tcBorders>
            <w:vAlign w:val="center"/>
            <w:hideMark/>
          </w:tcPr>
          <w:p w14:paraId="697922E3"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0.0452</w:t>
            </w:r>
          </w:p>
        </w:tc>
      </w:tr>
      <w:tr w:rsidR="002C5F50" w:rsidRPr="002C5F50" w14:paraId="0A15636A"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10DAD0D7"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SZSE Component Index</w:t>
            </w:r>
          </w:p>
        </w:tc>
        <w:tc>
          <w:tcPr>
            <w:tcW w:w="1797" w:type="dxa"/>
            <w:tcBorders>
              <w:top w:val="nil"/>
            </w:tcBorders>
            <w:vAlign w:val="center"/>
            <w:hideMark/>
          </w:tcPr>
          <w:p w14:paraId="358A7DD4"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0.0064</w:t>
            </w:r>
          </w:p>
        </w:tc>
        <w:tc>
          <w:tcPr>
            <w:tcW w:w="1797" w:type="dxa"/>
            <w:tcBorders>
              <w:top w:val="nil"/>
            </w:tcBorders>
            <w:vAlign w:val="center"/>
            <w:hideMark/>
          </w:tcPr>
          <w:p w14:paraId="1D0A10EC"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0.0867</w:t>
            </w:r>
          </w:p>
        </w:tc>
        <w:tc>
          <w:tcPr>
            <w:tcW w:w="1797" w:type="dxa"/>
            <w:tcBorders>
              <w:top w:val="nil"/>
            </w:tcBorders>
            <w:vAlign w:val="center"/>
            <w:hideMark/>
          </w:tcPr>
          <w:p w14:paraId="2637FE95"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0.0863</w:t>
            </w:r>
          </w:p>
        </w:tc>
        <w:tc>
          <w:tcPr>
            <w:tcW w:w="1797" w:type="dxa"/>
            <w:tcBorders>
              <w:top w:val="nil"/>
            </w:tcBorders>
            <w:vAlign w:val="center"/>
            <w:hideMark/>
          </w:tcPr>
          <w:p w14:paraId="4D2E7398"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0.0737</w:t>
            </w:r>
          </w:p>
        </w:tc>
      </w:tr>
    </w:tbl>
    <w:p w14:paraId="7193A123"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4799AE6E"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6DC58F65"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4F1B02F0"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5A4C84BB"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lang w:val="en-GB"/>
          <w14:ligatures w14:val="none"/>
        </w:rPr>
      </w:pPr>
      <w:r w:rsidRPr="002C5F50">
        <w:rPr>
          <w:rFonts w:ascii="Times New Roman" w:eastAsia="Times New Roman" w:hAnsi="Times New Roman" w:cs="Times New Roman"/>
          <w:snapToGrid w:val="0"/>
          <w:color w:val="000000"/>
          <w:kern w:val="0"/>
          <w:sz w:val="20"/>
          <w:szCs w:val="20"/>
          <w:lang w:val="en-GB"/>
          <w14:ligatures w14:val="none"/>
        </w:rPr>
        <w:br w:type="page"/>
      </w:r>
    </w:p>
    <w:p w14:paraId="448CE814" w14:textId="6986D964" w:rsidR="002C5F50" w:rsidRPr="002C5F50" w:rsidRDefault="002C5F50" w:rsidP="00AA52E3">
      <w:pPr>
        <w:pStyle w:val="Heading2"/>
      </w:pPr>
      <w:r w:rsidRPr="002C5F50">
        <w:t xml:space="preserve">Table </w:t>
      </w:r>
      <w:r w:rsidR="00AA52E3">
        <w:rPr>
          <w:rFonts w:hint="eastAsia"/>
        </w:rPr>
        <w:t>B</w:t>
      </w:r>
      <w:r w:rsidRPr="002C5F50">
        <w:t>35. Crash Risk and ESG Resilience under Extreme Market Conditions</w:t>
      </w:r>
      <w:r w:rsidRPr="002C5F50">
        <w:br/>
      </w:r>
    </w:p>
    <w:p w14:paraId="6CB0218D"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2C5F50">
        <w:rPr>
          <w:rFonts w:ascii="Times New Roman" w:eastAsia="Times New Roman" w:hAnsi="Times New Roman" w:cs="Times New Roman"/>
          <w:snapToGrid w:val="0"/>
          <w:color w:val="000000"/>
          <w:kern w:val="0"/>
          <w:sz w:val="20"/>
          <w:szCs w:val="20"/>
          <w:lang w:val="en-GB"/>
          <w14:ligatures w14:val="none"/>
        </w:rPr>
        <w:t>This table reports the estimated market crash sensitivities (</w:t>
      </w:r>
      <m:oMath>
        <m:sSubSup>
          <m:sSubSupPr>
            <m:ctrlPr>
              <w:rPr>
                <w:rFonts w:ascii="Cambria Math" w:eastAsia="Times New Roman" w:hAnsi="Cambria Math" w:cs="Times New Roman"/>
                <w:i/>
                <w:iCs/>
                <w:snapToGrid w:val="0"/>
                <w:color w:val="000000"/>
                <w:kern w:val="0"/>
                <w:sz w:val="20"/>
                <w:szCs w:val="20"/>
                <w14:ligatures w14:val="none"/>
              </w:rPr>
            </m:ctrlPr>
          </m:sSubSupPr>
          <m:e>
            <m:r>
              <w:rPr>
                <w:rFonts w:ascii="Cambria Math" w:eastAsia="Times New Roman" w:hAnsi="Cambria Math" w:cs="Times New Roman"/>
                <w:snapToGrid w:val="0"/>
                <w:color w:val="000000"/>
                <w:kern w:val="0"/>
                <w:sz w:val="20"/>
                <w:szCs w:val="20"/>
                <w14:ligatures w14:val="none"/>
              </w:rPr>
              <m:t>β</m:t>
            </m:r>
          </m:e>
          <m:sub>
            <m:r>
              <w:rPr>
                <w:rFonts w:ascii="Cambria Math" w:eastAsia="Times New Roman" w:hAnsi="Cambria Math" w:cs="Times New Roman"/>
                <w:snapToGrid w:val="0"/>
                <w:color w:val="000000"/>
                <w:kern w:val="0"/>
                <w:sz w:val="20"/>
                <w:szCs w:val="20"/>
                <w14:ligatures w14:val="none"/>
              </w:rPr>
              <m:t>cr</m:t>
            </m:r>
            <m:r>
              <m:rPr>
                <m:sty m:val="bi"/>
              </m:rPr>
              <w:rPr>
                <w:rFonts w:ascii="Cambria Math" w:eastAsia="Times New Roman" w:hAnsi="Cambria Math" w:cs="Times New Roman"/>
                <w:snapToGrid w:val="0"/>
                <w:color w:val="000000"/>
                <w:kern w:val="0"/>
                <w:sz w:val="20"/>
                <w:szCs w:val="20"/>
                <w14:ligatures w14:val="none"/>
              </w:rPr>
              <m:t>as</m:t>
            </m:r>
            <m:r>
              <w:rPr>
                <w:rFonts w:ascii="Cambria Math" w:eastAsia="Times New Roman" w:hAnsi="Cambria Math" w:cs="Times New Roman"/>
                <w:snapToGrid w:val="0"/>
                <w:color w:val="000000"/>
                <w:kern w:val="0"/>
                <w:sz w:val="20"/>
                <w:szCs w:val="20"/>
                <w14:ligatures w14:val="none"/>
              </w:rPr>
              <m:t>h</m:t>
            </m:r>
          </m:sub>
          <m:sup>
            <m:r>
              <w:rPr>
                <w:rFonts w:ascii="Cambria Math" w:eastAsia="Times New Roman" w:hAnsi="Cambria Math" w:cs="Times New Roman"/>
                <w:snapToGrid w:val="0"/>
                <w:color w:val="000000"/>
                <w:kern w:val="0"/>
                <w:sz w:val="20"/>
                <w:szCs w:val="20"/>
                <w14:ligatures w14:val="none"/>
              </w:rPr>
              <m:t>Mkt</m:t>
            </m:r>
          </m:sup>
        </m:sSubSup>
      </m:oMath>
      <w:r w:rsidRPr="002C5F50">
        <w:rPr>
          <w:rFonts w:ascii="Times New Roman" w:eastAsia="Times New Roman" w:hAnsi="Times New Roman" w:cs="Times New Roman"/>
          <w:snapToGrid w:val="0"/>
          <w:color w:val="000000"/>
          <w:kern w:val="0"/>
          <w:sz w:val="20"/>
          <w:szCs w:val="20"/>
          <w:lang w:val="en-GB"/>
          <w14:ligatures w14:val="none"/>
        </w:rPr>
        <w:t>) and associated p-values for ESG-related portfolios under varying downside thresholds (–5% to –11%). Each panel compares the average portfolio returns during normal and crash periods. The results reveal that the aggregate ESG factor exhibits overall crash resilience, with limited co-movement during systemic selloffs. Sub-pillar analyses demonstrate heterogeneity: the Environmental (E) factor shows mild short-term fragility, the Social (S) factor displays strong defensive performance, and the Governance (G) factor appears most exposed to crisis-related risks.</w:t>
      </w:r>
    </w:p>
    <w:p w14:paraId="3C0419B4"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045AF56C"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2C5F50">
        <w:rPr>
          <w:rFonts w:ascii="Times New Roman" w:eastAsia="Times New Roman" w:hAnsi="Times New Roman" w:cs="Times New Roman"/>
          <w:snapToGrid w:val="0"/>
          <w:color w:val="000000"/>
          <w:kern w:val="0"/>
          <w:sz w:val="20"/>
          <w:szCs w:val="20"/>
          <w:lang w:val="en-GB"/>
          <w14:ligatures w14:val="none"/>
        </w:rPr>
        <w:t xml:space="preserve">Panel A reports results for the aggregate ESG (H–L) factor. The ESG H–L factor exhibits consistently small and statistically insignificant crash betas across all thresholds, confirming its resilience during extreme market downturns. Even under severe cutoffs (–9% and –11%), the negative but weak </w:t>
      </w:r>
      <m:oMath>
        <m:sSubSup>
          <m:sSubSupPr>
            <m:ctrlPr>
              <w:rPr>
                <w:rFonts w:ascii="Cambria Math" w:eastAsia="Times New Roman" w:hAnsi="Cambria Math" w:cs="Times New Roman"/>
                <w:i/>
                <w:iCs/>
                <w:snapToGrid w:val="0"/>
                <w:color w:val="000000"/>
                <w:kern w:val="0"/>
                <w:sz w:val="20"/>
                <w:szCs w:val="20"/>
                <w14:ligatures w14:val="none"/>
              </w:rPr>
            </m:ctrlPr>
          </m:sSubSupPr>
          <m:e>
            <m:r>
              <w:rPr>
                <w:rFonts w:ascii="Cambria Math" w:eastAsia="Times New Roman" w:hAnsi="Cambria Math" w:cs="Times New Roman"/>
                <w:snapToGrid w:val="0"/>
                <w:color w:val="000000"/>
                <w:kern w:val="0"/>
                <w:sz w:val="20"/>
                <w:szCs w:val="20"/>
                <w14:ligatures w14:val="none"/>
              </w:rPr>
              <m:t>β</m:t>
            </m:r>
          </m:e>
          <m:sub>
            <m:r>
              <w:rPr>
                <w:rFonts w:ascii="Cambria Math" w:eastAsia="Times New Roman" w:hAnsi="Cambria Math" w:cs="Times New Roman"/>
                <w:snapToGrid w:val="0"/>
                <w:color w:val="000000"/>
                <w:kern w:val="0"/>
                <w:sz w:val="20"/>
                <w:szCs w:val="20"/>
                <w14:ligatures w14:val="none"/>
              </w:rPr>
              <m:t>crash</m:t>
            </m:r>
          </m:sub>
          <m:sup>
            <m:r>
              <w:rPr>
                <w:rFonts w:ascii="Cambria Math" w:eastAsia="Times New Roman" w:hAnsi="Cambria Math" w:cs="Times New Roman"/>
                <w:snapToGrid w:val="0"/>
                <w:color w:val="000000"/>
                <w:kern w:val="0"/>
                <w:sz w:val="20"/>
                <w:szCs w:val="20"/>
                <w14:ligatures w14:val="none"/>
              </w:rPr>
              <m:t>Mkt</m:t>
            </m:r>
          </m:sup>
        </m:sSubSup>
      </m:oMath>
      <w:r w:rsidRPr="002C5F50">
        <w:rPr>
          <w:rFonts w:ascii="Times New Roman" w:eastAsia="Times New Roman" w:hAnsi="Times New Roman" w:cs="Times New Roman"/>
          <w:snapToGrid w:val="0"/>
          <w:color w:val="000000"/>
          <w:kern w:val="0"/>
          <w:sz w:val="20"/>
          <w:szCs w:val="20"/>
          <w:lang w:val="en-GB"/>
          <w14:ligatures w14:val="none"/>
        </w:rPr>
        <w:t xml:space="preserve"> suggests limited co-movement with systemic selloffs, highlighting ESG portfolios’ defensive risk characteristics.</w:t>
      </w:r>
    </w:p>
    <w:p w14:paraId="3085DA58"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1A163EF5"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2C5F50">
        <w:rPr>
          <w:rFonts w:ascii="Times New Roman" w:eastAsia="Times New Roman" w:hAnsi="Times New Roman" w:cs="Times New Roman"/>
          <w:snapToGrid w:val="0"/>
          <w:color w:val="000000"/>
          <w:kern w:val="0"/>
          <w:sz w:val="20"/>
          <w:szCs w:val="20"/>
          <w:lang w:val="en-GB"/>
          <w14:ligatures w14:val="none"/>
        </w:rPr>
        <w:t>Panel B summarizes the crash sensitivity of the Environmental (E) factor. The E-factor displays significantly positive crash betas at milder thresholds (–5% to –7%), indicating mild vulnerability to moderate market stress. This pattern likely reflects investors’ tendency to de-risk green assets during liquidity crunches. However, the effect dissipates under severe crashes, suggesting environmental portfolios remain relatively robust when systemic stress peaks.</w:t>
      </w:r>
    </w:p>
    <w:p w14:paraId="627A0070"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7D6FB4CE"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2C5F50">
        <w:rPr>
          <w:rFonts w:ascii="Times New Roman" w:eastAsia="Times New Roman" w:hAnsi="Times New Roman" w:cs="Times New Roman"/>
          <w:snapToGrid w:val="0"/>
          <w:color w:val="000000"/>
          <w:kern w:val="0"/>
          <w:sz w:val="20"/>
          <w:szCs w:val="20"/>
          <w:lang w:val="en-GB"/>
          <w14:ligatures w14:val="none"/>
        </w:rPr>
        <w:t>Panel C illustrates the behaviour of the Social (S) factor under crash conditions. The S-factor remains largely unaffected by market crashes and even shows positive returns during stress periods, consistent with the notion that socially responsible firms possess stronger stakeholder support and liquidity resilience. The near-zero crash β values confirm the defensive and low-correlation nature of the social pillar.</w:t>
      </w:r>
    </w:p>
    <w:p w14:paraId="41784729"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3E4EC158"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2C5F50">
        <w:rPr>
          <w:rFonts w:ascii="Times New Roman" w:eastAsia="Times New Roman" w:hAnsi="Times New Roman" w:cs="Times New Roman"/>
          <w:snapToGrid w:val="0"/>
          <w:color w:val="000000"/>
          <w:kern w:val="0"/>
          <w:sz w:val="20"/>
          <w:szCs w:val="20"/>
          <w:lang w:val="en-GB"/>
          <w14:ligatures w14:val="none"/>
        </w:rPr>
        <w:t>Panel D reports results for the Governance (G) factor. The G-factor exhibits the most consistently negative crash betas among all sub-pillars, with near-significant coefficients (p ≈ 0.10) under stricter thresholds. This implies that governance-related portfolios are more exposed to systemic stress, possibly due to their concentration in financial and real estate sectors, which are more sensitive to liquidity shocks and policy tightening.</w:t>
      </w:r>
    </w:p>
    <w:p w14:paraId="6E5C1173"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5D1669BA"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3FE2F5A3"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2C5F50">
        <w:rPr>
          <w:rFonts w:ascii="Times New Roman" w:eastAsia="Times New Roman" w:hAnsi="Times New Roman" w:cs="Times New Roman"/>
          <w:snapToGrid w:val="0"/>
          <w:color w:val="000000"/>
          <w:kern w:val="0"/>
          <w:sz w:val="20"/>
          <w:szCs w:val="20"/>
          <w:lang w:val="en-GB"/>
          <w14:ligatures w14:val="none"/>
        </w:rPr>
        <w:t>Panel A. ESG (H–L) Factor</w:t>
      </w:r>
    </w:p>
    <w:tbl>
      <w:tblPr>
        <w:tblStyle w:val="PlainTable24"/>
        <w:tblW w:w="0" w:type="auto"/>
        <w:tblLook w:val="04A0" w:firstRow="1" w:lastRow="0" w:firstColumn="1" w:lastColumn="0" w:noHBand="0" w:noVBand="1"/>
      </w:tblPr>
      <w:tblGrid>
        <w:gridCol w:w="1095"/>
        <w:gridCol w:w="2060"/>
        <w:gridCol w:w="2061"/>
        <w:gridCol w:w="2061"/>
        <w:gridCol w:w="2061"/>
      </w:tblGrid>
      <w:tr w:rsidR="002C5F50" w:rsidRPr="002C5F50" w14:paraId="19B20611" w14:textId="77777777" w:rsidTr="00166E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F64BBB"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Threshold</w:t>
            </w:r>
          </w:p>
        </w:tc>
        <w:tc>
          <w:tcPr>
            <w:tcW w:w="2060" w:type="dxa"/>
            <w:vAlign w:val="center"/>
            <w:hideMark/>
          </w:tcPr>
          <w:p w14:paraId="03C3EC6D" w14:textId="77777777" w:rsidR="002C5F50" w:rsidRPr="002C5F50" w:rsidRDefault="0000000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m:oMathPara>
              <m:oMath>
                <m:sSubSup>
                  <m:sSubSupPr>
                    <m:ctrlPr>
                      <w:rPr>
                        <w:rFonts w:ascii="Cambria Math" w:eastAsia="Times New Roman" w:hAnsi="Cambria Math" w:cs="Times New Roman"/>
                        <w:i/>
                        <w:iCs/>
                        <w:snapToGrid w:val="0"/>
                        <w:color w:val="000000"/>
                        <w:sz w:val="20"/>
                        <w:szCs w:val="20"/>
                      </w:rPr>
                    </m:ctrlPr>
                  </m:sSubSupPr>
                  <m:e>
                    <m:r>
                      <m:rPr>
                        <m:sty m:val="bi"/>
                      </m:rPr>
                      <w:rPr>
                        <w:rFonts w:ascii="Cambria Math" w:eastAsia="Times New Roman" w:hAnsi="Cambria Math" w:cs="Times New Roman"/>
                        <w:snapToGrid w:val="0"/>
                        <w:color w:val="000000"/>
                        <w:sz w:val="20"/>
                        <w:szCs w:val="20"/>
                      </w:rPr>
                      <m:t>β</m:t>
                    </m:r>
                  </m:e>
                  <m:sub>
                    <m:r>
                      <m:rPr>
                        <m:sty m:val="bi"/>
                      </m:rPr>
                      <w:rPr>
                        <w:rFonts w:ascii="Cambria Math" w:eastAsia="Times New Roman" w:hAnsi="Cambria Math" w:cs="Times New Roman"/>
                        <w:snapToGrid w:val="0"/>
                        <w:color w:val="000000"/>
                        <w:sz w:val="20"/>
                        <w:szCs w:val="20"/>
                      </w:rPr>
                      <m:t>crash</m:t>
                    </m:r>
                  </m:sub>
                  <m:sup>
                    <m:r>
                      <m:rPr>
                        <m:sty m:val="bi"/>
                      </m:rPr>
                      <w:rPr>
                        <w:rFonts w:ascii="Cambria Math" w:eastAsia="Times New Roman" w:hAnsi="Cambria Math" w:cs="Times New Roman"/>
                        <w:snapToGrid w:val="0"/>
                        <w:color w:val="000000"/>
                        <w:sz w:val="20"/>
                        <w:szCs w:val="20"/>
                      </w:rPr>
                      <m:t>Mkt</m:t>
                    </m:r>
                  </m:sup>
                </m:sSubSup>
              </m:oMath>
            </m:oMathPara>
          </w:p>
        </w:tc>
        <w:tc>
          <w:tcPr>
            <w:tcW w:w="2061" w:type="dxa"/>
            <w:vAlign w:val="center"/>
            <w:hideMark/>
          </w:tcPr>
          <w:p w14:paraId="0E51BA83"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p-value</w:t>
            </w:r>
          </w:p>
        </w:tc>
        <w:tc>
          <w:tcPr>
            <w:tcW w:w="2061" w:type="dxa"/>
            <w:vAlign w:val="center"/>
            <w:hideMark/>
          </w:tcPr>
          <w:p w14:paraId="706CF94E"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ESG (Normal)</w:t>
            </w:r>
          </w:p>
        </w:tc>
        <w:tc>
          <w:tcPr>
            <w:tcW w:w="2061" w:type="dxa"/>
            <w:vAlign w:val="center"/>
            <w:hideMark/>
          </w:tcPr>
          <w:p w14:paraId="1FA50B5F"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ESG (Crash)</w:t>
            </w:r>
          </w:p>
        </w:tc>
      </w:tr>
      <w:tr w:rsidR="002C5F50" w:rsidRPr="002C5F50" w14:paraId="1AC91E87"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5D9F89C0"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–0.05</w:t>
            </w:r>
          </w:p>
        </w:tc>
        <w:tc>
          <w:tcPr>
            <w:tcW w:w="2060" w:type="dxa"/>
            <w:tcBorders>
              <w:bottom w:val="nil"/>
            </w:tcBorders>
            <w:vAlign w:val="center"/>
            <w:hideMark/>
          </w:tcPr>
          <w:p w14:paraId="4C7460D8"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–0.0168</w:t>
            </w:r>
          </w:p>
        </w:tc>
        <w:tc>
          <w:tcPr>
            <w:tcW w:w="2061" w:type="dxa"/>
            <w:tcBorders>
              <w:bottom w:val="nil"/>
            </w:tcBorders>
            <w:vAlign w:val="center"/>
            <w:hideMark/>
          </w:tcPr>
          <w:p w14:paraId="27B40CFF"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0.808</w:t>
            </w:r>
          </w:p>
        </w:tc>
        <w:tc>
          <w:tcPr>
            <w:tcW w:w="2061" w:type="dxa"/>
            <w:tcBorders>
              <w:bottom w:val="nil"/>
            </w:tcBorders>
            <w:vAlign w:val="center"/>
            <w:hideMark/>
          </w:tcPr>
          <w:p w14:paraId="416353E6"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–0.0035</w:t>
            </w:r>
          </w:p>
        </w:tc>
        <w:tc>
          <w:tcPr>
            <w:tcW w:w="2061" w:type="dxa"/>
            <w:tcBorders>
              <w:bottom w:val="nil"/>
            </w:tcBorders>
            <w:vAlign w:val="center"/>
            <w:hideMark/>
          </w:tcPr>
          <w:p w14:paraId="1A96806A"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–0.0024</w:t>
            </w:r>
          </w:p>
        </w:tc>
      </w:tr>
      <w:tr w:rsidR="002C5F50" w:rsidRPr="002C5F50" w14:paraId="367C7F77" w14:textId="77777777" w:rsidTr="00166E95">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0A4E77A"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–0.06</w:t>
            </w:r>
          </w:p>
        </w:tc>
        <w:tc>
          <w:tcPr>
            <w:tcW w:w="2060" w:type="dxa"/>
            <w:tcBorders>
              <w:top w:val="nil"/>
              <w:bottom w:val="nil"/>
            </w:tcBorders>
            <w:vAlign w:val="center"/>
            <w:hideMark/>
          </w:tcPr>
          <w:p w14:paraId="41510345"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–0.0492</w:t>
            </w:r>
          </w:p>
        </w:tc>
        <w:tc>
          <w:tcPr>
            <w:tcW w:w="2061" w:type="dxa"/>
            <w:tcBorders>
              <w:top w:val="nil"/>
              <w:bottom w:val="nil"/>
            </w:tcBorders>
            <w:vAlign w:val="center"/>
            <w:hideMark/>
          </w:tcPr>
          <w:p w14:paraId="5BF740A3"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0.455</w:t>
            </w:r>
          </w:p>
        </w:tc>
        <w:tc>
          <w:tcPr>
            <w:tcW w:w="2061" w:type="dxa"/>
            <w:tcBorders>
              <w:top w:val="nil"/>
              <w:bottom w:val="nil"/>
            </w:tcBorders>
            <w:vAlign w:val="center"/>
            <w:hideMark/>
          </w:tcPr>
          <w:p w14:paraId="37778D80"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–0.0041</w:t>
            </w:r>
          </w:p>
        </w:tc>
        <w:tc>
          <w:tcPr>
            <w:tcW w:w="2061" w:type="dxa"/>
            <w:tcBorders>
              <w:top w:val="nil"/>
              <w:bottom w:val="nil"/>
            </w:tcBorders>
            <w:vAlign w:val="center"/>
            <w:hideMark/>
          </w:tcPr>
          <w:p w14:paraId="007C2AA4"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0.0008</w:t>
            </w:r>
          </w:p>
        </w:tc>
      </w:tr>
      <w:tr w:rsidR="002C5F50" w:rsidRPr="002C5F50" w14:paraId="63A4D830"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132C050"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–0.07</w:t>
            </w:r>
          </w:p>
        </w:tc>
        <w:tc>
          <w:tcPr>
            <w:tcW w:w="2060" w:type="dxa"/>
            <w:tcBorders>
              <w:top w:val="nil"/>
              <w:bottom w:val="nil"/>
            </w:tcBorders>
            <w:vAlign w:val="center"/>
            <w:hideMark/>
          </w:tcPr>
          <w:p w14:paraId="73089853"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–0.0047</w:t>
            </w:r>
          </w:p>
        </w:tc>
        <w:tc>
          <w:tcPr>
            <w:tcW w:w="2061" w:type="dxa"/>
            <w:tcBorders>
              <w:top w:val="nil"/>
              <w:bottom w:val="nil"/>
            </w:tcBorders>
            <w:vAlign w:val="center"/>
            <w:hideMark/>
          </w:tcPr>
          <w:p w14:paraId="2BC88B22"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0.941</w:t>
            </w:r>
          </w:p>
        </w:tc>
        <w:tc>
          <w:tcPr>
            <w:tcW w:w="2061" w:type="dxa"/>
            <w:tcBorders>
              <w:top w:val="nil"/>
              <w:bottom w:val="nil"/>
            </w:tcBorders>
            <w:vAlign w:val="center"/>
            <w:hideMark/>
          </w:tcPr>
          <w:p w14:paraId="478E6F3E"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–0.0031</w:t>
            </w:r>
          </w:p>
        </w:tc>
        <w:tc>
          <w:tcPr>
            <w:tcW w:w="2061" w:type="dxa"/>
            <w:tcBorders>
              <w:top w:val="nil"/>
              <w:bottom w:val="nil"/>
            </w:tcBorders>
            <w:vAlign w:val="center"/>
            <w:hideMark/>
          </w:tcPr>
          <w:p w14:paraId="3E4E79D6"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–0.0042</w:t>
            </w:r>
          </w:p>
        </w:tc>
      </w:tr>
      <w:tr w:rsidR="002C5F50" w:rsidRPr="002C5F50" w14:paraId="6DBAF57F" w14:textId="77777777" w:rsidTr="00166E95">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6069449"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–0.08</w:t>
            </w:r>
          </w:p>
        </w:tc>
        <w:tc>
          <w:tcPr>
            <w:tcW w:w="2060" w:type="dxa"/>
            <w:tcBorders>
              <w:top w:val="nil"/>
              <w:bottom w:val="nil"/>
            </w:tcBorders>
            <w:vAlign w:val="center"/>
            <w:hideMark/>
          </w:tcPr>
          <w:p w14:paraId="05738F1D"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–0.0951</w:t>
            </w:r>
          </w:p>
        </w:tc>
        <w:tc>
          <w:tcPr>
            <w:tcW w:w="2061" w:type="dxa"/>
            <w:tcBorders>
              <w:top w:val="nil"/>
              <w:bottom w:val="nil"/>
            </w:tcBorders>
            <w:vAlign w:val="center"/>
            <w:hideMark/>
          </w:tcPr>
          <w:p w14:paraId="3D45EFCD"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0.122</w:t>
            </w:r>
          </w:p>
        </w:tc>
        <w:tc>
          <w:tcPr>
            <w:tcW w:w="2061" w:type="dxa"/>
            <w:tcBorders>
              <w:top w:val="nil"/>
              <w:bottom w:val="nil"/>
            </w:tcBorders>
            <w:vAlign w:val="center"/>
            <w:hideMark/>
          </w:tcPr>
          <w:p w14:paraId="3F0D6204"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–0.0045</w:t>
            </w:r>
          </w:p>
        </w:tc>
        <w:tc>
          <w:tcPr>
            <w:tcW w:w="2061" w:type="dxa"/>
            <w:tcBorders>
              <w:top w:val="nil"/>
              <w:bottom w:val="nil"/>
            </w:tcBorders>
            <w:vAlign w:val="center"/>
            <w:hideMark/>
          </w:tcPr>
          <w:p w14:paraId="7F76056C"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0.0103</w:t>
            </w:r>
          </w:p>
        </w:tc>
      </w:tr>
      <w:tr w:rsidR="002C5F50" w:rsidRPr="002C5F50" w14:paraId="6AD296E8"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868ED51"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–0.09</w:t>
            </w:r>
          </w:p>
        </w:tc>
        <w:tc>
          <w:tcPr>
            <w:tcW w:w="2060" w:type="dxa"/>
            <w:tcBorders>
              <w:top w:val="nil"/>
              <w:bottom w:val="nil"/>
            </w:tcBorders>
            <w:vAlign w:val="center"/>
            <w:hideMark/>
          </w:tcPr>
          <w:p w14:paraId="2C6510B9"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–0.1025</w:t>
            </w:r>
          </w:p>
        </w:tc>
        <w:tc>
          <w:tcPr>
            <w:tcW w:w="2061" w:type="dxa"/>
            <w:tcBorders>
              <w:top w:val="nil"/>
              <w:bottom w:val="nil"/>
            </w:tcBorders>
            <w:vAlign w:val="center"/>
            <w:hideMark/>
          </w:tcPr>
          <w:p w14:paraId="3C3F49F2"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0.095</w:t>
            </w:r>
          </w:p>
        </w:tc>
        <w:tc>
          <w:tcPr>
            <w:tcW w:w="2061" w:type="dxa"/>
            <w:tcBorders>
              <w:top w:val="nil"/>
              <w:bottom w:val="nil"/>
            </w:tcBorders>
            <w:vAlign w:val="center"/>
            <w:hideMark/>
          </w:tcPr>
          <w:p w14:paraId="6304A05B"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–0.0046</w:t>
            </w:r>
          </w:p>
        </w:tc>
        <w:tc>
          <w:tcPr>
            <w:tcW w:w="2061" w:type="dxa"/>
            <w:tcBorders>
              <w:top w:val="nil"/>
              <w:bottom w:val="nil"/>
            </w:tcBorders>
            <w:vAlign w:val="center"/>
            <w:hideMark/>
          </w:tcPr>
          <w:p w14:paraId="43889BEC"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0.0139</w:t>
            </w:r>
          </w:p>
        </w:tc>
      </w:tr>
      <w:tr w:rsidR="002C5F50" w:rsidRPr="002C5F50" w14:paraId="05C43E47" w14:textId="77777777" w:rsidTr="00166E95">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BF42AE2"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–0.10</w:t>
            </w:r>
          </w:p>
        </w:tc>
        <w:tc>
          <w:tcPr>
            <w:tcW w:w="2060" w:type="dxa"/>
            <w:tcBorders>
              <w:top w:val="nil"/>
              <w:bottom w:val="nil"/>
            </w:tcBorders>
            <w:vAlign w:val="center"/>
            <w:hideMark/>
          </w:tcPr>
          <w:p w14:paraId="511DE975"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–0.0932</w:t>
            </w:r>
          </w:p>
        </w:tc>
        <w:tc>
          <w:tcPr>
            <w:tcW w:w="2061" w:type="dxa"/>
            <w:tcBorders>
              <w:top w:val="nil"/>
              <w:bottom w:val="nil"/>
            </w:tcBorders>
            <w:vAlign w:val="center"/>
            <w:hideMark/>
          </w:tcPr>
          <w:p w14:paraId="039200AE"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0.130</w:t>
            </w:r>
          </w:p>
        </w:tc>
        <w:tc>
          <w:tcPr>
            <w:tcW w:w="2061" w:type="dxa"/>
            <w:tcBorders>
              <w:top w:val="nil"/>
              <w:bottom w:val="nil"/>
            </w:tcBorders>
            <w:vAlign w:val="center"/>
            <w:hideMark/>
          </w:tcPr>
          <w:p w14:paraId="1330B827"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–0.0044</w:t>
            </w:r>
          </w:p>
        </w:tc>
        <w:tc>
          <w:tcPr>
            <w:tcW w:w="2061" w:type="dxa"/>
            <w:tcBorders>
              <w:top w:val="nil"/>
              <w:bottom w:val="nil"/>
            </w:tcBorders>
            <w:vAlign w:val="center"/>
            <w:hideMark/>
          </w:tcPr>
          <w:p w14:paraId="4F1578B3"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0.0139</w:t>
            </w:r>
          </w:p>
        </w:tc>
      </w:tr>
      <w:tr w:rsidR="002C5F50" w:rsidRPr="002C5F50" w14:paraId="14261456"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5495D5B3"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–0.11</w:t>
            </w:r>
          </w:p>
        </w:tc>
        <w:tc>
          <w:tcPr>
            <w:tcW w:w="2060" w:type="dxa"/>
            <w:tcBorders>
              <w:top w:val="nil"/>
            </w:tcBorders>
            <w:vAlign w:val="center"/>
            <w:hideMark/>
          </w:tcPr>
          <w:p w14:paraId="13341ECE"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–0.1023</w:t>
            </w:r>
          </w:p>
        </w:tc>
        <w:tc>
          <w:tcPr>
            <w:tcW w:w="2061" w:type="dxa"/>
            <w:tcBorders>
              <w:top w:val="nil"/>
            </w:tcBorders>
            <w:vAlign w:val="center"/>
            <w:hideMark/>
          </w:tcPr>
          <w:p w14:paraId="518E7218"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0.097</w:t>
            </w:r>
          </w:p>
        </w:tc>
        <w:tc>
          <w:tcPr>
            <w:tcW w:w="2061" w:type="dxa"/>
            <w:tcBorders>
              <w:top w:val="nil"/>
            </w:tcBorders>
            <w:vAlign w:val="center"/>
            <w:hideMark/>
          </w:tcPr>
          <w:p w14:paraId="60BBD177"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–0.0044</w:t>
            </w:r>
          </w:p>
        </w:tc>
        <w:tc>
          <w:tcPr>
            <w:tcW w:w="2061" w:type="dxa"/>
            <w:tcBorders>
              <w:top w:val="nil"/>
            </w:tcBorders>
            <w:vAlign w:val="center"/>
            <w:hideMark/>
          </w:tcPr>
          <w:p w14:paraId="205FBEC3"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0.0169</w:t>
            </w:r>
          </w:p>
        </w:tc>
      </w:tr>
    </w:tbl>
    <w:p w14:paraId="13E6E463"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1BD465D6"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2C5F50">
        <w:rPr>
          <w:rFonts w:ascii="Times New Roman" w:eastAsia="Times New Roman" w:hAnsi="Times New Roman" w:cs="Times New Roman"/>
          <w:snapToGrid w:val="0"/>
          <w:color w:val="000000"/>
          <w:kern w:val="0"/>
          <w:sz w:val="20"/>
          <w:szCs w:val="20"/>
          <w:lang w:val="en-GB"/>
          <w14:ligatures w14:val="none"/>
        </w:rPr>
        <w:t>Panel B. E (Environmental) Factor</w:t>
      </w:r>
    </w:p>
    <w:tbl>
      <w:tblPr>
        <w:tblStyle w:val="PlainTable24"/>
        <w:tblW w:w="0" w:type="auto"/>
        <w:tblLook w:val="04A0" w:firstRow="1" w:lastRow="0" w:firstColumn="1" w:lastColumn="0" w:noHBand="0" w:noVBand="1"/>
      </w:tblPr>
      <w:tblGrid>
        <w:gridCol w:w="1095"/>
        <w:gridCol w:w="2060"/>
        <w:gridCol w:w="2061"/>
        <w:gridCol w:w="2061"/>
        <w:gridCol w:w="2061"/>
      </w:tblGrid>
      <w:tr w:rsidR="002C5F50" w:rsidRPr="002C5F50" w14:paraId="60450994" w14:textId="77777777" w:rsidTr="00166E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37B3D"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Threshold</w:t>
            </w:r>
          </w:p>
        </w:tc>
        <w:tc>
          <w:tcPr>
            <w:tcW w:w="2060" w:type="dxa"/>
            <w:vAlign w:val="center"/>
            <w:hideMark/>
          </w:tcPr>
          <w:p w14:paraId="23ABAB5A" w14:textId="77777777" w:rsidR="002C5F50" w:rsidRPr="002C5F50" w:rsidRDefault="0000000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m:oMathPara>
              <m:oMath>
                <m:sSubSup>
                  <m:sSubSupPr>
                    <m:ctrlPr>
                      <w:rPr>
                        <w:rFonts w:ascii="Cambria Math" w:eastAsia="Times New Roman" w:hAnsi="Cambria Math" w:cs="Times New Roman"/>
                        <w:i/>
                        <w:iCs/>
                        <w:snapToGrid w:val="0"/>
                        <w:color w:val="000000"/>
                        <w:sz w:val="20"/>
                        <w:szCs w:val="20"/>
                      </w:rPr>
                    </m:ctrlPr>
                  </m:sSubSupPr>
                  <m:e>
                    <m:r>
                      <m:rPr>
                        <m:sty m:val="bi"/>
                      </m:rPr>
                      <w:rPr>
                        <w:rFonts w:ascii="Cambria Math" w:eastAsia="Times New Roman" w:hAnsi="Cambria Math" w:cs="Times New Roman"/>
                        <w:snapToGrid w:val="0"/>
                        <w:color w:val="000000"/>
                        <w:sz w:val="20"/>
                        <w:szCs w:val="20"/>
                      </w:rPr>
                      <m:t>β</m:t>
                    </m:r>
                  </m:e>
                  <m:sub>
                    <m:r>
                      <m:rPr>
                        <m:sty m:val="bi"/>
                      </m:rPr>
                      <w:rPr>
                        <w:rFonts w:ascii="Cambria Math" w:eastAsia="Times New Roman" w:hAnsi="Cambria Math" w:cs="Times New Roman"/>
                        <w:snapToGrid w:val="0"/>
                        <w:color w:val="000000"/>
                        <w:sz w:val="20"/>
                        <w:szCs w:val="20"/>
                      </w:rPr>
                      <m:t>crash</m:t>
                    </m:r>
                  </m:sub>
                  <m:sup>
                    <m:r>
                      <m:rPr>
                        <m:sty m:val="bi"/>
                      </m:rPr>
                      <w:rPr>
                        <w:rFonts w:ascii="Cambria Math" w:eastAsia="Times New Roman" w:hAnsi="Cambria Math" w:cs="Times New Roman"/>
                        <w:snapToGrid w:val="0"/>
                        <w:color w:val="000000"/>
                        <w:sz w:val="20"/>
                        <w:szCs w:val="20"/>
                      </w:rPr>
                      <m:t>Mkt</m:t>
                    </m:r>
                  </m:sup>
                </m:sSubSup>
              </m:oMath>
            </m:oMathPara>
          </w:p>
        </w:tc>
        <w:tc>
          <w:tcPr>
            <w:tcW w:w="2061" w:type="dxa"/>
            <w:vAlign w:val="center"/>
            <w:hideMark/>
          </w:tcPr>
          <w:p w14:paraId="0BD96D85"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p-value</w:t>
            </w:r>
          </w:p>
        </w:tc>
        <w:tc>
          <w:tcPr>
            <w:tcW w:w="2061" w:type="dxa"/>
            <w:vAlign w:val="center"/>
            <w:hideMark/>
          </w:tcPr>
          <w:p w14:paraId="2F4B4848"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E (Normal)</w:t>
            </w:r>
          </w:p>
        </w:tc>
        <w:tc>
          <w:tcPr>
            <w:tcW w:w="2061" w:type="dxa"/>
            <w:vAlign w:val="center"/>
            <w:hideMark/>
          </w:tcPr>
          <w:p w14:paraId="7620B823"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E (Crash)</w:t>
            </w:r>
          </w:p>
        </w:tc>
      </w:tr>
      <w:tr w:rsidR="002C5F50" w:rsidRPr="002C5F50" w14:paraId="03874681"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vAlign w:val="center"/>
            <w:hideMark/>
          </w:tcPr>
          <w:p w14:paraId="538D5E23"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–0.05</w:t>
            </w:r>
          </w:p>
        </w:tc>
        <w:tc>
          <w:tcPr>
            <w:tcW w:w="2060" w:type="dxa"/>
            <w:tcBorders>
              <w:bottom w:val="nil"/>
            </w:tcBorders>
            <w:vAlign w:val="center"/>
            <w:hideMark/>
          </w:tcPr>
          <w:p w14:paraId="716149B7"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0.1694</w:t>
            </w:r>
          </w:p>
        </w:tc>
        <w:tc>
          <w:tcPr>
            <w:tcW w:w="2061" w:type="dxa"/>
            <w:tcBorders>
              <w:bottom w:val="nil"/>
            </w:tcBorders>
            <w:vAlign w:val="center"/>
            <w:hideMark/>
          </w:tcPr>
          <w:p w14:paraId="3C55EBFD"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0.008</w:t>
            </w:r>
          </w:p>
        </w:tc>
        <w:tc>
          <w:tcPr>
            <w:tcW w:w="2061" w:type="dxa"/>
            <w:tcBorders>
              <w:bottom w:val="nil"/>
            </w:tcBorders>
            <w:vAlign w:val="center"/>
            <w:hideMark/>
          </w:tcPr>
          <w:p w14:paraId="474B2226"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–0.0011</w:t>
            </w:r>
          </w:p>
        </w:tc>
        <w:tc>
          <w:tcPr>
            <w:tcW w:w="2061" w:type="dxa"/>
            <w:tcBorders>
              <w:bottom w:val="nil"/>
            </w:tcBorders>
            <w:vAlign w:val="center"/>
            <w:hideMark/>
          </w:tcPr>
          <w:p w14:paraId="2869F275"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–0.0032</w:t>
            </w:r>
          </w:p>
        </w:tc>
      </w:tr>
      <w:tr w:rsidR="002C5F50" w:rsidRPr="002C5F50" w14:paraId="3EC2C0FF" w14:textId="77777777" w:rsidTr="00166E95">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hideMark/>
          </w:tcPr>
          <w:p w14:paraId="77A867BA"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–0.06</w:t>
            </w:r>
          </w:p>
        </w:tc>
        <w:tc>
          <w:tcPr>
            <w:tcW w:w="2060" w:type="dxa"/>
            <w:tcBorders>
              <w:top w:val="nil"/>
              <w:bottom w:val="nil"/>
            </w:tcBorders>
            <w:vAlign w:val="center"/>
            <w:hideMark/>
          </w:tcPr>
          <w:p w14:paraId="12A03280"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0.1310</w:t>
            </w:r>
          </w:p>
        </w:tc>
        <w:tc>
          <w:tcPr>
            <w:tcW w:w="2061" w:type="dxa"/>
            <w:tcBorders>
              <w:top w:val="nil"/>
              <w:bottom w:val="nil"/>
            </w:tcBorders>
            <w:vAlign w:val="center"/>
            <w:hideMark/>
          </w:tcPr>
          <w:p w14:paraId="26BE0994"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0.032</w:t>
            </w:r>
          </w:p>
        </w:tc>
        <w:tc>
          <w:tcPr>
            <w:tcW w:w="2061" w:type="dxa"/>
            <w:tcBorders>
              <w:top w:val="nil"/>
              <w:bottom w:val="nil"/>
            </w:tcBorders>
            <w:vAlign w:val="center"/>
            <w:hideMark/>
          </w:tcPr>
          <w:p w14:paraId="63824BA1"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–0.0015</w:t>
            </w:r>
          </w:p>
        </w:tc>
        <w:tc>
          <w:tcPr>
            <w:tcW w:w="2061" w:type="dxa"/>
            <w:tcBorders>
              <w:top w:val="nil"/>
              <w:bottom w:val="nil"/>
            </w:tcBorders>
            <w:vAlign w:val="center"/>
            <w:hideMark/>
          </w:tcPr>
          <w:p w14:paraId="189C49AA"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–0.0019</w:t>
            </w:r>
          </w:p>
        </w:tc>
      </w:tr>
      <w:tr w:rsidR="002C5F50" w:rsidRPr="002C5F50" w14:paraId="1DCB0E89"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hideMark/>
          </w:tcPr>
          <w:p w14:paraId="5072BFFE"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–0.07</w:t>
            </w:r>
          </w:p>
        </w:tc>
        <w:tc>
          <w:tcPr>
            <w:tcW w:w="2060" w:type="dxa"/>
            <w:tcBorders>
              <w:top w:val="nil"/>
              <w:bottom w:val="nil"/>
            </w:tcBorders>
            <w:vAlign w:val="center"/>
            <w:hideMark/>
          </w:tcPr>
          <w:p w14:paraId="5D3C4671"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0.1425</w:t>
            </w:r>
          </w:p>
        </w:tc>
        <w:tc>
          <w:tcPr>
            <w:tcW w:w="2061" w:type="dxa"/>
            <w:tcBorders>
              <w:top w:val="nil"/>
              <w:bottom w:val="nil"/>
            </w:tcBorders>
            <w:vAlign w:val="center"/>
            <w:hideMark/>
          </w:tcPr>
          <w:p w14:paraId="6C674EB7"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0.015</w:t>
            </w:r>
          </w:p>
        </w:tc>
        <w:tc>
          <w:tcPr>
            <w:tcW w:w="2061" w:type="dxa"/>
            <w:tcBorders>
              <w:top w:val="nil"/>
              <w:bottom w:val="nil"/>
            </w:tcBorders>
            <w:vAlign w:val="center"/>
            <w:hideMark/>
          </w:tcPr>
          <w:p w14:paraId="5243B160"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–0.0008</w:t>
            </w:r>
          </w:p>
        </w:tc>
        <w:tc>
          <w:tcPr>
            <w:tcW w:w="2061" w:type="dxa"/>
            <w:tcBorders>
              <w:top w:val="nil"/>
              <w:bottom w:val="nil"/>
            </w:tcBorders>
            <w:vAlign w:val="center"/>
            <w:hideMark/>
          </w:tcPr>
          <w:p w14:paraId="09F88320"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–0.0063</w:t>
            </w:r>
          </w:p>
        </w:tc>
      </w:tr>
      <w:tr w:rsidR="002C5F50" w:rsidRPr="002C5F50" w14:paraId="3AEF812F" w14:textId="77777777" w:rsidTr="00166E95">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hideMark/>
          </w:tcPr>
          <w:p w14:paraId="11F9622F"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–0.08</w:t>
            </w:r>
          </w:p>
        </w:tc>
        <w:tc>
          <w:tcPr>
            <w:tcW w:w="2060" w:type="dxa"/>
            <w:tcBorders>
              <w:top w:val="nil"/>
              <w:bottom w:val="nil"/>
            </w:tcBorders>
            <w:vAlign w:val="center"/>
            <w:hideMark/>
          </w:tcPr>
          <w:p w14:paraId="27385255"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0.0865</w:t>
            </w:r>
          </w:p>
        </w:tc>
        <w:tc>
          <w:tcPr>
            <w:tcW w:w="2061" w:type="dxa"/>
            <w:tcBorders>
              <w:top w:val="nil"/>
              <w:bottom w:val="nil"/>
            </w:tcBorders>
            <w:vAlign w:val="center"/>
            <w:hideMark/>
          </w:tcPr>
          <w:p w14:paraId="36BB55A1"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0.132</w:t>
            </w:r>
          </w:p>
        </w:tc>
        <w:tc>
          <w:tcPr>
            <w:tcW w:w="2061" w:type="dxa"/>
            <w:tcBorders>
              <w:top w:val="nil"/>
              <w:bottom w:val="nil"/>
            </w:tcBorders>
            <w:vAlign w:val="center"/>
            <w:hideMark/>
          </w:tcPr>
          <w:p w14:paraId="4BD0D7A8"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–0.0015</w:t>
            </w:r>
          </w:p>
        </w:tc>
        <w:tc>
          <w:tcPr>
            <w:tcW w:w="2061" w:type="dxa"/>
            <w:tcBorders>
              <w:top w:val="nil"/>
              <w:bottom w:val="nil"/>
            </w:tcBorders>
            <w:vAlign w:val="center"/>
            <w:hideMark/>
          </w:tcPr>
          <w:p w14:paraId="25EE1D87"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–0.0023</w:t>
            </w:r>
          </w:p>
        </w:tc>
      </w:tr>
      <w:tr w:rsidR="002C5F50" w:rsidRPr="002C5F50" w14:paraId="17DF9829"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hideMark/>
          </w:tcPr>
          <w:p w14:paraId="113BCA4F"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–0.09</w:t>
            </w:r>
          </w:p>
        </w:tc>
        <w:tc>
          <w:tcPr>
            <w:tcW w:w="2060" w:type="dxa"/>
            <w:tcBorders>
              <w:top w:val="nil"/>
              <w:bottom w:val="nil"/>
            </w:tcBorders>
            <w:vAlign w:val="center"/>
            <w:hideMark/>
          </w:tcPr>
          <w:p w14:paraId="3DCCF132"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0.0672</w:t>
            </w:r>
          </w:p>
        </w:tc>
        <w:tc>
          <w:tcPr>
            <w:tcW w:w="2061" w:type="dxa"/>
            <w:tcBorders>
              <w:top w:val="nil"/>
              <w:bottom w:val="nil"/>
            </w:tcBorders>
            <w:vAlign w:val="center"/>
            <w:hideMark/>
          </w:tcPr>
          <w:p w14:paraId="7A4DE35A"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0.242</w:t>
            </w:r>
          </w:p>
        </w:tc>
        <w:tc>
          <w:tcPr>
            <w:tcW w:w="2061" w:type="dxa"/>
            <w:tcBorders>
              <w:top w:val="nil"/>
              <w:bottom w:val="nil"/>
            </w:tcBorders>
            <w:vAlign w:val="center"/>
            <w:hideMark/>
          </w:tcPr>
          <w:p w14:paraId="1917EBE2"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–0.0017</w:t>
            </w:r>
          </w:p>
        </w:tc>
        <w:tc>
          <w:tcPr>
            <w:tcW w:w="2061" w:type="dxa"/>
            <w:tcBorders>
              <w:top w:val="nil"/>
              <w:bottom w:val="nil"/>
            </w:tcBorders>
            <w:vAlign w:val="center"/>
            <w:hideMark/>
          </w:tcPr>
          <w:p w14:paraId="45C0FE10"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0.0006</w:t>
            </w:r>
          </w:p>
        </w:tc>
      </w:tr>
      <w:tr w:rsidR="002C5F50" w:rsidRPr="002C5F50" w14:paraId="504D9598" w14:textId="77777777" w:rsidTr="00166E95">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hideMark/>
          </w:tcPr>
          <w:p w14:paraId="77DD2965"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–0.10</w:t>
            </w:r>
          </w:p>
        </w:tc>
        <w:tc>
          <w:tcPr>
            <w:tcW w:w="2060" w:type="dxa"/>
            <w:tcBorders>
              <w:top w:val="nil"/>
              <w:bottom w:val="nil"/>
            </w:tcBorders>
            <w:vAlign w:val="center"/>
            <w:hideMark/>
          </w:tcPr>
          <w:p w14:paraId="7A89F2FC"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0.0713</w:t>
            </w:r>
          </w:p>
        </w:tc>
        <w:tc>
          <w:tcPr>
            <w:tcW w:w="2061" w:type="dxa"/>
            <w:tcBorders>
              <w:top w:val="nil"/>
              <w:bottom w:val="nil"/>
            </w:tcBorders>
            <w:vAlign w:val="center"/>
            <w:hideMark/>
          </w:tcPr>
          <w:p w14:paraId="193BB1F3"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0.215</w:t>
            </w:r>
          </w:p>
        </w:tc>
        <w:tc>
          <w:tcPr>
            <w:tcW w:w="2061" w:type="dxa"/>
            <w:tcBorders>
              <w:top w:val="nil"/>
              <w:bottom w:val="nil"/>
            </w:tcBorders>
            <w:vAlign w:val="center"/>
            <w:hideMark/>
          </w:tcPr>
          <w:p w14:paraId="22266942"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–0.0016</w:t>
            </w:r>
          </w:p>
        </w:tc>
        <w:tc>
          <w:tcPr>
            <w:tcW w:w="2061" w:type="dxa"/>
            <w:tcBorders>
              <w:top w:val="nil"/>
              <w:bottom w:val="nil"/>
            </w:tcBorders>
            <w:vAlign w:val="center"/>
            <w:hideMark/>
          </w:tcPr>
          <w:p w14:paraId="36A0C25F"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–0.0007</w:t>
            </w:r>
          </w:p>
        </w:tc>
      </w:tr>
      <w:tr w:rsidR="002C5F50" w:rsidRPr="002C5F50" w14:paraId="671DCBD8"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tcBorders>
            <w:vAlign w:val="center"/>
            <w:hideMark/>
          </w:tcPr>
          <w:p w14:paraId="4B70D550"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–0.11</w:t>
            </w:r>
          </w:p>
        </w:tc>
        <w:tc>
          <w:tcPr>
            <w:tcW w:w="2060" w:type="dxa"/>
            <w:tcBorders>
              <w:top w:val="nil"/>
            </w:tcBorders>
            <w:vAlign w:val="center"/>
            <w:hideMark/>
          </w:tcPr>
          <w:p w14:paraId="42B449E2"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0.0645</w:t>
            </w:r>
          </w:p>
        </w:tc>
        <w:tc>
          <w:tcPr>
            <w:tcW w:w="2061" w:type="dxa"/>
            <w:tcBorders>
              <w:top w:val="nil"/>
            </w:tcBorders>
            <w:vAlign w:val="center"/>
            <w:hideMark/>
          </w:tcPr>
          <w:p w14:paraId="19834B8E"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0.264</w:t>
            </w:r>
          </w:p>
        </w:tc>
        <w:tc>
          <w:tcPr>
            <w:tcW w:w="2061" w:type="dxa"/>
            <w:tcBorders>
              <w:top w:val="nil"/>
            </w:tcBorders>
            <w:vAlign w:val="center"/>
            <w:hideMark/>
          </w:tcPr>
          <w:p w14:paraId="5CF64201"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–0.0017</w:t>
            </w:r>
          </w:p>
        </w:tc>
        <w:tc>
          <w:tcPr>
            <w:tcW w:w="2061" w:type="dxa"/>
            <w:tcBorders>
              <w:top w:val="nil"/>
            </w:tcBorders>
            <w:vAlign w:val="center"/>
            <w:hideMark/>
          </w:tcPr>
          <w:p w14:paraId="6E4EFBC6"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0.0004</w:t>
            </w:r>
          </w:p>
        </w:tc>
      </w:tr>
    </w:tbl>
    <w:p w14:paraId="7D22137A"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1F5232BF"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2C5F50">
        <w:rPr>
          <w:rFonts w:ascii="Times New Roman" w:eastAsia="Times New Roman" w:hAnsi="Times New Roman" w:cs="Times New Roman"/>
          <w:snapToGrid w:val="0"/>
          <w:color w:val="000000"/>
          <w:kern w:val="0"/>
          <w:sz w:val="20"/>
          <w:szCs w:val="20"/>
          <w:lang w:val="en-GB"/>
          <w14:ligatures w14:val="none"/>
        </w:rPr>
        <w:t>Panel C. S (Social) Factor</w:t>
      </w:r>
    </w:p>
    <w:tbl>
      <w:tblPr>
        <w:tblStyle w:val="PlainTable24"/>
        <w:tblW w:w="0" w:type="auto"/>
        <w:tblLook w:val="04A0" w:firstRow="1" w:lastRow="0" w:firstColumn="1" w:lastColumn="0" w:noHBand="0" w:noVBand="1"/>
      </w:tblPr>
      <w:tblGrid>
        <w:gridCol w:w="1095"/>
        <w:gridCol w:w="2060"/>
        <w:gridCol w:w="2061"/>
        <w:gridCol w:w="2061"/>
        <w:gridCol w:w="2061"/>
      </w:tblGrid>
      <w:tr w:rsidR="002C5F50" w:rsidRPr="002C5F50" w14:paraId="375D58C9" w14:textId="77777777" w:rsidTr="00166E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7193F1"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Threshold</w:t>
            </w:r>
          </w:p>
        </w:tc>
        <w:tc>
          <w:tcPr>
            <w:tcW w:w="2060" w:type="dxa"/>
            <w:vAlign w:val="center"/>
            <w:hideMark/>
          </w:tcPr>
          <w:p w14:paraId="33455420" w14:textId="77777777" w:rsidR="002C5F50" w:rsidRPr="002C5F50" w:rsidRDefault="0000000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m:oMathPara>
              <m:oMath>
                <m:sSubSup>
                  <m:sSubSupPr>
                    <m:ctrlPr>
                      <w:rPr>
                        <w:rFonts w:ascii="Cambria Math" w:eastAsia="Times New Roman" w:hAnsi="Cambria Math" w:cs="Times New Roman"/>
                        <w:i/>
                        <w:iCs/>
                        <w:snapToGrid w:val="0"/>
                        <w:color w:val="000000"/>
                        <w:sz w:val="20"/>
                        <w:szCs w:val="20"/>
                      </w:rPr>
                    </m:ctrlPr>
                  </m:sSubSupPr>
                  <m:e>
                    <m:r>
                      <m:rPr>
                        <m:sty m:val="bi"/>
                      </m:rPr>
                      <w:rPr>
                        <w:rFonts w:ascii="Cambria Math" w:eastAsia="Times New Roman" w:hAnsi="Cambria Math" w:cs="Times New Roman"/>
                        <w:snapToGrid w:val="0"/>
                        <w:color w:val="000000"/>
                        <w:sz w:val="20"/>
                        <w:szCs w:val="20"/>
                      </w:rPr>
                      <m:t>β</m:t>
                    </m:r>
                  </m:e>
                  <m:sub>
                    <m:r>
                      <m:rPr>
                        <m:sty m:val="bi"/>
                      </m:rPr>
                      <w:rPr>
                        <w:rFonts w:ascii="Cambria Math" w:eastAsia="Times New Roman" w:hAnsi="Cambria Math" w:cs="Times New Roman"/>
                        <w:snapToGrid w:val="0"/>
                        <w:color w:val="000000"/>
                        <w:sz w:val="20"/>
                        <w:szCs w:val="20"/>
                      </w:rPr>
                      <m:t>crash</m:t>
                    </m:r>
                  </m:sub>
                  <m:sup>
                    <m:r>
                      <m:rPr>
                        <m:sty m:val="bi"/>
                      </m:rPr>
                      <w:rPr>
                        <w:rFonts w:ascii="Cambria Math" w:eastAsia="Times New Roman" w:hAnsi="Cambria Math" w:cs="Times New Roman"/>
                        <w:snapToGrid w:val="0"/>
                        <w:color w:val="000000"/>
                        <w:sz w:val="20"/>
                        <w:szCs w:val="20"/>
                      </w:rPr>
                      <m:t>Mkt</m:t>
                    </m:r>
                  </m:sup>
                </m:sSubSup>
              </m:oMath>
            </m:oMathPara>
          </w:p>
        </w:tc>
        <w:tc>
          <w:tcPr>
            <w:tcW w:w="2061" w:type="dxa"/>
            <w:vAlign w:val="center"/>
            <w:hideMark/>
          </w:tcPr>
          <w:p w14:paraId="05B925B9"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p-value</w:t>
            </w:r>
          </w:p>
        </w:tc>
        <w:tc>
          <w:tcPr>
            <w:tcW w:w="2061" w:type="dxa"/>
            <w:vAlign w:val="center"/>
            <w:hideMark/>
          </w:tcPr>
          <w:p w14:paraId="2AE8D25F"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ESG (Normal)</w:t>
            </w:r>
          </w:p>
        </w:tc>
        <w:tc>
          <w:tcPr>
            <w:tcW w:w="2061" w:type="dxa"/>
            <w:vAlign w:val="center"/>
            <w:hideMark/>
          </w:tcPr>
          <w:p w14:paraId="40DB47C6"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ESG (Crash)</w:t>
            </w:r>
          </w:p>
        </w:tc>
      </w:tr>
      <w:tr w:rsidR="002C5F50" w:rsidRPr="002C5F50" w14:paraId="49955783"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1323F967"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–0.05</w:t>
            </w:r>
          </w:p>
        </w:tc>
        <w:tc>
          <w:tcPr>
            <w:tcW w:w="2060" w:type="dxa"/>
            <w:tcBorders>
              <w:bottom w:val="nil"/>
            </w:tcBorders>
            <w:vAlign w:val="center"/>
            <w:hideMark/>
          </w:tcPr>
          <w:p w14:paraId="6623AAD9"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–0.0611</w:t>
            </w:r>
          </w:p>
        </w:tc>
        <w:tc>
          <w:tcPr>
            <w:tcW w:w="2061" w:type="dxa"/>
            <w:tcBorders>
              <w:bottom w:val="nil"/>
            </w:tcBorders>
            <w:vAlign w:val="center"/>
            <w:hideMark/>
          </w:tcPr>
          <w:p w14:paraId="015E3D26"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0.437</w:t>
            </w:r>
          </w:p>
        </w:tc>
        <w:tc>
          <w:tcPr>
            <w:tcW w:w="2061" w:type="dxa"/>
            <w:tcBorders>
              <w:bottom w:val="nil"/>
            </w:tcBorders>
            <w:vAlign w:val="center"/>
            <w:hideMark/>
          </w:tcPr>
          <w:p w14:paraId="175C8704"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–0.0084</w:t>
            </w:r>
          </w:p>
        </w:tc>
        <w:tc>
          <w:tcPr>
            <w:tcW w:w="2061" w:type="dxa"/>
            <w:tcBorders>
              <w:bottom w:val="nil"/>
            </w:tcBorders>
            <w:vAlign w:val="center"/>
            <w:hideMark/>
          </w:tcPr>
          <w:p w14:paraId="53B45E5F"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0.0108</w:t>
            </w:r>
          </w:p>
        </w:tc>
      </w:tr>
      <w:tr w:rsidR="002C5F50" w:rsidRPr="002C5F50" w14:paraId="3BF54CD8" w14:textId="77777777" w:rsidTr="00166E95">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014B1B74"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–0.06</w:t>
            </w:r>
          </w:p>
        </w:tc>
        <w:tc>
          <w:tcPr>
            <w:tcW w:w="2060" w:type="dxa"/>
            <w:tcBorders>
              <w:top w:val="nil"/>
              <w:bottom w:val="nil"/>
            </w:tcBorders>
            <w:vAlign w:val="center"/>
            <w:hideMark/>
          </w:tcPr>
          <w:p w14:paraId="3968E2F8"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–0.0520</w:t>
            </w:r>
          </w:p>
        </w:tc>
        <w:tc>
          <w:tcPr>
            <w:tcW w:w="2061" w:type="dxa"/>
            <w:tcBorders>
              <w:top w:val="nil"/>
              <w:bottom w:val="nil"/>
            </w:tcBorders>
            <w:vAlign w:val="center"/>
            <w:hideMark/>
          </w:tcPr>
          <w:p w14:paraId="07D815EC"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0.486</w:t>
            </w:r>
          </w:p>
        </w:tc>
        <w:tc>
          <w:tcPr>
            <w:tcW w:w="2061" w:type="dxa"/>
            <w:tcBorders>
              <w:top w:val="nil"/>
              <w:bottom w:val="nil"/>
            </w:tcBorders>
            <w:vAlign w:val="center"/>
            <w:hideMark/>
          </w:tcPr>
          <w:p w14:paraId="07CDA4CD"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–0.0076</w:t>
            </w:r>
          </w:p>
        </w:tc>
        <w:tc>
          <w:tcPr>
            <w:tcW w:w="2061" w:type="dxa"/>
            <w:tcBorders>
              <w:top w:val="nil"/>
              <w:bottom w:val="nil"/>
            </w:tcBorders>
            <w:vAlign w:val="center"/>
            <w:hideMark/>
          </w:tcPr>
          <w:p w14:paraId="77380A6F"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0.0121</w:t>
            </w:r>
          </w:p>
        </w:tc>
      </w:tr>
      <w:tr w:rsidR="002C5F50" w:rsidRPr="002C5F50" w14:paraId="6B634062"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C91D282"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–0.07</w:t>
            </w:r>
          </w:p>
        </w:tc>
        <w:tc>
          <w:tcPr>
            <w:tcW w:w="2060" w:type="dxa"/>
            <w:tcBorders>
              <w:top w:val="nil"/>
              <w:bottom w:val="nil"/>
            </w:tcBorders>
            <w:vAlign w:val="center"/>
            <w:hideMark/>
          </w:tcPr>
          <w:p w14:paraId="1145AF7A"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–0.0080</w:t>
            </w:r>
          </w:p>
        </w:tc>
        <w:tc>
          <w:tcPr>
            <w:tcW w:w="2061" w:type="dxa"/>
            <w:tcBorders>
              <w:top w:val="nil"/>
              <w:bottom w:val="nil"/>
            </w:tcBorders>
            <w:vAlign w:val="center"/>
            <w:hideMark/>
          </w:tcPr>
          <w:p w14:paraId="3969A487"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0.911</w:t>
            </w:r>
          </w:p>
        </w:tc>
        <w:tc>
          <w:tcPr>
            <w:tcW w:w="2061" w:type="dxa"/>
            <w:tcBorders>
              <w:top w:val="nil"/>
              <w:bottom w:val="nil"/>
            </w:tcBorders>
            <w:vAlign w:val="center"/>
            <w:hideMark/>
          </w:tcPr>
          <w:p w14:paraId="24D99447"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–0.0061</w:t>
            </w:r>
          </w:p>
        </w:tc>
        <w:tc>
          <w:tcPr>
            <w:tcW w:w="2061" w:type="dxa"/>
            <w:tcBorders>
              <w:top w:val="nil"/>
              <w:bottom w:val="nil"/>
            </w:tcBorders>
            <w:vAlign w:val="center"/>
            <w:hideMark/>
          </w:tcPr>
          <w:p w14:paraId="4A1A3B56"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0.0096</w:t>
            </w:r>
          </w:p>
        </w:tc>
      </w:tr>
      <w:tr w:rsidR="002C5F50" w:rsidRPr="002C5F50" w14:paraId="30D4A786" w14:textId="77777777" w:rsidTr="00166E95">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9A9F041"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–0.08</w:t>
            </w:r>
          </w:p>
        </w:tc>
        <w:tc>
          <w:tcPr>
            <w:tcW w:w="2060" w:type="dxa"/>
            <w:tcBorders>
              <w:top w:val="nil"/>
              <w:bottom w:val="nil"/>
            </w:tcBorders>
            <w:vAlign w:val="center"/>
            <w:hideMark/>
          </w:tcPr>
          <w:p w14:paraId="6772C2CE"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–0.0050</w:t>
            </w:r>
          </w:p>
        </w:tc>
        <w:tc>
          <w:tcPr>
            <w:tcW w:w="2061" w:type="dxa"/>
            <w:tcBorders>
              <w:top w:val="nil"/>
              <w:bottom w:val="nil"/>
            </w:tcBorders>
            <w:vAlign w:val="center"/>
            <w:hideMark/>
          </w:tcPr>
          <w:p w14:paraId="38A846D5"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0.943</w:t>
            </w:r>
          </w:p>
        </w:tc>
        <w:tc>
          <w:tcPr>
            <w:tcW w:w="2061" w:type="dxa"/>
            <w:tcBorders>
              <w:top w:val="nil"/>
              <w:bottom w:val="nil"/>
            </w:tcBorders>
            <w:vAlign w:val="center"/>
            <w:hideMark/>
          </w:tcPr>
          <w:p w14:paraId="2AB225BC"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–0.0054</w:t>
            </w:r>
          </w:p>
        </w:tc>
        <w:tc>
          <w:tcPr>
            <w:tcW w:w="2061" w:type="dxa"/>
            <w:tcBorders>
              <w:top w:val="nil"/>
              <w:bottom w:val="nil"/>
            </w:tcBorders>
            <w:vAlign w:val="center"/>
            <w:hideMark/>
          </w:tcPr>
          <w:p w14:paraId="0F5E544C"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0.0116</w:t>
            </w:r>
          </w:p>
        </w:tc>
      </w:tr>
      <w:tr w:rsidR="002C5F50" w:rsidRPr="002C5F50" w14:paraId="187AA709"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692B9732"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–0.09</w:t>
            </w:r>
          </w:p>
        </w:tc>
        <w:tc>
          <w:tcPr>
            <w:tcW w:w="2060" w:type="dxa"/>
            <w:tcBorders>
              <w:top w:val="nil"/>
              <w:bottom w:val="nil"/>
            </w:tcBorders>
            <w:vAlign w:val="center"/>
            <w:hideMark/>
          </w:tcPr>
          <w:p w14:paraId="485438FF"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–0.0214</w:t>
            </w:r>
          </w:p>
        </w:tc>
        <w:tc>
          <w:tcPr>
            <w:tcW w:w="2061" w:type="dxa"/>
            <w:tcBorders>
              <w:top w:val="nil"/>
              <w:bottom w:val="nil"/>
            </w:tcBorders>
            <w:vAlign w:val="center"/>
            <w:hideMark/>
          </w:tcPr>
          <w:p w14:paraId="621B74B0"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0.759</w:t>
            </w:r>
          </w:p>
        </w:tc>
        <w:tc>
          <w:tcPr>
            <w:tcW w:w="2061" w:type="dxa"/>
            <w:tcBorders>
              <w:top w:val="nil"/>
              <w:bottom w:val="nil"/>
            </w:tcBorders>
            <w:vAlign w:val="center"/>
            <w:hideMark/>
          </w:tcPr>
          <w:p w14:paraId="52586CE9"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–0.0054</w:t>
            </w:r>
          </w:p>
        </w:tc>
        <w:tc>
          <w:tcPr>
            <w:tcW w:w="2061" w:type="dxa"/>
            <w:tcBorders>
              <w:top w:val="nil"/>
              <w:bottom w:val="nil"/>
            </w:tcBorders>
            <w:vAlign w:val="center"/>
            <w:hideMark/>
          </w:tcPr>
          <w:p w14:paraId="255712D8"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0.0160</w:t>
            </w:r>
          </w:p>
        </w:tc>
      </w:tr>
      <w:tr w:rsidR="002C5F50" w:rsidRPr="002C5F50" w14:paraId="3339F9E4" w14:textId="77777777" w:rsidTr="00166E95">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3466D172"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–0.10</w:t>
            </w:r>
          </w:p>
        </w:tc>
        <w:tc>
          <w:tcPr>
            <w:tcW w:w="2060" w:type="dxa"/>
            <w:tcBorders>
              <w:top w:val="nil"/>
              <w:bottom w:val="nil"/>
            </w:tcBorders>
            <w:vAlign w:val="center"/>
            <w:hideMark/>
          </w:tcPr>
          <w:p w14:paraId="677DDFB3"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–0.0152</w:t>
            </w:r>
          </w:p>
        </w:tc>
        <w:tc>
          <w:tcPr>
            <w:tcW w:w="2061" w:type="dxa"/>
            <w:tcBorders>
              <w:top w:val="nil"/>
              <w:bottom w:val="nil"/>
            </w:tcBorders>
            <w:vAlign w:val="center"/>
            <w:hideMark/>
          </w:tcPr>
          <w:p w14:paraId="62FBB556"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0.828</w:t>
            </w:r>
          </w:p>
        </w:tc>
        <w:tc>
          <w:tcPr>
            <w:tcW w:w="2061" w:type="dxa"/>
            <w:tcBorders>
              <w:top w:val="nil"/>
              <w:bottom w:val="nil"/>
            </w:tcBorders>
            <w:vAlign w:val="center"/>
            <w:hideMark/>
          </w:tcPr>
          <w:p w14:paraId="6D687FE1"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–0.0052</w:t>
            </w:r>
          </w:p>
        </w:tc>
        <w:tc>
          <w:tcPr>
            <w:tcW w:w="2061" w:type="dxa"/>
            <w:tcBorders>
              <w:top w:val="nil"/>
              <w:bottom w:val="nil"/>
            </w:tcBorders>
            <w:vAlign w:val="center"/>
            <w:hideMark/>
          </w:tcPr>
          <w:p w14:paraId="5CFEBA32"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0.0160</w:t>
            </w:r>
          </w:p>
        </w:tc>
      </w:tr>
      <w:tr w:rsidR="002C5F50" w:rsidRPr="002C5F50" w14:paraId="064FD318"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52345E9E"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–0.11</w:t>
            </w:r>
          </w:p>
        </w:tc>
        <w:tc>
          <w:tcPr>
            <w:tcW w:w="2060" w:type="dxa"/>
            <w:tcBorders>
              <w:top w:val="nil"/>
            </w:tcBorders>
            <w:vAlign w:val="center"/>
            <w:hideMark/>
          </w:tcPr>
          <w:p w14:paraId="3E1EB57B"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–0.0453</w:t>
            </w:r>
          </w:p>
        </w:tc>
        <w:tc>
          <w:tcPr>
            <w:tcW w:w="2061" w:type="dxa"/>
            <w:tcBorders>
              <w:top w:val="nil"/>
            </w:tcBorders>
            <w:vAlign w:val="center"/>
            <w:hideMark/>
          </w:tcPr>
          <w:p w14:paraId="3B25009B"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0.519</w:t>
            </w:r>
          </w:p>
        </w:tc>
        <w:tc>
          <w:tcPr>
            <w:tcW w:w="2061" w:type="dxa"/>
            <w:tcBorders>
              <w:top w:val="nil"/>
            </w:tcBorders>
            <w:vAlign w:val="center"/>
            <w:hideMark/>
          </w:tcPr>
          <w:p w14:paraId="15951ABF"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–0.0055</w:t>
            </w:r>
          </w:p>
        </w:tc>
        <w:tc>
          <w:tcPr>
            <w:tcW w:w="2061" w:type="dxa"/>
            <w:tcBorders>
              <w:top w:val="nil"/>
            </w:tcBorders>
            <w:vAlign w:val="center"/>
            <w:hideMark/>
          </w:tcPr>
          <w:p w14:paraId="142FBC19"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0.0230</w:t>
            </w:r>
          </w:p>
        </w:tc>
      </w:tr>
    </w:tbl>
    <w:p w14:paraId="3F61E230"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292F1432" w14:textId="77777777" w:rsidR="002C5F50" w:rsidRPr="002C5F50" w:rsidRDefault="002C5F50" w:rsidP="002C5F50">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2C5F50">
        <w:rPr>
          <w:rFonts w:ascii="Times New Roman" w:eastAsia="Times New Roman" w:hAnsi="Times New Roman" w:cs="Times New Roman"/>
          <w:snapToGrid w:val="0"/>
          <w:color w:val="000000"/>
          <w:kern w:val="0"/>
          <w:sz w:val="20"/>
          <w:szCs w:val="20"/>
          <w:lang w:val="en-GB"/>
          <w14:ligatures w14:val="none"/>
        </w:rPr>
        <w:t>Panel D. G (Governance) Factor</w:t>
      </w:r>
    </w:p>
    <w:tbl>
      <w:tblPr>
        <w:tblStyle w:val="PlainTable24"/>
        <w:tblW w:w="0" w:type="auto"/>
        <w:tblLook w:val="04A0" w:firstRow="1" w:lastRow="0" w:firstColumn="1" w:lastColumn="0" w:noHBand="0" w:noVBand="1"/>
      </w:tblPr>
      <w:tblGrid>
        <w:gridCol w:w="1095"/>
        <w:gridCol w:w="2060"/>
        <w:gridCol w:w="2061"/>
        <w:gridCol w:w="2061"/>
        <w:gridCol w:w="2061"/>
      </w:tblGrid>
      <w:tr w:rsidR="002C5F50" w:rsidRPr="002C5F50" w14:paraId="531F38F6" w14:textId="77777777" w:rsidTr="00166E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683F4"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Threshold</w:t>
            </w:r>
          </w:p>
        </w:tc>
        <w:tc>
          <w:tcPr>
            <w:tcW w:w="2060" w:type="dxa"/>
            <w:vAlign w:val="center"/>
            <w:hideMark/>
          </w:tcPr>
          <w:p w14:paraId="76A0ED8C" w14:textId="77777777" w:rsidR="002C5F50" w:rsidRPr="002C5F50" w:rsidRDefault="0000000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m:oMathPara>
              <m:oMath>
                <m:sSubSup>
                  <m:sSubSupPr>
                    <m:ctrlPr>
                      <w:rPr>
                        <w:rFonts w:ascii="Cambria Math" w:eastAsia="Times New Roman" w:hAnsi="Cambria Math" w:cs="Times New Roman"/>
                        <w:i/>
                        <w:iCs/>
                        <w:snapToGrid w:val="0"/>
                        <w:color w:val="000000"/>
                        <w:sz w:val="20"/>
                        <w:szCs w:val="20"/>
                      </w:rPr>
                    </m:ctrlPr>
                  </m:sSubSupPr>
                  <m:e>
                    <m:r>
                      <m:rPr>
                        <m:sty m:val="bi"/>
                      </m:rPr>
                      <w:rPr>
                        <w:rFonts w:ascii="Cambria Math" w:eastAsia="Times New Roman" w:hAnsi="Cambria Math" w:cs="Times New Roman"/>
                        <w:snapToGrid w:val="0"/>
                        <w:color w:val="000000"/>
                        <w:sz w:val="20"/>
                        <w:szCs w:val="20"/>
                      </w:rPr>
                      <m:t>β</m:t>
                    </m:r>
                  </m:e>
                  <m:sub>
                    <m:r>
                      <m:rPr>
                        <m:sty m:val="bi"/>
                      </m:rPr>
                      <w:rPr>
                        <w:rFonts w:ascii="Cambria Math" w:eastAsia="Times New Roman" w:hAnsi="Cambria Math" w:cs="Times New Roman"/>
                        <w:snapToGrid w:val="0"/>
                        <w:color w:val="000000"/>
                        <w:sz w:val="20"/>
                        <w:szCs w:val="20"/>
                      </w:rPr>
                      <m:t>crash</m:t>
                    </m:r>
                  </m:sub>
                  <m:sup>
                    <m:r>
                      <m:rPr>
                        <m:sty m:val="bi"/>
                      </m:rPr>
                      <w:rPr>
                        <w:rFonts w:ascii="Cambria Math" w:eastAsia="Times New Roman" w:hAnsi="Cambria Math" w:cs="Times New Roman"/>
                        <w:snapToGrid w:val="0"/>
                        <w:color w:val="000000"/>
                        <w:sz w:val="20"/>
                        <w:szCs w:val="20"/>
                      </w:rPr>
                      <m:t>Mkt</m:t>
                    </m:r>
                  </m:sup>
                </m:sSubSup>
              </m:oMath>
            </m:oMathPara>
          </w:p>
        </w:tc>
        <w:tc>
          <w:tcPr>
            <w:tcW w:w="2061" w:type="dxa"/>
            <w:vAlign w:val="center"/>
            <w:hideMark/>
          </w:tcPr>
          <w:p w14:paraId="16C5FFC2"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p-value</w:t>
            </w:r>
          </w:p>
        </w:tc>
        <w:tc>
          <w:tcPr>
            <w:tcW w:w="2061" w:type="dxa"/>
            <w:vAlign w:val="center"/>
            <w:hideMark/>
          </w:tcPr>
          <w:p w14:paraId="44F17E88"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ESG (Normal)</w:t>
            </w:r>
          </w:p>
        </w:tc>
        <w:tc>
          <w:tcPr>
            <w:tcW w:w="2061" w:type="dxa"/>
            <w:vAlign w:val="center"/>
            <w:hideMark/>
          </w:tcPr>
          <w:p w14:paraId="7F900510" w14:textId="77777777" w:rsidR="002C5F50" w:rsidRPr="002C5F50" w:rsidRDefault="002C5F50" w:rsidP="002C5F50">
            <w:pPr>
              <w:suppressAutoHyphens/>
              <w:adjustRightInd w:val="0"/>
              <w:snapToGrid w:val="0"/>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ESG (Crash)</w:t>
            </w:r>
          </w:p>
        </w:tc>
      </w:tr>
      <w:tr w:rsidR="002C5F50" w:rsidRPr="002C5F50" w14:paraId="226ED89A"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hideMark/>
          </w:tcPr>
          <w:p w14:paraId="6FD922D6"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–0.05</w:t>
            </w:r>
          </w:p>
        </w:tc>
        <w:tc>
          <w:tcPr>
            <w:tcW w:w="2060" w:type="dxa"/>
            <w:tcBorders>
              <w:bottom w:val="nil"/>
            </w:tcBorders>
            <w:vAlign w:val="center"/>
            <w:hideMark/>
          </w:tcPr>
          <w:p w14:paraId="781A540A"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–0.2237</w:t>
            </w:r>
          </w:p>
        </w:tc>
        <w:tc>
          <w:tcPr>
            <w:tcW w:w="2061" w:type="dxa"/>
            <w:tcBorders>
              <w:bottom w:val="nil"/>
            </w:tcBorders>
            <w:vAlign w:val="center"/>
            <w:hideMark/>
          </w:tcPr>
          <w:p w14:paraId="2516FDD8"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0.055</w:t>
            </w:r>
          </w:p>
        </w:tc>
        <w:tc>
          <w:tcPr>
            <w:tcW w:w="2061" w:type="dxa"/>
            <w:tcBorders>
              <w:bottom w:val="nil"/>
            </w:tcBorders>
            <w:vAlign w:val="center"/>
            <w:hideMark/>
          </w:tcPr>
          <w:p w14:paraId="7E1504D5"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–0.0113</w:t>
            </w:r>
          </w:p>
        </w:tc>
        <w:tc>
          <w:tcPr>
            <w:tcW w:w="2061" w:type="dxa"/>
            <w:tcBorders>
              <w:bottom w:val="nil"/>
            </w:tcBorders>
            <w:vAlign w:val="center"/>
            <w:hideMark/>
          </w:tcPr>
          <w:p w14:paraId="07675685"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–0.0023</w:t>
            </w:r>
          </w:p>
        </w:tc>
      </w:tr>
      <w:tr w:rsidR="002C5F50" w:rsidRPr="002C5F50" w14:paraId="7F2AC43D" w14:textId="77777777" w:rsidTr="00166E95">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11784CD6"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–0.06</w:t>
            </w:r>
          </w:p>
        </w:tc>
        <w:tc>
          <w:tcPr>
            <w:tcW w:w="2060" w:type="dxa"/>
            <w:tcBorders>
              <w:top w:val="nil"/>
              <w:bottom w:val="nil"/>
            </w:tcBorders>
            <w:vAlign w:val="center"/>
            <w:hideMark/>
          </w:tcPr>
          <w:p w14:paraId="4F286CC2"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–0.1930</w:t>
            </w:r>
          </w:p>
        </w:tc>
        <w:tc>
          <w:tcPr>
            <w:tcW w:w="2061" w:type="dxa"/>
            <w:tcBorders>
              <w:top w:val="nil"/>
              <w:bottom w:val="nil"/>
            </w:tcBorders>
            <w:vAlign w:val="center"/>
            <w:hideMark/>
          </w:tcPr>
          <w:p w14:paraId="5CE11F19"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0.081</w:t>
            </w:r>
          </w:p>
        </w:tc>
        <w:tc>
          <w:tcPr>
            <w:tcW w:w="2061" w:type="dxa"/>
            <w:tcBorders>
              <w:top w:val="nil"/>
              <w:bottom w:val="nil"/>
            </w:tcBorders>
            <w:vAlign w:val="center"/>
            <w:hideMark/>
          </w:tcPr>
          <w:p w14:paraId="4372ED01"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–0.0108</w:t>
            </w:r>
          </w:p>
        </w:tc>
        <w:tc>
          <w:tcPr>
            <w:tcW w:w="2061" w:type="dxa"/>
            <w:tcBorders>
              <w:top w:val="nil"/>
              <w:bottom w:val="nil"/>
            </w:tcBorders>
            <w:vAlign w:val="center"/>
            <w:hideMark/>
          </w:tcPr>
          <w:p w14:paraId="2AFB20EC"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–0.0019</w:t>
            </w:r>
          </w:p>
        </w:tc>
      </w:tr>
      <w:tr w:rsidR="002C5F50" w:rsidRPr="002C5F50" w14:paraId="7E9EDDBF"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6B75571"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–0.07</w:t>
            </w:r>
          </w:p>
        </w:tc>
        <w:tc>
          <w:tcPr>
            <w:tcW w:w="2060" w:type="dxa"/>
            <w:tcBorders>
              <w:top w:val="nil"/>
              <w:bottom w:val="nil"/>
            </w:tcBorders>
            <w:vAlign w:val="center"/>
            <w:hideMark/>
          </w:tcPr>
          <w:p w14:paraId="62559E80"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–0.1265</w:t>
            </w:r>
          </w:p>
        </w:tc>
        <w:tc>
          <w:tcPr>
            <w:tcW w:w="2061" w:type="dxa"/>
            <w:tcBorders>
              <w:top w:val="nil"/>
              <w:bottom w:val="nil"/>
            </w:tcBorders>
            <w:vAlign w:val="center"/>
            <w:hideMark/>
          </w:tcPr>
          <w:p w14:paraId="09AE7529"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0.235</w:t>
            </w:r>
          </w:p>
        </w:tc>
        <w:tc>
          <w:tcPr>
            <w:tcW w:w="2061" w:type="dxa"/>
            <w:tcBorders>
              <w:top w:val="nil"/>
              <w:bottom w:val="nil"/>
            </w:tcBorders>
            <w:vAlign w:val="center"/>
            <w:hideMark/>
          </w:tcPr>
          <w:p w14:paraId="04D16583"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–0.0097</w:t>
            </w:r>
          </w:p>
        </w:tc>
        <w:tc>
          <w:tcPr>
            <w:tcW w:w="2061" w:type="dxa"/>
            <w:tcBorders>
              <w:top w:val="nil"/>
              <w:bottom w:val="nil"/>
            </w:tcBorders>
            <w:vAlign w:val="center"/>
            <w:hideMark/>
          </w:tcPr>
          <w:p w14:paraId="70300E3B"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–0.0061</w:t>
            </w:r>
          </w:p>
        </w:tc>
      </w:tr>
      <w:tr w:rsidR="002C5F50" w:rsidRPr="002C5F50" w14:paraId="65F3A6B1" w14:textId="77777777" w:rsidTr="00166E95">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2FADF361"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–0.08</w:t>
            </w:r>
          </w:p>
        </w:tc>
        <w:tc>
          <w:tcPr>
            <w:tcW w:w="2060" w:type="dxa"/>
            <w:tcBorders>
              <w:top w:val="nil"/>
              <w:bottom w:val="nil"/>
            </w:tcBorders>
            <w:vAlign w:val="center"/>
            <w:hideMark/>
          </w:tcPr>
          <w:p w14:paraId="3F5EA7FB"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–0.1689</w:t>
            </w:r>
          </w:p>
        </w:tc>
        <w:tc>
          <w:tcPr>
            <w:tcW w:w="2061" w:type="dxa"/>
            <w:tcBorders>
              <w:top w:val="nil"/>
              <w:bottom w:val="nil"/>
            </w:tcBorders>
            <w:vAlign w:val="center"/>
            <w:hideMark/>
          </w:tcPr>
          <w:p w14:paraId="2D5F168F"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0.103</w:t>
            </w:r>
          </w:p>
        </w:tc>
        <w:tc>
          <w:tcPr>
            <w:tcW w:w="2061" w:type="dxa"/>
            <w:tcBorders>
              <w:top w:val="nil"/>
              <w:bottom w:val="nil"/>
            </w:tcBorders>
            <w:vAlign w:val="center"/>
            <w:hideMark/>
          </w:tcPr>
          <w:p w14:paraId="33F145A4"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–0.0105</w:t>
            </w:r>
          </w:p>
        </w:tc>
        <w:tc>
          <w:tcPr>
            <w:tcW w:w="2061" w:type="dxa"/>
            <w:tcBorders>
              <w:top w:val="nil"/>
              <w:bottom w:val="nil"/>
            </w:tcBorders>
            <w:vAlign w:val="center"/>
            <w:hideMark/>
          </w:tcPr>
          <w:p w14:paraId="4A096850"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0.0047</w:t>
            </w:r>
          </w:p>
        </w:tc>
      </w:tr>
      <w:tr w:rsidR="002C5F50" w:rsidRPr="002C5F50" w14:paraId="342A4CDE"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4F4EC824"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–0.09</w:t>
            </w:r>
          </w:p>
        </w:tc>
        <w:tc>
          <w:tcPr>
            <w:tcW w:w="2060" w:type="dxa"/>
            <w:tcBorders>
              <w:top w:val="nil"/>
              <w:bottom w:val="nil"/>
            </w:tcBorders>
            <w:vAlign w:val="center"/>
            <w:hideMark/>
          </w:tcPr>
          <w:p w14:paraId="1C60DFE0"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–0.1605</w:t>
            </w:r>
          </w:p>
        </w:tc>
        <w:tc>
          <w:tcPr>
            <w:tcW w:w="2061" w:type="dxa"/>
            <w:tcBorders>
              <w:top w:val="nil"/>
              <w:bottom w:val="nil"/>
            </w:tcBorders>
            <w:vAlign w:val="center"/>
            <w:hideMark/>
          </w:tcPr>
          <w:p w14:paraId="4B796333"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0.121</w:t>
            </w:r>
          </w:p>
        </w:tc>
        <w:tc>
          <w:tcPr>
            <w:tcW w:w="2061" w:type="dxa"/>
            <w:tcBorders>
              <w:top w:val="nil"/>
              <w:bottom w:val="nil"/>
            </w:tcBorders>
            <w:vAlign w:val="center"/>
            <w:hideMark/>
          </w:tcPr>
          <w:p w14:paraId="0ADF78AB"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–0.0103</w:t>
            </w:r>
          </w:p>
        </w:tc>
        <w:tc>
          <w:tcPr>
            <w:tcW w:w="2061" w:type="dxa"/>
            <w:tcBorders>
              <w:top w:val="nil"/>
              <w:bottom w:val="nil"/>
            </w:tcBorders>
            <w:vAlign w:val="center"/>
            <w:hideMark/>
          </w:tcPr>
          <w:p w14:paraId="3A24E321"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0.0058</w:t>
            </w:r>
          </w:p>
        </w:tc>
      </w:tr>
      <w:tr w:rsidR="002C5F50" w:rsidRPr="002C5F50" w14:paraId="2F4063A6" w14:textId="77777777" w:rsidTr="00166E95">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hideMark/>
          </w:tcPr>
          <w:p w14:paraId="55D3BF5B"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–0.10</w:t>
            </w:r>
          </w:p>
        </w:tc>
        <w:tc>
          <w:tcPr>
            <w:tcW w:w="2060" w:type="dxa"/>
            <w:tcBorders>
              <w:top w:val="nil"/>
              <w:bottom w:val="nil"/>
            </w:tcBorders>
            <w:vAlign w:val="center"/>
            <w:hideMark/>
          </w:tcPr>
          <w:p w14:paraId="3760F6AD"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–0.1613</w:t>
            </w:r>
          </w:p>
        </w:tc>
        <w:tc>
          <w:tcPr>
            <w:tcW w:w="2061" w:type="dxa"/>
            <w:tcBorders>
              <w:top w:val="nil"/>
              <w:bottom w:val="nil"/>
            </w:tcBorders>
            <w:vAlign w:val="center"/>
            <w:hideMark/>
          </w:tcPr>
          <w:p w14:paraId="1DE424EA"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0.120</w:t>
            </w:r>
          </w:p>
        </w:tc>
        <w:tc>
          <w:tcPr>
            <w:tcW w:w="2061" w:type="dxa"/>
            <w:tcBorders>
              <w:top w:val="nil"/>
              <w:bottom w:val="nil"/>
            </w:tcBorders>
            <w:vAlign w:val="center"/>
            <w:hideMark/>
          </w:tcPr>
          <w:p w14:paraId="5468E538"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–0.0103</w:t>
            </w:r>
          </w:p>
        </w:tc>
        <w:tc>
          <w:tcPr>
            <w:tcW w:w="2061" w:type="dxa"/>
            <w:tcBorders>
              <w:top w:val="nil"/>
              <w:bottom w:val="nil"/>
            </w:tcBorders>
            <w:vAlign w:val="center"/>
            <w:hideMark/>
          </w:tcPr>
          <w:p w14:paraId="572E88BB" w14:textId="77777777" w:rsidR="002C5F50" w:rsidRPr="002C5F50" w:rsidRDefault="002C5F50" w:rsidP="002C5F50">
            <w:pPr>
              <w:suppressAutoHyphens/>
              <w:adjustRightInd w:val="0"/>
              <w:snapToGrid w:val="0"/>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0.0081</w:t>
            </w:r>
          </w:p>
        </w:tc>
      </w:tr>
      <w:tr w:rsidR="002C5F50" w:rsidRPr="002C5F50" w14:paraId="6F702409" w14:textId="77777777" w:rsidTr="00166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543B987E"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i/>
                <w:iCs/>
                <w:snapToGrid w:val="0"/>
                <w:color w:val="000000"/>
                <w:sz w:val="20"/>
                <w:szCs w:val="20"/>
              </w:rPr>
            </w:pPr>
            <w:r w:rsidRPr="002C5F50">
              <w:rPr>
                <w:rFonts w:ascii="Times New Roman" w:eastAsia="Times New Roman" w:hAnsi="Times New Roman" w:cs="Times New Roman"/>
                <w:i/>
                <w:iCs/>
                <w:snapToGrid w:val="0"/>
                <w:color w:val="000000"/>
                <w:sz w:val="20"/>
                <w:szCs w:val="20"/>
              </w:rPr>
              <w:t>–0.11</w:t>
            </w:r>
          </w:p>
        </w:tc>
        <w:tc>
          <w:tcPr>
            <w:tcW w:w="2060" w:type="dxa"/>
            <w:tcBorders>
              <w:top w:val="nil"/>
            </w:tcBorders>
            <w:vAlign w:val="center"/>
            <w:hideMark/>
          </w:tcPr>
          <w:p w14:paraId="0D55F4AA"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–0.1690</w:t>
            </w:r>
          </w:p>
        </w:tc>
        <w:tc>
          <w:tcPr>
            <w:tcW w:w="2061" w:type="dxa"/>
            <w:tcBorders>
              <w:top w:val="nil"/>
            </w:tcBorders>
            <w:vAlign w:val="center"/>
            <w:hideMark/>
          </w:tcPr>
          <w:p w14:paraId="3597DDE6"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0.104</w:t>
            </w:r>
          </w:p>
        </w:tc>
        <w:tc>
          <w:tcPr>
            <w:tcW w:w="2061" w:type="dxa"/>
            <w:tcBorders>
              <w:top w:val="nil"/>
            </w:tcBorders>
            <w:vAlign w:val="center"/>
            <w:hideMark/>
          </w:tcPr>
          <w:p w14:paraId="1E28869D"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–0.0104</w:t>
            </w:r>
          </w:p>
        </w:tc>
        <w:tc>
          <w:tcPr>
            <w:tcW w:w="2061" w:type="dxa"/>
            <w:tcBorders>
              <w:top w:val="nil"/>
            </w:tcBorders>
            <w:vAlign w:val="center"/>
            <w:hideMark/>
          </w:tcPr>
          <w:p w14:paraId="13C10882" w14:textId="77777777" w:rsidR="002C5F50" w:rsidRPr="002C5F50" w:rsidRDefault="002C5F50" w:rsidP="002C5F50">
            <w:pPr>
              <w:suppressAutoHyphens/>
              <w:adjustRightInd w:val="0"/>
              <w:snapToGrid w:val="0"/>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color w:val="000000"/>
                <w:sz w:val="20"/>
                <w:szCs w:val="20"/>
              </w:rPr>
            </w:pPr>
            <w:r w:rsidRPr="002C5F50">
              <w:rPr>
                <w:rFonts w:ascii="Times New Roman" w:eastAsia="Times New Roman" w:hAnsi="Times New Roman" w:cs="Times New Roman"/>
                <w:snapToGrid w:val="0"/>
                <w:color w:val="000000"/>
                <w:sz w:val="20"/>
                <w:szCs w:val="20"/>
              </w:rPr>
              <w:t>0.0111</w:t>
            </w:r>
          </w:p>
        </w:tc>
      </w:tr>
    </w:tbl>
    <w:p w14:paraId="3C23720B" w14:textId="77777777" w:rsidR="002C5F50" w:rsidRPr="002C5F50" w:rsidRDefault="002C5F50" w:rsidP="002C5F50">
      <w:pPr>
        <w:suppressAutoHyphens/>
        <w:adjustRightInd w:val="0"/>
        <w:snapToGrid w:val="0"/>
        <w:spacing w:after="0" w:line="240" w:lineRule="auto"/>
        <w:ind w:firstLine="283"/>
        <w:jc w:val="both"/>
        <w:rPr>
          <w:rFonts w:ascii="Times New Roman" w:eastAsia="Times New Roman" w:hAnsi="Times New Roman" w:cs="Times New Roman"/>
          <w:snapToGrid w:val="0"/>
          <w:color w:val="000000"/>
          <w:kern w:val="0"/>
          <w:sz w:val="20"/>
          <w:szCs w:val="20"/>
          <w:lang w:val="en-GB"/>
          <w14:ligatures w14:val="none"/>
        </w:rPr>
      </w:pPr>
    </w:p>
    <w:p w14:paraId="36DAE4BE"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lang w:val="en-GB"/>
          <w14:ligatures w14:val="none"/>
        </w:rPr>
      </w:pPr>
    </w:p>
    <w:p w14:paraId="06861136" w14:textId="77777777" w:rsidR="002C5F50" w:rsidRPr="002C5F50" w:rsidRDefault="002C5F50" w:rsidP="002C5F50">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lang w:val="en-GB"/>
          <w14:ligatures w14:val="none"/>
        </w:rPr>
      </w:pPr>
    </w:p>
    <w:p w14:paraId="4112307D" w14:textId="77777777" w:rsidR="00175084" w:rsidRDefault="00175084">
      <w:pPr>
        <w:rPr>
          <w:rFonts w:ascii="Times New Roman" w:eastAsia="Times New Roman" w:hAnsi="Times New Roman" w:cs="Times New Roman"/>
          <w:b/>
          <w:snapToGrid w:val="0"/>
          <w:color w:val="000000"/>
          <w:kern w:val="0"/>
          <w:szCs w:val="20"/>
          <w14:ligatures w14:val="none"/>
        </w:rPr>
      </w:pPr>
    </w:p>
    <w:p w14:paraId="72587E52" w14:textId="77777777" w:rsidR="002C5F50" w:rsidRDefault="002C5F50">
      <w:pPr>
        <w:rPr>
          <w:rFonts w:ascii="Times New Roman" w:eastAsia="Times New Roman" w:hAnsi="Times New Roman" w:cs="Times New Roman"/>
          <w:b/>
          <w:snapToGrid w:val="0"/>
          <w:color w:val="000000"/>
          <w:kern w:val="0"/>
          <w:szCs w:val="20"/>
          <w14:ligatures w14:val="none"/>
        </w:rPr>
      </w:pPr>
      <w:r>
        <w:rPr>
          <w:rFonts w:ascii="Times New Roman" w:eastAsia="Times New Roman" w:hAnsi="Times New Roman" w:cs="Times New Roman"/>
          <w:b/>
          <w:snapToGrid w:val="0"/>
          <w:color w:val="000000"/>
          <w:kern w:val="0"/>
          <w:szCs w:val="20"/>
          <w14:ligatures w14:val="none"/>
        </w:rPr>
        <w:br w:type="page"/>
      </w:r>
    </w:p>
    <w:p w14:paraId="50F8FC0D" w14:textId="510031BE" w:rsidR="00177E87" w:rsidRDefault="0071282A" w:rsidP="00177E87">
      <w:pPr>
        <w:keepNext/>
        <w:keepLines/>
        <w:suppressAutoHyphens/>
        <w:adjustRightInd w:val="0"/>
        <w:snapToGrid w:val="0"/>
        <w:spacing w:before="240" w:after="240" w:line="240" w:lineRule="auto"/>
        <w:jc w:val="both"/>
        <w:outlineLvl w:val="0"/>
        <w:rPr>
          <w:rFonts w:ascii="Times New Roman" w:eastAsia="Times New Roman" w:hAnsi="Times New Roman" w:cs="Times New Roman"/>
          <w:b/>
          <w:snapToGrid w:val="0"/>
          <w:color w:val="000000"/>
          <w:kern w:val="0"/>
          <w:szCs w:val="20"/>
          <w14:ligatures w14:val="none"/>
        </w:rPr>
      </w:pPr>
      <w:r>
        <w:rPr>
          <w:rFonts w:ascii="Times New Roman" w:hAnsi="Times New Roman" w:cs="Times New Roman" w:hint="eastAsia"/>
          <w:b/>
          <w:snapToGrid w:val="0"/>
          <w:color w:val="000000"/>
          <w:kern w:val="0"/>
          <w:szCs w:val="20"/>
          <w14:ligatures w14:val="none"/>
        </w:rPr>
        <w:t xml:space="preserve">Online </w:t>
      </w:r>
      <w:r w:rsidR="00177E87">
        <w:rPr>
          <w:rFonts w:ascii="Times New Roman" w:eastAsia="Times New Roman" w:hAnsi="Times New Roman" w:cs="Times New Roman"/>
          <w:b/>
          <w:snapToGrid w:val="0"/>
          <w:color w:val="000000"/>
          <w:kern w:val="0"/>
          <w:szCs w:val="20"/>
          <w14:ligatures w14:val="none"/>
        </w:rPr>
        <w:t xml:space="preserve">Appendix </w:t>
      </w:r>
      <w:r w:rsidR="00AA52E3">
        <w:rPr>
          <w:rFonts w:ascii="Times New Roman" w:hAnsi="Times New Roman" w:cs="Times New Roman" w:hint="eastAsia"/>
          <w:b/>
          <w:snapToGrid w:val="0"/>
          <w:color w:val="000000"/>
          <w:kern w:val="0"/>
          <w:szCs w:val="20"/>
          <w14:ligatures w14:val="none"/>
        </w:rPr>
        <w:t>C</w:t>
      </w:r>
      <w:r w:rsidR="00177E87">
        <w:rPr>
          <w:rFonts w:ascii="Times New Roman" w:eastAsia="Times New Roman" w:hAnsi="Times New Roman" w:cs="Times New Roman"/>
          <w:b/>
          <w:snapToGrid w:val="0"/>
          <w:color w:val="000000"/>
          <w:kern w:val="0"/>
          <w:szCs w:val="20"/>
          <w14:ligatures w14:val="none"/>
        </w:rPr>
        <w:t xml:space="preserve">. Figures </w:t>
      </w:r>
    </w:p>
    <w:p w14:paraId="1DB600A3" w14:textId="3E27A442" w:rsidR="00177E87" w:rsidRPr="00177E87" w:rsidRDefault="00177E87" w:rsidP="00AA52E3">
      <w:pPr>
        <w:pStyle w:val="Heading2"/>
      </w:pPr>
      <w:r w:rsidRPr="00177E87">
        <w:t xml:space="preserve">Figure </w:t>
      </w:r>
      <w:r w:rsidR="00AA52E3">
        <w:rPr>
          <w:rFonts w:hint="eastAsia"/>
        </w:rPr>
        <w:t>C</w:t>
      </w:r>
      <w:r w:rsidRPr="00177E87">
        <w:t xml:space="preserve">1. </w:t>
      </w:r>
      <w:bookmarkStart w:id="8" w:name="_Hlk212501129"/>
      <w:r w:rsidRPr="00177E87">
        <w:t>Temporal Evolution of ESG Performance and Coverage (2007-2022)</w:t>
      </w:r>
      <w:bookmarkEnd w:id="8"/>
    </w:p>
    <w:p w14:paraId="6A4337EB"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18"/>
          <w14:ligatures w14:val="none"/>
        </w:rPr>
      </w:pPr>
    </w:p>
    <w:p w14:paraId="2FC50FE2"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18"/>
          <w14:ligatures w14:val="none"/>
        </w:rPr>
      </w:pPr>
      <w:r w:rsidRPr="00177E87">
        <w:rPr>
          <w:rFonts w:ascii="Times New Roman" w:eastAsia="Times New Roman" w:hAnsi="Times New Roman" w:cs="Times New Roman"/>
          <w:snapToGrid w:val="0"/>
          <w:color w:val="000000"/>
          <w:kern w:val="0"/>
          <w:sz w:val="20"/>
          <w:szCs w:val="18"/>
          <w14:ligatures w14:val="none"/>
        </w:rPr>
        <w:t>This figure presents the longitudinal trends in ESG metrics over the 2007-2022 period. Panel A illustrates the evolution of average scores for overall ESG performance and its three constituent dimensions: Environmental (E), Social (S), and Governance (G). Panel B depicts the expansion of ESG rating coverage, measured as the percentage of firms with available ESG ratings in the CNRDS database. The consistently increasing coverage ratio reflects the growing adoption and disclosure of ESG practices among Chinese listed firms, while the score trends reveal differential improvements across ESG components, with Environmental scores demonstrating particularly notable growth in recent years.</w:t>
      </w:r>
    </w:p>
    <w:p w14:paraId="35FF1EF4"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18"/>
          <w14:ligatures w14:val="none"/>
        </w:rPr>
      </w:pPr>
    </w:p>
    <w:p w14:paraId="175345EB" w14:textId="77777777" w:rsidR="00177E87" w:rsidRPr="00177E87" w:rsidRDefault="00177E87" w:rsidP="00177E87">
      <w:pPr>
        <w:suppressAutoHyphens/>
        <w:adjustRightInd w:val="0"/>
        <w:snapToGrid w:val="0"/>
        <w:spacing w:after="0" w:line="259" w:lineRule="auto"/>
        <w:jc w:val="center"/>
        <w:rPr>
          <w:rFonts w:ascii="Times New Roman" w:eastAsia="Times New Roman" w:hAnsi="Times New Roman" w:cs="Times New Roman"/>
          <w:b/>
          <w:bCs/>
          <w:snapToGrid w:val="0"/>
          <w:color w:val="000000"/>
          <w:kern w:val="0"/>
          <w:sz w:val="18"/>
          <w:szCs w:val="16"/>
          <w14:ligatures w14:val="none"/>
        </w:rPr>
      </w:pPr>
      <w:r w:rsidRPr="00177E87">
        <w:rPr>
          <w:rFonts w:ascii="Times New Roman" w:eastAsia="Times New Roman" w:hAnsi="Times New Roman" w:cs="Times New Roman"/>
          <w:b/>
          <w:bCs/>
          <w:snapToGrid w:val="0"/>
          <w:color w:val="000000"/>
          <w:kern w:val="0"/>
          <w:sz w:val="18"/>
          <w:szCs w:val="16"/>
          <w14:ligatures w14:val="none"/>
        </w:rPr>
        <w:t>Temporal Evolution of ESG Performance and Coverage (2007-2022)</w:t>
      </w:r>
    </w:p>
    <w:p w14:paraId="70AE0296" w14:textId="77777777" w:rsidR="00177E87" w:rsidRPr="00177E87" w:rsidRDefault="00177E87" w:rsidP="00177E87">
      <w:pPr>
        <w:suppressAutoHyphens/>
        <w:adjustRightInd w:val="0"/>
        <w:snapToGrid w:val="0"/>
        <w:spacing w:after="0" w:line="259" w:lineRule="auto"/>
        <w:jc w:val="center"/>
        <w:rPr>
          <w:rFonts w:ascii="Times New Roman" w:eastAsia="Times New Roman" w:hAnsi="Times New Roman" w:cs="Times New Roman"/>
          <w:b/>
          <w:bCs/>
          <w:snapToGrid w:val="0"/>
          <w:color w:val="000000"/>
          <w:kern w:val="0"/>
          <w:sz w:val="18"/>
          <w:szCs w:val="16"/>
          <w14:ligatures w14:val="none"/>
        </w:rPr>
      </w:pPr>
      <w:r w:rsidRPr="00177E87">
        <w:rPr>
          <w:rFonts w:ascii="Times New Roman" w:eastAsia="Times New Roman" w:hAnsi="Times New Roman" w:cs="Times New Roman" w:hint="eastAsia"/>
          <w:b/>
          <w:bCs/>
          <w:snapToGrid w:val="0"/>
          <w:color w:val="000000"/>
          <w:kern w:val="0"/>
          <w:sz w:val="18"/>
          <w:szCs w:val="16"/>
          <w14:ligatures w14:val="none"/>
        </w:rPr>
        <w:t>Panel A: Trend of ESG C</w:t>
      </w:r>
      <w:r w:rsidRPr="00177E87">
        <w:rPr>
          <w:rFonts w:ascii="Times New Roman" w:eastAsia="Times New Roman" w:hAnsi="Times New Roman" w:cs="Times New Roman"/>
          <w:b/>
          <w:bCs/>
          <w:snapToGrid w:val="0"/>
          <w:color w:val="000000"/>
          <w:kern w:val="0"/>
          <w:sz w:val="18"/>
          <w:szCs w:val="16"/>
          <w14:ligatures w14:val="none"/>
        </w:rPr>
        <w:t>o</w:t>
      </w:r>
      <w:r w:rsidRPr="00177E87">
        <w:rPr>
          <w:rFonts w:ascii="Times New Roman" w:eastAsia="Times New Roman" w:hAnsi="Times New Roman" w:cs="Times New Roman" w:hint="eastAsia"/>
          <w:b/>
          <w:bCs/>
          <w:snapToGrid w:val="0"/>
          <w:color w:val="000000"/>
          <w:kern w:val="0"/>
          <w:sz w:val="18"/>
          <w:szCs w:val="16"/>
          <w14:ligatures w14:val="none"/>
        </w:rPr>
        <w:t>mponent Scores (2007-2022)</w:t>
      </w:r>
    </w:p>
    <w:p w14:paraId="5EA639DD" w14:textId="77777777" w:rsidR="00177E87" w:rsidRPr="00177E87" w:rsidRDefault="00177E87" w:rsidP="00177E87">
      <w:pPr>
        <w:suppressAutoHyphens/>
        <w:adjustRightInd w:val="0"/>
        <w:snapToGrid w:val="0"/>
        <w:spacing w:after="0" w:line="259" w:lineRule="auto"/>
        <w:jc w:val="center"/>
        <w:rPr>
          <w:rFonts w:ascii="Times New Roman" w:eastAsia="Times New Roman" w:hAnsi="Times New Roman" w:cs="Times New Roman"/>
          <w:b/>
          <w:bCs/>
          <w:snapToGrid w:val="0"/>
          <w:color w:val="000000"/>
          <w:kern w:val="0"/>
          <w:sz w:val="18"/>
          <w:szCs w:val="16"/>
          <w14:ligatures w14:val="none"/>
        </w:rPr>
      </w:pPr>
      <w:r w:rsidRPr="00177E87">
        <w:rPr>
          <w:rFonts w:ascii="Times New Roman" w:eastAsia="Times New Roman" w:hAnsi="Times New Roman" w:cs="Times New Roman"/>
          <w:noProof/>
          <w:snapToGrid w:val="0"/>
          <w:color w:val="000000"/>
          <w:kern w:val="0"/>
          <w:sz w:val="20"/>
          <w:szCs w:val="20"/>
          <w:lang w:val="en-GB"/>
          <w14:ligatures w14:val="none"/>
        </w:rPr>
        <w:drawing>
          <wp:inline distT="0" distB="0" distL="0" distR="0" wp14:anchorId="0A86A280" wp14:editId="6A14CD6F">
            <wp:extent cx="5943473" cy="2070292"/>
            <wp:effectExtent l="0" t="0" r="635" b="6350"/>
            <wp:docPr id="43649307" name="Picture 1" descr="A graph of the same number of es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51960" name="Picture 1" descr="A graph of the same number of esg&#10;&#10;AI-generated content may be incorrect."/>
                    <pic:cNvPicPr/>
                  </pic:nvPicPr>
                  <pic:blipFill rotWithShape="1">
                    <a:blip r:embed="rId7"/>
                    <a:srcRect t="3692" b="52009"/>
                    <a:stretch>
                      <a:fillRect/>
                    </a:stretch>
                  </pic:blipFill>
                  <pic:spPr bwMode="auto">
                    <a:xfrm>
                      <a:off x="0" y="0"/>
                      <a:ext cx="5943600" cy="2070336"/>
                    </a:xfrm>
                    <a:prstGeom prst="rect">
                      <a:avLst/>
                    </a:prstGeom>
                    <a:ln>
                      <a:noFill/>
                    </a:ln>
                    <a:extLst>
                      <a:ext uri="{53640926-AAD7-44D8-BBD7-CCE9431645EC}">
                        <a14:shadowObscured xmlns:a14="http://schemas.microsoft.com/office/drawing/2010/main"/>
                      </a:ext>
                    </a:extLst>
                  </pic:spPr>
                </pic:pic>
              </a:graphicData>
            </a:graphic>
          </wp:inline>
        </w:drawing>
      </w:r>
    </w:p>
    <w:p w14:paraId="2A06B96A" w14:textId="77777777" w:rsidR="00177E87" w:rsidRPr="00177E87" w:rsidRDefault="00177E87" w:rsidP="00177E87">
      <w:pPr>
        <w:suppressAutoHyphens/>
        <w:adjustRightInd w:val="0"/>
        <w:snapToGrid w:val="0"/>
        <w:spacing w:after="0" w:line="259" w:lineRule="auto"/>
        <w:jc w:val="center"/>
        <w:rPr>
          <w:rFonts w:ascii="Times New Roman" w:eastAsia="Times New Roman" w:hAnsi="Times New Roman" w:cs="Times New Roman"/>
          <w:b/>
          <w:bCs/>
          <w:snapToGrid w:val="0"/>
          <w:color w:val="000000"/>
          <w:kern w:val="0"/>
          <w:sz w:val="18"/>
          <w:szCs w:val="16"/>
          <w14:ligatures w14:val="none"/>
        </w:rPr>
      </w:pPr>
      <w:r w:rsidRPr="00177E87">
        <w:rPr>
          <w:rFonts w:ascii="Times New Roman" w:eastAsia="Times New Roman" w:hAnsi="Times New Roman" w:cs="Times New Roman" w:hint="eastAsia"/>
          <w:b/>
          <w:bCs/>
          <w:snapToGrid w:val="0"/>
          <w:color w:val="000000"/>
          <w:kern w:val="0"/>
          <w:sz w:val="18"/>
          <w:szCs w:val="16"/>
          <w14:ligatures w14:val="none"/>
        </w:rPr>
        <w:t>Panel B: Trend of ESG Rating Coverage Ratio (2007-2022)</w:t>
      </w:r>
    </w:p>
    <w:p w14:paraId="5F03E116"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18"/>
          <w14:ligatures w14:val="none"/>
        </w:rPr>
      </w:pPr>
    </w:p>
    <w:p w14:paraId="32DEF112"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noProof/>
          <w:snapToGrid w:val="0"/>
          <w:color w:val="000000"/>
          <w:kern w:val="0"/>
          <w:sz w:val="20"/>
          <w:szCs w:val="20"/>
          <w:lang w:val="en-GB"/>
          <w14:ligatures w14:val="none"/>
        </w:rPr>
        <w:drawing>
          <wp:inline distT="0" distB="0" distL="0" distR="0" wp14:anchorId="3B19F95C" wp14:editId="6E8016AF">
            <wp:extent cx="5943600" cy="2206445"/>
            <wp:effectExtent l="0" t="0" r="0" b="3810"/>
            <wp:docPr id="723951960" name="Picture 1" descr="A graph of the same number of es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51960" name="Picture 1" descr="A graph of the same number of esg&#10;&#10;AI-generated content may be incorrect."/>
                    <pic:cNvPicPr/>
                  </pic:nvPicPr>
                  <pic:blipFill rotWithShape="1">
                    <a:blip r:embed="rId7"/>
                    <a:srcRect t="52789"/>
                    <a:stretch>
                      <a:fillRect/>
                    </a:stretch>
                  </pic:blipFill>
                  <pic:spPr bwMode="auto">
                    <a:xfrm>
                      <a:off x="0" y="0"/>
                      <a:ext cx="5943600" cy="2206445"/>
                    </a:xfrm>
                    <a:prstGeom prst="rect">
                      <a:avLst/>
                    </a:prstGeom>
                    <a:ln>
                      <a:noFill/>
                    </a:ln>
                    <a:extLst>
                      <a:ext uri="{53640926-AAD7-44D8-BBD7-CCE9431645EC}">
                        <a14:shadowObscured xmlns:a14="http://schemas.microsoft.com/office/drawing/2010/main"/>
                      </a:ext>
                    </a:extLst>
                  </pic:spPr>
                </pic:pic>
              </a:graphicData>
            </a:graphic>
          </wp:inline>
        </w:drawing>
      </w:r>
    </w:p>
    <w:p w14:paraId="2DD2FE7B"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br w:type="page"/>
      </w:r>
    </w:p>
    <w:p w14:paraId="12797E57" w14:textId="11D5496D" w:rsidR="00177E87" w:rsidRPr="00177E87" w:rsidRDefault="00177E87" w:rsidP="00AA52E3">
      <w:pPr>
        <w:pStyle w:val="Heading2"/>
      </w:pPr>
      <w:r w:rsidRPr="00177E87">
        <w:t xml:space="preserve">Figure </w:t>
      </w:r>
      <w:r w:rsidR="00AA52E3">
        <w:rPr>
          <w:rFonts w:hint="eastAsia"/>
        </w:rPr>
        <w:t>C</w:t>
      </w:r>
      <w:r w:rsidRPr="00177E87">
        <w:t>2: ESG Rating Coverage Ratio by GICS Industry (2007–2022)</w:t>
      </w:r>
    </w:p>
    <w:p w14:paraId="59F09849"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p>
    <w:p w14:paraId="7E0F09B3"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t>Panel A figure illustrates the ESG rating coverage ratio across 11 GICS Level-1 industries based on Wind industry classification as of February 2025. The coverage ratio is defined as the proportion of firms within each industry that have available ESG ratings in the Wind database during the sample period from 2005 to 2022. Real Estate and Energy exhibit the highest ESG coverage ratios, while Information Technology and Telecommunication Services show relatively lower coverage. The figure highlights substantial cross-industry variation in ESG data availability.</w:t>
      </w:r>
    </w:p>
    <w:p w14:paraId="21F4086C"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29F3DC65"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Panel B figure illustrates the evolution of ESG rating coverage ratios across 11 GICS Level-1 industries from 2005 to 2022, based on Wind industry classification as of February 2025. The coverage ratio is defined as the proportion of firms within each industry that have available ESG ratings in the Wind database in a given year. The figure shows that ESG coverage increased steadily across all industries dramatically increase around 2020, with Real Estate and Energy reaching nearly complete coverage by 2022, while Information Technology and Telecommunication Services exhibited relatively slower adoption, which is consistent with the ESG Disclosure Reform (2020). The coverage ratio drops to zero after 2022 due to incomplete or pending data updates.</w:t>
      </w:r>
    </w:p>
    <w:p w14:paraId="0B5ADB46"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p>
    <w:p w14:paraId="379AB1F8" w14:textId="77777777" w:rsidR="00177E87" w:rsidRPr="00177E87" w:rsidRDefault="00177E87" w:rsidP="00177E87">
      <w:pPr>
        <w:suppressAutoHyphens/>
        <w:adjustRightInd w:val="0"/>
        <w:snapToGrid w:val="0"/>
        <w:spacing w:after="0" w:line="276" w:lineRule="auto"/>
        <w:jc w:val="center"/>
        <w:rPr>
          <w:rFonts w:ascii="Times New Roman" w:eastAsia="Times New Roman" w:hAnsi="Times New Roman" w:cs="Times New Roman"/>
          <w:b/>
          <w:bCs/>
          <w:snapToGrid w:val="0"/>
          <w:color w:val="000000"/>
          <w:kern w:val="0"/>
          <w:sz w:val="18"/>
          <w:szCs w:val="18"/>
          <w:lang w:val="en-GB"/>
          <w14:ligatures w14:val="none"/>
        </w:rPr>
      </w:pPr>
      <w:r w:rsidRPr="00177E87">
        <w:rPr>
          <w:rFonts w:ascii="Times New Roman" w:eastAsia="Times New Roman" w:hAnsi="Times New Roman" w:cs="Times New Roman"/>
          <w:b/>
          <w:bCs/>
          <w:snapToGrid w:val="0"/>
          <w:color w:val="000000"/>
          <w:kern w:val="0"/>
          <w:sz w:val="18"/>
          <w:szCs w:val="18"/>
          <w:lang w:val="en-GB"/>
          <w14:ligatures w14:val="none"/>
        </w:rPr>
        <w:t>ESG Rating Coverage Ratio by GICS Industry (2007–2022)</w:t>
      </w:r>
    </w:p>
    <w:p w14:paraId="44AA5102" w14:textId="77777777" w:rsidR="00177E87" w:rsidRPr="00177E87" w:rsidRDefault="00177E87" w:rsidP="00177E87">
      <w:pPr>
        <w:suppressAutoHyphens/>
        <w:adjustRightInd w:val="0"/>
        <w:snapToGrid w:val="0"/>
        <w:spacing w:after="0" w:line="276" w:lineRule="auto"/>
        <w:jc w:val="center"/>
        <w:rPr>
          <w:rFonts w:ascii="Times New Roman" w:eastAsia="Times New Roman" w:hAnsi="Times New Roman" w:cs="Times New Roman"/>
          <w:b/>
          <w:bCs/>
          <w:snapToGrid w:val="0"/>
          <w:color w:val="000000"/>
          <w:kern w:val="0"/>
          <w:sz w:val="18"/>
          <w:szCs w:val="18"/>
          <w:lang w:val="en-GB"/>
          <w14:ligatures w14:val="none"/>
        </w:rPr>
      </w:pPr>
      <w:r w:rsidRPr="00177E87">
        <w:rPr>
          <w:rFonts w:ascii="Times New Roman" w:eastAsia="Times New Roman" w:hAnsi="Times New Roman" w:cs="Times New Roman"/>
          <w:b/>
          <w:bCs/>
          <w:snapToGrid w:val="0"/>
          <w:color w:val="000000"/>
          <w:kern w:val="0"/>
          <w:sz w:val="18"/>
          <w:szCs w:val="18"/>
          <w:lang w:val="en-GB"/>
          <w14:ligatures w14:val="none"/>
        </w:rPr>
        <w:t>Panel A: ESG Rating Coverage Ratio by GICS Industry</w:t>
      </w:r>
    </w:p>
    <w:p w14:paraId="54F2925E" w14:textId="77777777" w:rsidR="00177E87" w:rsidRPr="00177E87" w:rsidRDefault="00177E87" w:rsidP="00177E87">
      <w:pPr>
        <w:suppressAutoHyphens/>
        <w:adjustRightInd w:val="0"/>
        <w:snapToGrid w:val="0"/>
        <w:spacing w:after="0" w:line="276" w:lineRule="auto"/>
        <w:jc w:val="center"/>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noProof/>
          <w:snapToGrid w:val="0"/>
          <w:color w:val="000000"/>
          <w:kern w:val="0"/>
          <w:sz w:val="20"/>
          <w:szCs w:val="20"/>
          <w:lang w:val="en-GB"/>
          <w14:ligatures w14:val="none"/>
        </w:rPr>
        <w:drawing>
          <wp:inline distT="0" distB="0" distL="0" distR="0" wp14:anchorId="42F336BA" wp14:editId="078760DB">
            <wp:extent cx="4381206" cy="2307265"/>
            <wp:effectExtent l="0" t="0" r="635" b="0"/>
            <wp:docPr id="1174908173" name="Picture 1" descr="A graph of esg coverage rati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08173" name="Picture 1" descr="A graph of esg coverage ratio&#10;&#10;AI-generated content may be incorrect."/>
                    <pic:cNvPicPr/>
                  </pic:nvPicPr>
                  <pic:blipFill rotWithShape="1">
                    <a:blip r:embed="rId8"/>
                    <a:srcRect t="5142" b="4513"/>
                    <a:stretch>
                      <a:fillRect/>
                    </a:stretch>
                  </pic:blipFill>
                  <pic:spPr bwMode="auto">
                    <a:xfrm>
                      <a:off x="0" y="0"/>
                      <a:ext cx="4391855" cy="2312873"/>
                    </a:xfrm>
                    <a:prstGeom prst="rect">
                      <a:avLst/>
                    </a:prstGeom>
                    <a:ln>
                      <a:noFill/>
                    </a:ln>
                    <a:extLst>
                      <a:ext uri="{53640926-AAD7-44D8-BBD7-CCE9431645EC}">
                        <a14:shadowObscured xmlns:a14="http://schemas.microsoft.com/office/drawing/2010/main"/>
                      </a:ext>
                    </a:extLst>
                  </pic:spPr>
                </pic:pic>
              </a:graphicData>
            </a:graphic>
          </wp:inline>
        </w:drawing>
      </w:r>
    </w:p>
    <w:p w14:paraId="78E5F56A" w14:textId="77777777" w:rsidR="00177E87" w:rsidRPr="00177E87" w:rsidRDefault="00177E87" w:rsidP="00177E87">
      <w:pPr>
        <w:suppressAutoHyphens/>
        <w:adjustRightInd w:val="0"/>
        <w:snapToGrid w:val="0"/>
        <w:spacing w:after="0" w:line="276" w:lineRule="auto"/>
        <w:jc w:val="center"/>
        <w:rPr>
          <w:rFonts w:ascii="Times New Roman" w:eastAsia="Times New Roman" w:hAnsi="Times New Roman" w:cs="Times New Roman"/>
          <w:b/>
          <w:bCs/>
          <w:snapToGrid w:val="0"/>
          <w:color w:val="000000"/>
          <w:kern w:val="0"/>
          <w:sz w:val="18"/>
          <w:szCs w:val="18"/>
          <w:lang w:val="en-GB"/>
          <w14:ligatures w14:val="none"/>
        </w:rPr>
      </w:pPr>
      <w:r w:rsidRPr="00177E87">
        <w:rPr>
          <w:rFonts w:ascii="Times New Roman" w:eastAsia="Times New Roman" w:hAnsi="Times New Roman" w:cs="Times New Roman"/>
          <w:b/>
          <w:bCs/>
          <w:snapToGrid w:val="0"/>
          <w:color w:val="000000"/>
          <w:kern w:val="0"/>
          <w:sz w:val="18"/>
          <w:szCs w:val="18"/>
          <w:lang w:val="en-GB"/>
          <w14:ligatures w14:val="none"/>
        </w:rPr>
        <w:t>Panel B: ESG Rating Coverage Ratio by Industry (2007-2022)</w:t>
      </w:r>
    </w:p>
    <w:p w14:paraId="2904D879" w14:textId="77777777" w:rsidR="00177E87" w:rsidRPr="00177E87" w:rsidRDefault="00177E87" w:rsidP="00177E87">
      <w:pPr>
        <w:suppressAutoHyphens/>
        <w:adjustRightInd w:val="0"/>
        <w:snapToGrid w:val="0"/>
        <w:spacing w:after="0" w:line="276" w:lineRule="auto"/>
        <w:jc w:val="center"/>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noProof/>
          <w:snapToGrid w:val="0"/>
          <w:color w:val="000000"/>
          <w:kern w:val="0"/>
          <w:sz w:val="20"/>
          <w:szCs w:val="20"/>
          <w:lang w:val="en-GB"/>
          <w14:ligatures w14:val="none"/>
        </w:rPr>
        <w:drawing>
          <wp:inline distT="0" distB="0" distL="0" distR="0" wp14:anchorId="6F9B5885" wp14:editId="359FD18A">
            <wp:extent cx="4591050" cy="2351531"/>
            <wp:effectExtent l="0" t="0" r="0" b="0"/>
            <wp:docPr id="1700684303" name="Picture 1" descr="A graph of the average coverage rate by indus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84303" name="Picture 1" descr="A graph of the average coverage rate by industry&#10;&#10;AI-generated content may be incorrect."/>
                    <pic:cNvPicPr/>
                  </pic:nvPicPr>
                  <pic:blipFill rotWithShape="1">
                    <a:blip r:embed="rId9"/>
                    <a:srcRect t="5179"/>
                    <a:stretch>
                      <a:fillRect/>
                    </a:stretch>
                  </pic:blipFill>
                  <pic:spPr bwMode="auto">
                    <a:xfrm>
                      <a:off x="0" y="0"/>
                      <a:ext cx="4598958" cy="2355581"/>
                    </a:xfrm>
                    <a:prstGeom prst="rect">
                      <a:avLst/>
                    </a:prstGeom>
                    <a:ln>
                      <a:noFill/>
                    </a:ln>
                    <a:extLst>
                      <a:ext uri="{53640926-AAD7-44D8-BBD7-CCE9431645EC}">
                        <a14:shadowObscured xmlns:a14="http://schemas.microsoft.com/office/drawing/2010/main"/>
                      </a:ext>
                    </a:extLst>
                  </pic:spPr>
                </pic:pic>
              </a:graphicData>
            </a:graphic>
          </wp:inline>
        </w:drawing>
      </w:r>
    </w:p>
    <w:p w14:paraId="39F16243"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b/>
          <w:color w:val="000000"/>
          <w:kern w:val="0"/>
          <w:szCs w:val="20"/>
          <w14:ligatures w14:val="none"/>
        </w:rPr>
      </w:pPr>
      <w:r w:rsidRPr="00177E87">
        <w:rPr>
          <w:rFonts w:ascii="Times New Roman" w:eastAsia="Times New Roman" w:hAnsi="Times New Roman" w:cs="Times New Roman"/>
          <w:b/>
          <w:color w:val="000000"/>
          <w:kern w:val="0"/>
          <w:szCs w:val="20"/>
          <w14:ligatures w14:val="none"/>
        </w:rPr>
        <w:br w:type="page"/>
      </w:r>
    </w:p>
    <w:p w14:paraId="7C53890A" w14:textId="3E6E9F15" w:rsidR="00177E87" w:rsidRPr="00177E87" w:rsidRDefault="00177E87" w:rsidP="00AA52E3">
      <w:pPr>
        <w:pStyle w:val="Heading2"/>
      </w:pPr>
      <w:r w:rsidRPr="00177E87">
        <w:t xml:space="preserve">Figure </w:t>
      </w:r>
      <w:r w:rsidR="00AA52E3">
        <w:rPr>
          <w:rFonts w:hint="eastAsia"/>
        </w:rPr>
        <w:t>C</w:t>
      </w:r>
      <w:r w:rsidRPr="00177E87">
        <w:t xml:space="preserve">3. </w:t>
      </w:r>
      <w:bookmarkStart w:id="9" w:name="_Hlk212677362"/>
      <w:r w:rsidRPr="00177E87">
        <w:t>Average ESG Ratings by Industry (2007–2022)</w:t>
      </w:r>
      <w:bookmarkEnd w:id="9"/>
    </w:p>
    <w:p w14:paraId="2BBD49A2"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p>
    <w:p w14:paraId="17BE8F37"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t>This figure presents the average ESG rating by GICS Level-1 industry, based on the CNRDS database as of February 2025. Consumer Staples, Materials, and Health Care exhibit the highest average ESG scores, reflecting stronger sustainability disclosure and compliance practices. By contrast, Real Estate and Telecommunication Services show lower ESG performance, indicating slower progress in ESG adoption across these sectors.</w:t>
      </w:r>
    </w:p>
    <w:p w14:paraId="0488EFC6"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p>
    <w:p w14:paraId="14633AA7" w14:textId="77777777" w:rsidR="00177E87" w:rsidRPr="00177E87" w:rsidRDefault="00177E87" w:rsidP="00177E87">
      <w:pPr>
        <w:suppressAutoHyphens/>
        <w:adjustRightInd w:val="0"/>
        <w:snapToGrid w:val="0"/>
        <w:spacing w:after="0" w:line="276" w:lineRule="auto"/>
        <w:jc w:val="center"/>
        <w:rPr>
          <w:rFonts w:ascii="Times New Roman" w:eastAsia="Times New Roman" w:hAnsi="Times New Roman" w:cs="Times New Roman"/>
          <w:b/>
          <w:bCs/>
          <w:snapToGrid w:val="0"/>
          <w:color w:val="000000"/>
          <w:kern w:val="0"/>
          <w:sz w:val="18"/>
          <w:szCs w:val="18"/>
          <w:lang w:val="en-GB"/>
          <w14:ligatures w14:val="none"/>
        </w:rPr>
      </w:pPr>
      <w:r w:rsidRPr="00177E87">
        <w:rPr>
          <w:rFonts w:ascii="Times New Roman" w:eastAsia="Times New Roman" w:hAnsi="Times New Roman" w:cs="Times New Roman"/>
          <w:b/>
          <w:bCs/>
          <w:snapToGrid w:val="0"/>
          <w:color w:val="000000"/>
          <w:kern w:val="0"/>
          <w:sz w:val="18"/>
          <w:szCs w:val="18"/>
          <w:lang w:val="en-GB"/>
          <w14:ligatures w14:val="none"/>
        </w:rPr>
        <w:t>Average ESG Ratings by Industry (2007–2022)</w:t>
      </w:r>
    </w:p>
    <w:p w14:paraId="3DCDC33A" w14:textId="77777777" w:rsidR="00177E87" w:rsidRPr="00177E87" w:rsidRDefault="00177E87" w:rsidP="00177E87">
      <w:pPr>
        <w:suppressAutoHyphens/>
        <w:adjustRightInd w:val="0"/>
        <w:snapToGrid w:val="0"/>
        <w:spacing w:after="0" w:line="276" w:lineRule="auto"/>
        <w:jc w:val="center"/>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noProof/>
          <w:snapToGrid w:val="0"/>
          <w:color w:val="000000"/>
          <w:kern w:val="0"/>
          <w:sz w:val="20"/>
          <w:szCs w:val="20"/>
          <w:lang w:val="en-GB"/>
          <w14:ligatures w14:val="none"/>
        </w:rPr>
        <w:drawing>
          <wp:inline distT="0" distB="0" distL="0" distR="0" wp14:anchorId="4F367246" wp14:editId="76CACAC8">
            <wp:extent cx="5695950" cy="3218332"/>
            <wp:effectExtent l="0" t="0" r="0" b="1270"/>
            <wp:docPr id="503996502" name="Picture 1" descr="A graph of esg rat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96502" name="Picture 1" descr="A graph of esg ratings&#10;&#10;AI-generated content may be incorrect."/>
                    <pic:cNvPicPr/>
                  </pic:nvPicPr>
                  <pic:blipFill rotWithShape="1">
                    <a:blip r:embed="rId10"/>
                    <a:srcRect t="5018"/>
                    <a:stretch>
                      <a:fillRect/>
                    </a:stretch>
                  </pic:blipFill>
                  <pic:spPr bwMode="auto">
                    <a:xfrm>
                      <a:off x="0" y="0"/>
                      <a:ext cx="5698814" cy="3219950"/>
                    </a:xfrm>
                    <a:prstGeom prst="rect">
                      <a:avLst/>
                    </a:prstGeom>
                    <a:ln>
                      <a:noFill/>
                    </a:ln>
                    <a:extLst>
                      <a:ext uri="{53640926-AAD7-44D8-BBD7-CCE9431645EC}">
                        <a14:shadowObscured xmlns:a14="http://schemas.microsoft.com/office/drawing/2010/main"/>
                      </a:ext>
                    </a:extLst>
                  </pic:spPr>
                </pic:pic>
              </a:graphicData>
            </a:graphic>
          </wp:inline>
        </w:drawing>
      </w:r>
    </w:p>
    <w:p w14:paraId="19C76881"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p>
    <w:p w14:paraId="1200EDF0"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p>
    <w:p w14:paraId="48B4D832"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p>
    <w:p w14:paraId="5CD6BEFE"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b/>
          <w:bCs/>
          <w:snapToGrid w:val="0"/>
          <w:color w:val="000000"/>
          <w:kern w:val="0"/>
          <w:sz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br w:type="page"/>
      </w:r>
    </w:p>
    <w:p w14:paraId="356A0565" w14:textId="34D9C338" w:rsidR="00177E87" w:rsidRPr="00177E87" w:rsidRDefault="00177E87" w:rsidP="00AA52E3">
      <w:pPr>
        <w:pStyle w:val="Heading2"/>
      </w:pPr>
      <w:r w:rsidRPr="00177E87">
        <w:t xml:space="preserve">Figure </w:t>
      </w:r>
      <w:r w:rsidR="00AA52E3">
        <w:rPr>
          <w:rFonts w:hint="eastAsia"/>
        </w:rPr>
        <w:t>C</w:t>
      </w:r>
      <w:r w:rsidRPr="00177E87">
        <w:t xml:space="preserve">4. </w:t>
      </w:r>
      <w:bookmarkStart w:id="10" w:name="_Hlk212677470"/>
      <w:r w:rsidRPr="00177E87">
        <w:t>Annual Average ESG Ratings by Year (2007–2022)</w:t>
      </w:r>
      <w:bookmarkEnd w:id="10"/>
      <w:r w:rsidRPr="00177E87">
        <w:t xml:space="preserve"> </w:t>
      </w:r>
    </w:p>
    <w:p w14:paraId="3F5DB57B"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t>This figure presents the annual average ESG ratings of all listed firms in the sample from 2007 to 2022, based on the Wind database as of February 2025. The overall upward trend indicates continuous improvement in ESG performance among Chinese listed firms, particularly after 2020, reflecting increased regulatory emphasis and market awareness of sustainability reporting.</w:t>
      </w:r>
    </w:p>
    <w:p w14:paraId="0907F598"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p>
    <w:p w14:paraId="11658DC1" w14:textId="77777777" w:rsidR="00177E87" w:rsidRPr="00177E87" w:rsidRDefault="00177E87" w:rsidP="00177E87">
      <w:pPr>
        <w:suppressAutoHyphens/>
        <w:adjustRightInd w:val="0"/>
        <w:snapToGrid w:val="0"/>
        <w:spacing w:after="0" w:line="276" w:lineRule="auto"/>
        <w:jc w:val="center"/>
        <w:rPr>
          <w:rFonts w:ascii="Times New Roman" w:eastAsia="Times New Roman" w:hAnsi="Times New Roman" w:cs="Times New Roman"/>
          <w:b/>
          <w:bCs/>
          <w:snapToGrid w:val="0"/>
          <w:color w:val="000000"/>
          <w:kern w:val="0"/>
          <w:sz w:val="14"/>
          <w:szCs w:val="14"/>
          <w:lang w:val="en-GB"/>
          <w14:ligatures w14:val="none"/>
        </w:rPr>
      </w:pPr>
      <w:r w:rsidRPr="00177E87">
        <w:rPr>
          <w:rFonts w:ascii="Times New Roman" w:eastAsia="Times New Roman" w:hAnsi="Times New Roman" w:cs="Times New Roman"/>
          <w:b/>
          <w:bCs/>
          <w:snapToGrid w:val="0"/>
          <w:color w:val="000000"/>
          <w:kern w:val="0"/>
          <w:sz w:val="18"/>
          <w:szCs w:val="16"/>
          <w:lang w:val="en-GB"/>
          <w14:ligatures w14:val="none"/>
        </w:rPr>
        <w:t>Annual Average ESG Ratings by Year (2007–2022)</w:t>
      </w:r>
    </w:p>
    <w:p w14:paraId="7FFBEE2A"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noProof/>
          <w:snapToGrid w:val="0"/>
          <w:color w:val="000000"/>
          <w:kern w:val="0"/>
          <w:sz w:val="20"/>
          <w:szCs w:val="20"/>
          <w:lang w:val="en-GB"/>
          <w14:ligatures w14:val="none"/>
        </w:rPr>
        <w:drawing>
          <wp:inline distT="0" distB="0" distL="0" distR="0" wp14:anchorId="5CD25550" wp14:editId="0C1FC53E">
            <wp:extent cx="5943600" cy="3347712"/>
            <wp:effectExtent l="0" t="0" r="0" b="5715"/>
            <wp:docPr id="1265746211" name="Picture 1" descr="A graph of average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46211" name="Picture 1" descr="A graph of average prices&#10;&#10;AI-generated content may be incorrect."/>
                    <pic:cNvPicPr/>
                  </pic:nvPicPr>
                  <pic:blipFill rotWithShape="1">
                    <a:blip r:embed="rId11"/>
                    <a:srcRect t="3426"/>
                    <a:stretch>
                      <a:fillRect/>
                    </a:stretch>
                  </pic:blipFill>
                  <pic:spPr bwMode="auto">
                    <a:xfrm>
                      <a:off x="0" y="0"/>
                      <a:ext cx="5943600" cy="3347712"/>
                    </a:xfrm>
                    <a:prstGeom prst="rect">
                      <a:avLst/>
                    </a:prstGeom>
                    <a:ln>
                      <a:noFill/>
                    </a:ln>
                    <a:extLst>
                      <a:ext uri="{53640926-AAD7-44D8-BBD7-CCE9431645EC}">
                        <a14:shadowObscured xmlns:a14="http://schemas.microsoft.com/office/drawing/2010/main"/>
                      </a:ext>
                    </a:extLst>
                  </pic:spPr>
                </pic:pic>
              </a:graphicData>
            </a:graphic>
          </wp:inline>
        </w:drawing>
      </w:r>
    </w:p>
    <w:p w14:paraId="7EECC547"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p>
    <w:p w14:paraId="5C593718"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b/>
          <w:bCs/>
          <w:snapToGrid w:val="0"/>
          <w:color w:val="000000"/>
          <w:kern w:val="0"/>
          <w:sz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br w:type="page"/>
      </w:r>
    </w:p>
    <w:p w14:paraId="65A368C3" w14:textId="212305F9" w:rsidR="00177E87" w:rsidRPr="00177E87" w:rsidRDefault="00177E87" w:rsidP="00AA52E3">
      <w:pPr>
        <w:pStyle w:val="Heading2"/>
      </w:pPr>
      <w:bookmarkStart w:id="11" w:name="_Hlk212677543"/>
      <w:r w:rsidRPr="00177E87">
        <w:t xml:space="preserve">Figure </w:t>
      </w:r>
      <w:r w:rsidR="00AA52E3">
        <w:rPr>
          <w:rFonts w:hint="eastAsia"/>
        </w:rPr>
        <w:t>C</w:t>
      </w:r>
      <w:r w:rsidRPr="00177E87">
        <w:t>5. Industry-Level ESG Rating Trends (2007–2022).</w:t>
      </w:r>
    </w:p>
    <w:bookmarkEnd w:id="11"/>
    <w:p w14:paraId="48F6E0E6"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p>
    <w:p w14:paraId="421EAC26"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t>This figure plots the time-series evolution of average ESG ratings across 11 GICS Level-1 industries based on Wind data. ESG ratings exhibit a broad upward trend over 2007–2022, reflecting the progressive strengthening of disclosure practices and the expanding adoption of sustainability reporting in China. Industries such as Consumer Staples, Materials, and Health Care consistently maintain the highest ESG scores, suggesting more mature reporting standards and structured governance frameworks.</w:t>
      </w:r>
    </w:p>
    <w:p w14:paraId="2DBF0A6B"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p>
    <w:p w14:paraId="14FF71D5"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t>By contrast, Real Estate and Telecommunication Services remain at the lower end of the distribution, with Real Estate showing pronounced year-to-year volatility—likely reflecting heightened regulatory scrutiny, leverage cycles, and uneven disclosure quality in the sector. Energy and Industrials also rise steadily but remain in the mid-range, consistent with gradual improvements driven by environmental compliance requirements.</w:t>
      </w:r>
    </w:p>
    <w:p w14:paraId="26BEAC62"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p>
    <w:p w14:paraId="7BE7E152"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t>Notably, most industries experience a visible acceleration in ESG score growth after 2015, coinciding with China’s green-finance policy rollout and the increasing integration of ESG considerations into capital market regulation. This temporal pattern highlights both cross-industry heterogeneity and the policy-driven nature of ESG adoption in the Chinese A-share market.</w:t>
      </w:r>
    </w:p>
    <w:p w14:paraId="09BC1010"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0EC0E04D" w14:textId="77777777" w:rsidR="00177E87" w:rsidRPr="00177E87" w:rsidRDefault="00177E87" w:rsidP="00177E87">
      <w:pPr>
        <w:suppressAutoHyphens/>
        <w:adjustRightInd w:val="0"/>
        <w:snapToGrid w:val="0"/>
        <w:spacing w:after="0" w:line="276" w:lineRule="auto"/>
        <w:jc w:val="center"/>
        <w:rPr>
          <w:rFonts w:ascii="Times New Roman" w:eastAsia="Times New Roman" w:hAnsi="Times New Roman" w:cs="Times New Roman"/>
          <w:b/>
          <w:bCs/>
          <w:snapToGrid w:val="0"/>
          <w:color w:val="000000"/>
          <w:kern w:val="0"/>
          <w:sz w:val="14"/>
          <w:szCs w:val="14"/>
          <w:lang w:val="en-GB"/>
          <w14:ligatures w14:val="none"/>
        </w:rPr>
      </w:pPr>
      <w:r w:rsidRPr="00177E87">
        <w:rPr>
          <w:rFonts w:ascii="Times New Roman" w:eastAsia="Times New Roman" w:hAnsi="Times New Roman" w:cs="Times New Roman"/>
          <w:b/>
          <w:bCs/>
          <w:snapToGrid w:val="0"/>
          <w:color w:val="000000"/>
          <w:kern w:val="0"/>
          <w:sz w:val="18"/>
          <w:szCs w:val="16"/>
          <w:lang w:val="en-GB"/>
          <w14:ligatures w14:val="none"/>
        </w:rPr>
        <w:t>Industry-Level ESG Rating Trends</w:t>
      </w:r>
    </w:p>
    <w:p w14:paraId="18699D14"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noProof/>
          <w:snapToGrid w:val="0"/>
          <w:color w:val="000000"/>
          <w:kern w:val="0"/>
          <w:sz w:val="20"/>
          <w:szCs w:val="20"/>
          <w:lang w:val="en-GB"/>
          <w14:ligatures w14:val="none"/>
        </w:rPr>
        <w:drawing>
          <wp:inline distT="0" distB="0" distL="0" distR="0" wp14:anchorId="39DE9392" wp14:editId="2AD01CC9">
            <wp:extent cx="5943600" cy="3098800"/>
            <wp:effectExtent l="0" t="0" r="0" b="6350"/>
            <wp:docPr id="83046273"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6273" name="Picture 1" descr="A graph of a number of people&#10;&#10;AI-generated content may be incorrect."/>
                    <pic:cNvPicPr/>
                  </pic:nvPicPr>
                  <pic:blipFill>
                    <a:blip r:embed="rId12"/>
                    <a:stretch>
                      <a:fillRect/>
                    </a:stretch>
                  </pic:blipFill>
                  <pic:spPr>
                    <a:xfrm>
                      <a:off x="0" y="0"/>
                      <a:ext cx="5943600" cy="3098800"/>
                    </a:xfrm>
                    <a:prstGeom prst="rect">
                      <a:avLst/>
                    </a:prstGeom>
                  </pic:spPr>
                </pic:pic>
              </a:graphicData>
            </a:graphic>
          </wp:inline>
        </w:drawing>
      </w:r>
    </w:p>
    <w:p w14:paraId="26BBB719"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p>
    <w:p w14:paraId="0A6C01B8"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br w:type="page"/>
      </w:r>
    </w:p>
    <w:p w14:paraId="6C8A95D4" w14:textId="57A8F800" w:rsidR="00177E87" w:rsidRPr="00177E87" w:rsidRDefault="00177E87" w:rsidP="00AA52E3">
      <w:pPr>
        <w:pStyle w:val="Heading2"/>
      </w:pPr>
      <w:r w:rsidRPr="00177E87">
        <w:t xml:space="preserve">Figure </w:t>
      </w:r>
      <w:r w:rsidR="00AA52E3">
        <w:rPr>
          <w:rFonts w:hint="eastAsia"/>
        </w:rPr>
        <w:t>C</w:t>
      </w:r>
      <w:r w:rsidRPr="00177E87">
        <w:t>6. Average Industry-level E, S, and G Ratings (2007–2022)</w:t>
      </w:r>
    </w:p>
    <w:p w14:paraId="1BA2E9BE"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p>
    <w:p w14:paraId="53EDDE16"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t>This figure illustrates the average environmental (E), social (S), and governance (G) ratings by GICS Level-1 industries from 2007 to 2022, based on the Wind ESG database (as of February 2025).</w:t>
      </w:r>
      <w:r w:rsidRPr="00177E87">
        <w:rPr>
          <w:rFonts w:ascii="Times New Roman" w:eastAsia="Times New Roman" w:hAnsi="Times New Roman" w:cs="Times New Roman"/>
          <w:snapToGrid w:val="0"/>
          <w:color w:val="000000"/>
          <w:kern w:val="0"/>
          <w:sz w:val="20"/>
          <w:szCs w:val="20"/>
          <w:lang w:val="en-GB"/>
          <w14:ligatures w14:val="none"/>
        </w:rPr>
        <w:br/>
        <w:t xml:space="preserve">Panel (A) reports the average </w:t>
      </w:r>
      <w:r w:rsidRPr="00177E87">
        <w:rPr>
          <w:rFonts w:ascii="Times New Roman" w:eastAsia="Times New Roman" w:hAnsi="Times New Roman" w:cs="Times New Roman"/>
          <w:i/>
          <w:iCs/>
          <w:snapToGrid w:val="0"/>
          <w:color w:val="000000"/>
          <w:kern w:val="0"/>
          <w:sz w:val="20"/>
          <w:szCs w:val="20"/>
          <w:lang w:val="en-GB"/>
          <w14:ligatures w14:val="none"/>
        </w:rPr>
        <w:t>Environmental (E)</w:t>
      </w:r>
      <w:r w:rsidRPr="00177E87">
        <w:rPr>
          <w:rFonts w:ascii="Times New Roman" w:eastAsia="Times New Roman" w:hAnsi="Times New Roman" w:cs="Times New Roman"/>
          <w:snapToGrid w:val="0"/>
          <w:color w:val="000000"/>
          <w:kern w:val="0"/>
          <w:sz w:val="20"/>
          <w:szCs w:val="20"/>
          <w:lang w:val="en-GB"/>
          <w14:ligatures w14:val="none"/>
        </w:rPr>
        <w:t xml:space="preserve"> ratings, Panel (B) shows the average </w:t>
      </w:r>
      <w:r w:rsidRPr="00177E87">
        <w:rPr>
          <w:rFonts w:ascii="Times New Roman" w:eastAsia="Times New Roman" w:hAnsi="Times New Roman" w:cs="Times New Roman"/>
          <w:i/>
          <w:iCs/>
          <w:snapToGrid w:val="0"/>
          <w:color w:val="000000"/>
          <w:kern w:val="0"/>
          <w:sz w:val="20"/>
          <w:szCs w:val="20"/>
          <w:lang w:val="en-GB"/>
          <w14:ligatures w14:val="none"/>
        </w:rPr>
        <w:t>Social (S)</w:t>
      </w:r>
      <w:r w:rsidRPr="00177E87">
        <w:rPr>
          <w:rFonts w:ascii="Times New Roman" w:eastAsia="Times New Roman" w:hAnsi="Times New Roman" w:cs="Times New Roman"/>
          <w:snapToGrid w:val="0"/>
          <w:color w:val="000000"/>
          <w:kern w:val="0"/>
          <w:sz w:val="20"/>
          <w:szCs w:val="20"/>
          <w:lang w:val="en-GB"/>
          <w14:ligatures w14:val="none"/>
        </w:rPr>
        <w:t xml:space="preserve"> ratings, and Panel (C) presents the average </w:t>
      </w:r>
      <w:r w:rsidRPr="00177E87">
        <w:rPr>
          <w:rFonts w:ascii="Times New Roman" w:eastAsia="Times New Roman" w:hAnsi="Times New Roman" w:cs="Times New Roman"/>
          <w:i/>
          <w:iCs/>
          <w:snapToGrid w:val="0"/>
          <w:color w:val="000000"/>
          <w:kern w:val="0"/>
          <w:sz w:val="20"/>
          <w:szCs w:val="20"/>
          <w:lang w:val="en-GB"/>
          <w14:ligatures w14:val="none"/>
        </w:rPr>
        <w:t>Governance (G)</w:t>
      </w:r>
      <w:r w:rsidRPr="00177E87">
        <w:rPr>
          <w:rFonts w:ascii="Times New Roman" w:eastAsia="Times New Roman" w:hAnsi="Times New Roman" w:cs="Times New Roman"/>
          <w:snapToGrid w:val="0"/>
          <w:color w:val="000000"/>
          <w:kern w:val="0"/>
          <w:sz w:val="20"/>
          <w:szCs w:val="20"/>
          <w:lang w:val="en-GB"/>
          <w14:ligatures w14:val="none"/>
        </w:rPr>
        <w:t xml:space="preserve"> ratings.</w:t>
      </w:r>
    </w:p>
    <w:p w14:paraId="676DD771"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br/>
        <w:t xml:space="preserve">Overall, </w:t>
      </w:r>
      <w:r w:rsidRPr="00177E87">
        <w:rPr>
          <w:rFonts w:ascii="Times New Roman" w:eastAsia="Times New Roman" w:hAnsi="Times New Roman" w:cs="Times New Roman"/>
          <w:i/>
          <w:iCs/>
          <w:snapToGrid w:val="0"/>
          <w:color w:val="000000"/>
          <w:kern w:val="0"/>
          <w:sz w:val="20"/>
          <w:szCs w:val="20"/>
          <w:lang w:val="en-GB"/>
          <w14:ligatures w14:val="none"/>
        </w:rPr>
        <w:t>Consumer Staples</w:t>
      </w:r>
      <w:r w:rsidRPr="00177E87">
        <w:rPr>
          <w:rFonts w:ascii="Times New Roman" w:eastAsia="Times New Roman" w:hAnsi="Times New Roman" w:cs="Times New Roman"/>
          <w:snapToGrid w:val="0"/>
          <w:color w:val="000000"/>
          <w:kern w:val="0"/>
          <w:sz w:val="20"/>
          <w:szCs w:val="20"/>
          <w:lang w:val="en-GB"/>
          <w14:ligatures w14:val="none"/>
        </w:rPr>
        <w:t xml:space="preserve">, </w:t>
      </w:r>
      <w:r w:rsidRPr="00177E87">
        <w:rPr>
          <w:rFonts w:ascii="Times New Roman" w:eastAsia="Times New Roman" w:hAnsi="Times New Roman" w:cs="Times New Roman"/>
          <w:i/>
          <w:iCs/>
          <w:snapToGrid w:val="0"/>
          <w:color w:val="000000"/>
          <w:kern w:val="0"/>
          <w:sz w:val="20"/>
          <w:szCs w:val="20"/>
          <w:lang w:val="en-GB"/>
          <w14:ligatures w14:val="none"/>
        </w:rPr>
        <w:t>Materials</w:t>
      </w:r>
      <w:r w:rsidRPr="00177E87">
        <w:rPr>
          <w:rFonts w:ascii="Times New Roman" w:eastAsia="Times New Roman" w:hAnsi="Times New Roman" w:cs="Times New Roman"/>
          <w:snapToGrid w:val="0"/>
          <w:color w:val="000000"/>
          <w:kern w:val="0"/>
          <w:sz w:val="20"/>
          <w:szCs w:val="20"/>
          <w:lang w:val="en-GB"/>
          <w14:ligatures w14:val="none"/>
        </w:rPr>
        <w:t xml:space="preserve">, and </w:t>
      </w:r>
      <w:r w:rsidRPr="00177E87">
        <w:rPr>
          <w:rFonts w:ascii="Times New Roman" w:eastAsia="Times New Roman" w:hAnsi="Times New Roman" w:cs="Times New Roman"/>
          <w:i/>
          <w:iCs/>
          <w:snapToGrid w:val="0"/>
          <w:color w:val="000000"/>
          <w:kern w:val="0"/>
          <w:sz w:val="20"/>
          <w:szCs w:val="20"/>
          <w:lang w:val="en-GB"/>
          <w14:ligatures w14:val="none"/>
        </w:rPr>
        <w:t>Health Care</w:t>
      </w:r>
      <w:r w:rsidRPr="00177E87">
        <w:rPr>
          <w:rFonts w:ascii="Times New Roman" w:eastAsia="Times New Roman" w:hAnsi="Times New Roman" w:cs="Times New Roman"/>
          <w:snapToGrid w:val="0"/>
          <w:color w:val="000000"/>
          <w:kern w:val="0"/>
          <w:sz w:val="20"/>
          <w:szCs w:val="20"/>
          <w:lang w:val="en-GB"/>
          <w14:ligatures w14:val="none"/>
        </w:rPr>
        <w:t xml:space="preserve"> consistently achieve higher scores across dimensions, suggesting stronger ESG performance and disclosure. In contrast, </w:t>
      </w:r>
      <w:r w:rsidRPr="00177E87">
        <w:rPr>
          <w:rFonts w:ascii="Times New Roman" w:eastAsia="Times New Roman" w:hAnsi="Times New Roman" w:cs="Times New Roman"/>
          <w:i/>
          <w:iCs/>
          <w:snapToGrid w:val="0"/>
          <w:color w:val="000000"/>
          <w:kern w:val="0"/>
          <w:sz w:val="20"/>
          <w:szCs w:val="20"/>
          <w:lang w:val="en-GB"/>
          <w14:ligatures w14:val="none"/>
        </w:rPr>
        <w:t>Real Estate</w:t>
      </w:r>
      <w:r w:rsidRPr="00177E87">
        <w:rPr>
          <w:rFonts w:ascii="Times New Roman" w:eastAsia="Times New Roman" w:hAnsi="Times New Roman" w:cs="Times New Roman"/>
          <w:snapToGrid w:val="0"/>
          <w:color w:val="000000"/>
          <w:kern w:val="0"/>
          <w:sz w:val="20"/>
          <w:szCs w:val="20"/>
          <w:lang w:val="en-GB"/>
          <w14:ligatures w14:val="none"/>
        </w:rPr>
        <w:t xml:space="preserve"> and </w:t>
      </w:r>
      <w:r w:rsidRPr="00177E87">
        <w:rPr>
          <w:rFonts w:ascii="Times New Roman" w:eastAsia="Times New Roman" w:hAnsi="Times New Roman" w:cs="Times New Roman"/>
          <w:i/>
          <w:iCs/>
          <w:snapToGrid w:val="0"/>
          <w:color w:val="000000"/>
          <w:kern w:val="0"/>
          <w:sz w:val="20"/>
          <w:szCs w:val="20"/>
          <w:lang w:val="en-GB"/>
          <w14:ligatures w14:val="none"/>
        </w:rPr>
        <w:t>Telecommunication Services</w:t>
      </w:r>
      <w:r w:rsidRPr="00177E87">
        <w:rPr>
          <w:rFonts w:ascii="Times New Roman" w:eastAsia="Times New Roman" w:hAnsi="Times New Roman" w:cs="Times New Roman"/>
          <w:snapToGrid w:val="0"/>
          <w:color w:val="000000"/>
          <w:kern w:val="0"/>
          <w:sz w:val="20"/>
          <w:szCs w:val="20"/>
          <w:lang w:val="en-GB"/>
          <w14:ligatures w14:val="none"/>
        </w:rPr>
        <w:t xml:space="preserve"> exhibit lower averages, indicating slower ESG adoption in these sectors.</w:t>
      </w:r>
    </w:p>
    <w:p w14:paraId="7BEF0800"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p>
    <w:p w14:paraId="1C12F52B"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p>
    <w:p w14:paraId="1E542E31" w14:textId="77777777" w:rsidR="00177E87" w:rsidRPr="00177E87" w:rsidRDefault="00177E87" w:rsidP="00177E87">
      <w:pPr>
        <w:suppressAutoHyphens/>
        <w:adjustRightInd w:val="0"/>
        <w:snapToGrid w:val="0"/>
        <w:spacing w:after="0" w:line="276" w:lineRule="auto"/>
        <w:jc w:val="center"/>
        <w:rPr>
          <w:rFonts w:ascii="Times New Roman" w:eastAsia="Times New Roman" w:hAnsi="Times New Roman" w:cs="Times New Roman"/>
          <w:b/>
          <w:bCs/>
          <w:snapToGrid w:val="0"/>
          <w:color w:val="000000"/>
          <w:kern w:val="0"/>
          <w:sz w:val="18"/>
          <w:szCs w:val="18"/>
          <w:lang w:val="en-GB"/>
          <w14:ligatures w14:val="none"/>
        </w:rPr>
      </w:pPr>
      <w:r w:rsidRPr="00177E87">
        <w:rPr>
          <w:rFonts w:ascii="Times New Roman" w:eastAsia="Times New Roman" w:hAnsi="Times New Roman" w:cs="Times New Roman" w:hint="eastAsia"/>
          <w:b/>
          <w:bCs/>
          <w:snapToGrid w:val="0"/>
          <w:color w:val="000000"/>
          <w:kern w:val="0"/>
          <w:sz w:val="18"/>
          <w:szCs w:val="18"/>
          <w:lang w:val="en-GB"/>
          <w14:ligatures w14:val="none"/>
        </w:rPr>
        <w:t>Average Industry-level E, S, and G Ratings (2007-2022)</w:t>
      </w:r>
    </w:p>
    <w:p w14:paraId="1E7CD0CA"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noProof/>
          <w:snapToGrid w:val="0"/>
          <w:color w:val="000000"/>
          <w:kern w:val="0"/>
          <w:sz w:val="20"/>
          <w:szCs w:val="20"/>
          <w:lang w:val="en-GB"/>
          <w14:ligatures w14:val="none"/>
        </w:rPr>
        <w:drawing>
          <wp:inline distT="0" distB="0" distL="0" distR="0" wp14:anchorId="0CED0F35" wp14:editId="7D6D22F7">
            <wp:extent cx="5943600" cy="4997402"/>
            <wp:effectExtent l="0" t="0" r="0" b="0"/>
            <wp:docPr id="1851144555" name="Picture 1" descr="A graph of a number of indica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44555" name="Picture 1" descr="A graph of a number of indicators&#10;&#10;AI-generated content may be incorrect."/>
                    <pic:cNvPicPr/>
                  </pic:nvPicPr>
                  <pic:blipFill rotWithShape="1">
                    <a:blip r:embed="rId13"/>
                    <a:srcRect t="7652"/>
                    <a:stretch>
                      <a:fillRect/>
                    </a:stretch>
                  </pic:blipFill>
                  <pic:spPr bwMode="auto">
                    <a:xfrm>
                      <a:off x="0" y="0"/>
                      <a:ext cx="5943600" cy="4997402"/>
                    </a:xfrm>
                    <a:prstGeom prst="rect">
                      <a:avLst/>
                    </a:prstGeom>
                    <a:ln>
                      <a:noFill/>
                    </a:ln>
                    <a:extLst>
                      <a:ext uri="{53640926-AAD7-44D8-BBD7-CCE9431645EC}">
                        <a14:shadowObscured xmlns:a14="http://schemas.microsoft.com/office/drawing/2010/main"/>
                      </a:ext>
                    </a:extLst>
                  </pic:spPr>
                </pic:pic>
              </a:graphicData>
            </a:graphic>
          </wp:inline>
        </w:drawing>
      </w:r>
    </w:p>
    <w:p w14:paraId="356297B2"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p>
    <w:p w14:paraId="226257FD"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p>
    <w:p w14:paraId="31D653F6"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br w:type="page"/>
      </w:r>
    </w:p>
    <w:p w14:paraId="065FD00C" w14:textId="083EE9FA" w:rsidR="00177E87" w:rsidRPr="00177E87" w:rsidRDefault="00177E87" w:rsidP="00AA52E3">
      <w:pPr>
        <w:pStyle w:val="Heading2"/>
      </w:pPr>
      <w:r w:rsidRPr="00177E87">
        <w:t xml:space="preserve">Figure </w:t>
      </w:r>
      <w:r w:rsidR="00AA52E3">
        <w:rPr>
          <w:rFonts w:hint="eastAsia"/>
        </w:rPr>
        <w:t>C</w:t>
      </w:r>
      <w:r w:rsidRPr="00177E87">
        <w:t>7. Industry-level Environmental (E) Ratings Trends (2007–2022)</w:t>
      </w:r>
    </w:p>
    <w:p w14:paraId="24BD215F"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p>
    <w:p w14:paraId="06B5F828"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This figure illustrates the time-series evolution of Environmental (E) ratings across 11 GICS Level-1 industries in China from 2007 to 2022, based on data from the Wind ESG database (as of February 2025).</w:t>
      </w:r>
      <w:r w:rsidRPr="00177E87">
        <w:rPr>
          <w:rFonts w:ascii="Times New Roman" w:eastAsia="Times New Roman" w:hAnsi="Times New Roman" w:cs="Times New Roman"/>
          <w:snapToGrid w:val="0"/>
          <w:color w:val="000000"/>
          <w:kern w:val="0"/>
          <w:sz w:val="20"/>
          <w:szCs w:val="20"/>
          <w14:ligatures w14:val="none"/>
        </w:rPr>
        <w:br/>
        <w:t>The E ratings reflect firms’ performance in environmental management, emissions reduction, resource efficiency, and disclosure transparency.</w:t>
      </w:r>
    </w:p>
    <w:p w14:paraId="0DFDC451"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5B610A3A"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Overall, all industries exhibit an upward trajectory in their Environmental (E) ratings, with a particularly sharp rise after 2020, coinciding with China’s national “carbon neutrality” pledge and the implementation of stricter ESG disclosure regulations.</w:t>
      </w:r>
    </w:p>
    <w:p w14:paraId="34D232C1"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br/>
        <w:t>The Materials and Consumer Staples industries show the most significant improvement, suggesting active adoption of sustainable production practices and stronger compliance with environmental reporting standards.</w:t>
      </w:r>
      <w:r w:rsidRPr="00177E87">
        <w:rPr>
          <w:rFonts w:ascii="Times New Roman" w:eastAsia="Times New Roman" w:hAnsi="Times New Roman" w:cs="Times New Roman"/>
          <w:snapToGrid w:val="0"/>
          <w:color w:val="000000"/>
          <w:kern w:val="0"/>
          <w:sz w:val="20"/>
          <w:szCs w:val="20"/>
          <w14:ligatures w14:val="none"/>
        </w:rPr>
        <w:br/>
        <w:t>In contrast, sectors such as Telecommunication Services and Real Estate demonstrate relatively modest progress, indicating slower integration of environmental sustainability into their operational strategies.</w:t>
      </w:r>
    </w:p>
    <w:p w14:paraId="7EF1EE3A"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p>
    <w:p w14:paraId="224D184A" w14:textId="77777777" w:rsidR="00177E87" w:rsidRPr="00177E87" w:rsidRDefault="00177E87" w:rsidP="00177E87">
      <w:pPr>
        <w:suppressAutoHyphens/>
        <w:adjustRightInd w:val="0"/>
        <w:snapToGrid w:val="0"/>
        <w:spacing w:after="0" w:line="276" w:lineRule="auto"/>
        <w:jc w:val="center"/>
        <w:rPr>
          <w:rFonts w:ascii="Times New Roman" w:eastAsia="Times New Roman" w:hAnsi="Times New Roman" w:cs="Times New Roman"/>
          <w:b/>
          <w:bCs/>
          <w:snapToGrid w:val="0"/>
          <w:color w:val="000000"/>
          <w:kern w:val="0"/>
          <w:sz w:val="18"/>
          <w:szCs w:val="18"/>
          <w:lang w:val="en-GB"/>
          <w14:ligatures w14:val="none"/>
        </w:rPr>
      </w:pPr>
      <w:r w:rsidRPr="00177E87">
        <w:rPr>
          <w:rFonts w:ascii="Times New Roman" w:eastAsia="Times New Roman" w:hAnsi="Times New Roman" w:cs="Times New Roman" w:hint="eastAsia"/>
          <w:b/>
          <w:bCs/>
          <w:snapToGrid w:val="0"/>
          <w:color w:val="000000"/>
          <w:kern w:val="0"/>
          <w:sz w:val="18"/>
          <w:szCs w:val="18"/>
          <w:lang w:val="en-GB"/>
          <w14:ligatures w14:val="none"/>
        </w:rPr>
        <w:t xml:space="preserve">E Rating of </w:t>
      </w:r>
      <w:r w:rsidRPr="00177E87">
        <w:rPr>
          <w:rFonts w:ascii="Times New Roman" w:eastAsia="Times New Roman" w:hAnsi="Times New Roman" w:cs="Times New Roman"/>
          <w:b/>
          <w:bCs/>
          <w:snapToGrid w:val="0"/>
          <w:color w:val="000000"/>
          <w:kern w:val="0"/>
          <w:sz w:val="18"/>
          <w:szCs w:val="18"/>
          <w:lang w:val="en-GB"/>
          <w14:ligatures w14:val="none"/>
        </w:rPr>
        <w:t>Industries</w:t>
      </w:r>
      <w:r w:rsidRPr="00177E87">
        <w:rPr>
          <w:rFonts w:ascii="Times New Roman" w:eastAsia="Times New Roman" w:hAnsi="Times New Roman" w:cs="Times New Roman" w:hint="eastAsia"/>
          <w:b/>
          <w:bCs/>
          <w:snapToGrid w:val="0"/>
          <w:color w:val="000000"/>
          <w:kern w:val="0"/>
          <w:sz w:val="18"/>
          <w:szCs w:val="18"/>
          <w:lang w:val="en-GB"/>
          <w14:ligatures w14:val="none"/>
        </w:rPr>
        <w:t xml:space="preserve"> (Yearly Trend)</w:t>
      </w:r>
    </w:p>
    <w:p w14:paraId="02A9940C"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noProof/>
          <w:snapToGrid w:val="0"/>
          <w:color w:val="000000"/>
          <w:kern w:val="0"/>
          <w:sz w:val="20"/>
          <w:szCs w:val="20"/>
          <w:lang w:val="en-GB"/>
          <w14:ligatures w14:val="none"/>
        </w:rPr>
        <w:drawing>
          <wp:inline distT="0" distB="0" distL="0" distR="0" wp14:anchorId="5EE35F34" wp14:editId="53C8494C">
            <wp:extent cx="5942669" cy="3010269"/>
            <wp:effectExtent l="0" t="0" r="1270" b="0"/>
            <wp:docPr id="192255290"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5290" name="Picture 1" descr="A graph of a number of people&#10;&#10;AI-generated content may be incorrect."/>
                    <pic:cNvPicPr/>
                  </pic:nvPicPr>
                  <pic:blipFill rotWithShape="1">
                    <a:blip r:embed="rId14"/>
                    <a:srcRect t="5851"/>
                    <a:stretch>
                      <a:fillRect/>
                    </a:stretch>
                  </pic:blipFill>
                  <pic:spPr bwMode="auto">
                    <a:xfrm>
                      <a:off x="0" y="0"/>
                      <a:ext cx="5943600" cy="3010741"/>
                    </a:xfrm>
                    <a:prstGeom prst="rect">
                      <a:avLst/>
                    </a:prstGeom>
                    <a:ln>
                      <a:noFill/>
                    </a:ln>
                    <a:extLst>
                      <a:ext uri="{53640926-AAD7-44D8-BBD7-CCE9431645EC}">
                        <a14:shadowObscured xmlns:a14="http://schemas.microsoft.com/office/drawing/2010/main"/>
                      </a:ext>
                    </a:extLst>
                  </pic:spPr>
                </pic:pic>
              </a:graphicData>
            </a:graphic>
          </wp:inline>
        </w:drawing>
      </w:r>
    </w:p>
    <w:p w14:paraId="3EA13693"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p>
    <w:p w14:paraId="49B7714F"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br w:type="page"/>
      </w:r>
    </w:p>
    <w:p w14:paraId="1D82AE41" w14:textId="70A2C45B" w:rsidR="00177E87" w:rsidRPr="00177E87" w:rsidRDefault="00177E87" w:rsidP="00AA52E3">
      <w:pPr>
        <w:pStyle w:val="Heading2"/>
      </w:pPr>
      <w:r w:rsidRPr="00177E87">
        <w:t xml:space="preserve">Figure </w:t>
      </w:r>
      <w:r w:rsidR="00AA52E3">
        <w:rPr>
          <w:rFonts w:hint="eastAsia"/>
        </w:rPr>
        <w:t>C</w:t>
      </w:r>
      <w:r w:rsidRPr="00177E87">
        <w:t xml:space="preserve">8. </w:t>
      </w:r>
      <w:bookmarkStart w:id="12" w:name="_Hlk212680222"/>
      <w:r w:rsidRPr="00177E87">
        <w:t>Industry-level Social (S) Rating Trends (2007–2022)</w:t>
      </w:r>
    </w:p>
    <w:bookmarkEnd w:id="12"/>
    <w:p w14:paraId="3963C330"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4343DE88"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This figure presents the annual evolution of Social (S) ratings across 11 GICS Level-1 industries in China from 2007 to 2022, based on data from the Wind ESG database (as of February 2025). The S ratings evaluate firms’ performance in areas such as employee welfare, labor standards, community engagement, product responsibility, and social disclosure practices.</w:t>
      </w:r>
    </w:p>
    <w:p w14:paraId="1DBCD5EF"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7067F316"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Overall, the Social (S) dimension shows a consistent upward trend across most industries, reflecting the strengthening of corporate social responsibility (CSR) frameworks and improved disclosure requirements in China.</w:t>
      </w:r>
      <w:r w:rsidRPr="00177E87">
        <w:rPr>
          <w:rFonts w:ascii="Times New Roman" w:eastAsia="Times New Roman" w:hAnsi="Times New Roman" w:cs="Times New Roman"/>
          <w:snapToGrid w:val="0"/>
          <w:color w:val="000000"/>
          <w:kern w:val="0"/>
          <w:sz w:val="20"/>
          <w:szCs w:val="20"/>
          <w14:ligatures w14:val="none"/>
        </w:rPr>
        <w:br/>
      </w:r>
    </w:p>
    <w:p w14:paraId="5EE574D9"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The Consumer Staples and Energy sectors record the highest S scores, driven by enhanced labor protection policies and social sustainability initiatives, while Telecommunication Services and Real Estate remain at the lower end, suggesting slower progress in integrating social responsibility measures into their operations. The acceleration of S performance after 2015 aligns with the introduction of domestic CSR guidelines and the growing importance of human capital management in corporate governance reforms.</w:t>
      </w:r>
    </w:p>
    <w:p w14:paraId="23C08B5D"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2CAF4328" w14:textId="77777777" w:rsidR="00177E87" w:rsidRPr="00177E87" w:rsidRDefault="00177E87" w:rsidP="00177E87">
      <w:pPr>
        <w:suppressAutoHyphens/>
        <w:adjustRightInd w:val="0"/>
        <w:snapToGrid w:val="0"/>
        <w:spacing w:after="0" w:line="276" w:lineRule="auto"/>
        <w:jc w:val="center"/>
        <w:rPr>
          <w:rFonts w:ascii="Times New Roman" w:eastAsia="Times New Roman" w:hAnsi="Times New Roman" w:cs="Times New Roman"/>
          <w:b/>
          <w:bCs/>
          <w:snapToGrid w:val="0"/>
          <w:color w:val="000000"/>
          <w:kern w:val="0"/>
          <w:sz w:val="18"/>
          <w:szCs w:val="18"/>
          <w:lang w:val="en-GB"/>
          <w14:ligatures w14:val="none"/>
        </w:rPr>
      </w:pPr>
      <w:r w:rsidRPr="00177E87">
        <w:rPr>
          <w:rFonts w:ascii="Times New Roman" w:eastAsia="Times New Roman" w:hAnsi="Times New Roman" w:cs="Times New Roman" w:hint="eastAsia"/>
          <w:b/>
          <w:bCs/>
          <w:snapToGrid w:val="0"/>
          <w:color w:val="000000"/>
          <w:kern w:val="0"/>
          <w:sz w:val="18"/>
          <w:szCs w:val="18"/>
          <w14:ligatures w14:val="none"/>
        </w:rPr>
        <w:t>S</w:t>
      </w:r>
      <w:r w:rsidRPr="00177E87">
        <w:rPr>
          <w:rFonts w:ascii="Times New Roman" w:eastAsia="Times New Roman" w:hAnsi="Times New Roman" w:cs="Times New Roman" w:hint="eastAsia"/>
          <w:b/>
          <w:bCs/>
          <w:snapToGrid w:val="0"/>
          <w:color w:val="000000"/>
          <w:kern w:val="0"/>
          <w:sz w:val="18"/>
          <w:szCs w:val="18"/>
          <w:lang w:val="en-GB"/>
          <w14:ligatures w14:val="none"/>
        </w:rPr>
        <w:t xml:space="preserve"> Rating of </w:t>
      </w:r>
      <w:r w:rsidRPr="00177E87">
        <w:rPr>
          <w:rFonts w:ascii="Times New Roman" w:eastAsia="Times New Roman" w:hAnsi="Times New Roman" w:cs="Times New Roman"/>
          <w:b/>
          <w:bCs/>
          <w:snapToGrid w:val="0"/>
          <w:color w:val="000000"/>
          <w:kern w:val="0"/>
          <w:sz w:val="18"/>
          <w:szCs w:val="18"/>
          <w:lang w:val="en-GB"/>
          <w14:ligatures w14:val="none"/>
        </w:rPr>
        <w:t>Industries</w:t>
      </w:r>
      <w:r w:rsidRPr="00177E87">
        <w:rPr>
          <w:rFonts w:ascii="Times New Roman" w:eastAsia="Times New Roman" w:hAnsi="Times New Roman" w:cs="Times New Roman" w:hint="eastAsia"/>
          <w:b/>
          <w:bCs/>
          <w:snapToGrid w:val="0"/>
          <w:color w:val="000000"/>
          <w:kern w:val="0"/>
          <w:sz w:val="18"/>
          <w:szCs w:val="18"/>
          <w:lang w:val="en-GB"/>
          <w14:ligatures w14:val="none"/>
        </w:rPr>
        <w:t xml:space="preserve"> (Yearly Trend)</w:t>
      </w:r>
    </w:p>
    <w:p w14:paraId="5AB01D3C"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noProof/>
          <w:snapToGrid w:val="0"/>
          <w:color w:val="000000"/>
          <w:kern w:val="0"/>
          <w:sz w:val="20"/>
          <w:szCs w:val="20"/>
          <w14:ligatures w14:val="none"/>
        </w:rPr>
        <w:drawing>
          <wp:inline distT="0" distB="0" distL="0" distR="0" wp14:anchorId="45B0C8AB" wp14:editId="2A0F1CB8">
            <wp:extent cx="5943600" cy="3030914"/>
            <wp:effectExtent l="0" t="0" r="0" b="0"/>
            <wp:docPr id="853249411" name="Picture 1" descr="A graph of a number of compan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49411" name="Picture 1" descr="A graph of a number of companies&#10;&#10;AI-generated content may be incorrect."/>
                    <pic:cNvPicPr/>
                  </pic:nvPicPr>
                  <pic:blipFill rotWithShape="1">
                    <a:blip r:embed="rId15"/>
                    <a:srcRect t="5314"/>
                    <a:stretch>
                      <a:fillRect/>
                    </a:stretch>
                  </pic:blipFill>
                  <pic:spPr bwMode="auto">
                    <a:xfrm>
                      <a:off x="0" y="0"/>
                      <a:ext cx="5943600" cy="3030914"/>
                    </a:xfrm>
                    <a:prstGeom prst="rect">
                      <a:avLst/>
                    </a:prstGeom>
                    <a:ln>
                      <a:noFill/>
                    </a:ln>
                    <a:extLst>
                      <a:ext uri="{53640926-AAD7-44D8-BBD7-CCE9431645EC}">
                        <a14:shadowObscured xmlns:a14="http://schemas.microsoft.com/office/drawing/2010/main"/>
                      </a:ext>
                    </a:extLst>
                  </pic:spPr>
                </pic:pic>
              </a:graphicData>
            </a:graphic>
          </wp:inline>
        </w:drawing>
      </w:r>
    </w:p>
    <w:p w14:paraId="315E807B"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1173C7ED"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br w:type="page"/>
      </w:r>
    </w:p>
    <w:p w14:paraId="21C98F63" w14:textId="2F53BB2A" w:rsidR="00177E87" w:rsidRPr="00177E87" w:rsidRDefault="00177E87" w:rsidP="00AA52E3">
      <w:pPr>
        <w:pStyle w:val="Heading2"/>
      </w:pPr>
      <w:r w:rsidRPr="00177E87">
        <w:t xml:space="preserve">Figure </w:t>
      </w:r>
      <w:r w:rsidR="00AA52E3">
        <w:rPr>
          <w:rFonts w:hint="eastAsia"/>
        </w:rPr>
        <w:t>C</w:t>
      </w:r>
      <w:r w:rsidRPr="00177E87">
        <w:t>9. Industry-level Governance (G) Rating Trends (2007–2022)</w:t>
      </w:r>
    </w:p>
    <w:p w14:paraId="4C8E9CF6"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16285499"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This figure illustrates the annual evolution of Governance (G) ratings across 11 GICS Level-1 industries from 2007 to 2022.The Governance (G) score measures corporate board structure, management accountability, transparency, and shareholder protection practices.</w:t>
      </w:r>
    </w:p>
    <w:p w14:paraId="24423325"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Solid and dashed lines represent different industries’ average G scores by year, smoothed to highlight cross-industry variation and long-term governance trends.</w:t>
      </w:r>
    </w:p>
    <w:p w14:paraId="1AB0E9CF"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10067C19"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The figure shows a moderate upward trend in governance quality across most industries from 2007 to 2020, consistent with the gradual institutionalization of ESG reporting and corporate governance reforms in China.</w:t>
      </w:r>
    </w:p>
    <w:p w14:paraId="63D39303"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Industries such as Financials, Utilities, and Real Estate maintain relatively high and stable G ratings, indicating stronger internal control systems and greater compliance with governance codes. In contrast, Information Technology and Materials sectors display lower average G scores and greater volatility, reflecting less mature governance frameworks and potentially weaker regulatory oversight.</w:t>
      </w:r>
    </w:p>
    <w:p w14:paraId="46BBC251"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2C1A6A4E"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The decline observed after 2021 is largely attributed to data coverage limitations in the Wind ESG database, rather than a structural deterioration in governance quality.</w:t>
      </w:r>
    </w:p>
    <w:p w14:paraId="0C6CF3C0"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4ACFD62E" w14:textId="77777777" w:rsidR="00177E87" w:rsidRPr="00177E87" w:rsidRDefault="00177E87" w:rsidP="00177E87">
      <w:pPr>
        <w:suppressAutoHyphens/>
        <w:adjustRightInd w:val="0"/>
        <w:snapToGrid w:val="0"/>
        <w:spacing w:after="0" w:line="276" w:lineRule="auto"/>
        <w:jc w:val="center"/>
        <w:rPr>
          <w:rFonts w:ascii="Times New Roman" w:eastAsia="Times New Roman" w:hAnsi="Times New Roman" w:cs="Times New Roman"/>
          <w:b/>
          <w:bCs/>
          <w:snapToGrid w:val="0"/>
          <w:color w:val="000000"/>
          <w:kern w:val="0"/>
          <w:sz w:val="18"/>
          <w:szCs w:val="18"/>
          <w:lang w:val="en-GB"/>
          <w14:ligatures w14:val="none"/>
        </w:rPr>
      </w:pPr>
      <w:r w:rsidRPr="00177E87">
        <w:rPr>
          <w:rFonts w:ascii="Times New Roman" w:eastAsia="Times New Roman" w:hAnsi="Times New Roman" w:cs="Times New Roman" w:hint="eastAsia"/>
          <w:b/>
          <w:bCs/>
          <w:snapToGrid w:val="0"/>
          <w:color w:val="000000"/>
          <w:kern w:val="0"/>
          <w:sz w:val="18"/>
          <w:szCs w:val="18"/>
          <w:lang w:val="en-GB"/>
          <w14:ligatures w14:val="none"/>
        </w:rPr>
        <w:t xml:space="preserve">G Rating of </w:t>
      </w:r>
      <w:r w:rsidRPr="00177E87">
        <w:rPr>
          <w:rFonts w:ascii="Times New Roman" w:eastAsia="Times New Roman" w:hAnsi="Times New Roman" w:cs="Times New Roman"/>
          <w:b/>
          <w:bCs/>
          <w:snapToGrid w:val="0"/>
          <w:color w:val="000000"/>
          <w:kern w:val="0"/>
          <w:sz w:val="18"/>
          <w:szCs w:val="18"/>
          <w:lang w:val="en-GB"/>
          <w14:ligatures w14:val="none"/>
        </w:rPr>
        <w:t>Industries</w:t>
      </w:r>
      <w:r w:rsidRPr="00177E87">
        <w:rPr>
          <w:rFonts w:ascii="Times New Roman" w:eastAsia="Times New Roman" w:hAnsi="Times New Roman" w:cs="Times New Roman" w:hint="eastAsia"/>
          <w:b/>
          <w:bCs/>
          <w:snapToGrid w:val="0"/>
          <w:color w:val="000000"/>
          <w:kern w:val="0"/>
          <w:sz w:val="18"/>
          <w:szCs w:val="18"/>
          <w:lang w:val="en-GB"/>
          <w14:ligatures w14:val="none"/>
        </w:rPr>
        <w:t xml:space="preserve"> (Yearly Trend)</w:t>
      </w:r>
    </w:p>
    <w:p w14:paraId="22587CDA"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noProof/>
          <w:snapToGrid w:val="0"/>
          <w:color w:val="000000"/>
          <w:kern w:val="0"/>
          <w:sz w:val="20"/>
          <w:szCs w:val="20"/>
          <w14:ligatures w14:val="none"/>
        </w:rPr>
        <w:drawing>
          <wp:inline distT="0" distB="0" distL="0" distR="0" wp14:anchorId="20CD7518" wp14:editId="0511E0AE">
            <wp:extent cx="5943600" cy="3024579"/>
            <wp:effectExtent l="0" t="0" r="0" b="4445"/>
            <wp:docPr id="1576187774" name="Picture 1" descr="A graph of different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87774" name="Picture 1" descr="A graph of different lines&#10;&#10;AI-generated content may be incorrect."/>
                    <pic:cNvPicPr/>
                  </pic:nvPicPr>
                  <pic:blipFill rotWithShape="1">
                    <a:blip r:embed="rId16"/>
                    <a:srcRect t="6569"/>
                    <a:stretch>
                      <a:fillRect/>
                    </a:stretch>
                  </pic:blipFill>
                  <pic:spPr bwMode="auto">
                    <a:xfrm>
                      <a:off x="0" y="0"/>
                      <a:ext cx="5943600" cy="3024579"/>
                    </a:xfrm>
                    <a:prstGeom prst="rect">
                      <a:avLst/>
                    </a:prstGeom>
                    <a:ln>
                      <a:noFill/>
                    </a:ln>
                    <a:extLst>
                      <a:ext uri="{53640926-AAD7-44D8-BBD7-CCE9431645EC}">
                        <a14:shadowObscured xmlns:a14="http://schemas.microsoft.com/office/drawing/2010/main"/>
                      </a:ext>
                    </a:extLst>
                  </pic:spPr>
                </pic:pic>
              </a:graphicData>
            </a:graphic>
          </wp:inline>
        </w:drawing>
      </w:r>
    </w:p>
    <w:p w14:paraId="37BA7E61"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088F1826"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749E132A"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b/>
          <w:bCs/>
          <w:snapToGrid w:val="0"/>
          <w:color w:val="000000"/>
          <w:kern w:val="0"/>
          <w:sz w:val="20"/>
          <w14:ligatures w14:val="none"/>
        </w:rPr>
      </w:pPr>
      <w:r w:rsidRPr="00177E87">
        <w:rPr>
          <w:rFonts w:ascii="Times New Roman" w:eastAsia="Times New Roman" w:hAnsi="Times New Roman" w:cs="Times New Roman"/>
          <w:snapToGrid w:val="0"/>
          <w:color w:val="000000"/>
          <w:kern w:val="0"/>
          <w:sz w:val="20"/>
          <w:szCs w:val="20"/>
          <w:lang w:val="en-GB"/>
          <w14:ligatures w14:val="none"/>
        </w:rPr>
        <w:br w:type="page"/>
      </w:r>
    </w:p>
    <w:p w14:paraId="6F521649" w14:textId="3A400782" w:rsidR="00177E87" w:rsidRPr="00177E87" w:rsidRDefault="00177E87" w:rsidP="00AA52E3">
      <w:pPr>
        <w:pStyle w:val="Heading2"/>
      </w:pPr>
      <w:r w:rsidRPr="00177E87">
        <w:t xml:space="preserve">Figure </w:t>
      </w:r>
      <w:r w:rsidR="00AA52E3">
        <w:rPr>
          <w:rFonts w:hint="eastAsia"/>
        </w:rPr>
        <w:t>C</w:t>
      </w:r>
      <w:r w:rsidRPr="00177E87">
        <w:t>10: Distribution of E, S, and G Scores by Dimension</w:t>
      </w:r>
    </w:p>
    <w:p w14:paraId="3B2DDB3E"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p>
    <w:p w14:paraId="6940A294"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t>This figure visualizes the cross-sectional distribution of Environmental (E), Social (S), and Governance (G) ratings aggregated at the industry level. The distributions are estimated using violin plots based on firm-level average scores over the 2007–2022 period from the CNRDS dataset. The internal dashed lines indicate the first quartile, median, and third quartile of each distribution.</w:t>
      </w:r>
    </w:p>
    <w:p w14:paraId="6FA9E56C"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p>
    <w:p w14:paraId="63D36262" w14:textId="77777777" w:rsidR="00177E87" w:rsidRPr="00177E87" w:rsidRDefault="00177E87" w:rsidP="00177E87">
      <w:pPr>
        <w:suppressAutoHyphens/>
        <w:adjustRightInd w:val="0"/>
        <w:snapToGrid w:val="0"/>
        <w:spacing w:after="0" w:line="276" w:lineRule="auto"/>
        <w:jc w:val="center"/>
        <w:rPr>
          <w:rFonts w:ascii="Times New Roman" w:eastAsia="Times New Roman" w:hAnsi="Times New Roman" w:cs="Times New Roman"/>
          <w:b/>
          <w:bCs/>
          <w:snapToGrid w:val="0"/>
          <w:color w:val="000000"/>
          <w:kern w:val="0"/>
          <w:sz w:val="18"/>
          <w:szCs w:val="18"/>
          <w:lang w:val="en-GB"/>
          <w14:ligatures w14:val="none"/>
        </w:rPr>
      </w:pPr>
      <w:r w:rsidRPr="00177E87">
        <w:rPr>
          <w:rFonts w:ascii="Times New Roman" w:eastAsia="Times New Roman" w:hAnsi="Times New Roman" w:cs="Times New Roman" w:hint="eastAsia"/>
          <w:b/>
          <w:bCs/>
          <w:snapToGrid w:val="0"/>
          <w:color w:val="000000"/>
          <w:kern w:val="0"/>
          <w:sz w:val="18"/>
          <w:szCs w:val="18"/>
          <w:lang w:val="en-GB"/>
          <w14:ligatures w14:val="none"/>
        </w:rPr>
        <w:t xml:space="preserve">Distribution of </w:t>
      </w:r>
      <w:r w:rsidRPr="00177E87">
        <w:rPr>
          <w:rFonts w:ascii="Times New Roman" w:eastAsia="Times New Roman" w:hAnsi="Times New Roman" w:cs="Times New Roman"/>
          <w:b/>
          <w:bCs/>
          <w:snapToGrid w:val="0"/>
          <w:color w:val="000000"/>
          <w:kern w:val="0"/>
          <w:sz w:val="18"/>
          <w:szCs w:val="18"/>
          <w:lang w:val="en-GB"/>
          <w14:ligatures w14:val="none"/>
        </w:rPr>
        <w:t>E, S, and G Scores by Dimension</w:t>
      </w:r>
    </w:p>
    <w:p w14:paraId="3F723712"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noProof/>
          <w:snapToGrid w:val="0"/>
          <w:color w:val="000000"/>
          <w:kern w:val="0"/>
          <w:sz w:val="20"/>
          <w:szCs w:val="20"/>
          <w:lang w:val="en-GB"/>
          <w14:ligatures w14:val="none"/>
        </w:rPr>
        <w:drawing>
          <wp:inline distT="0" distB="0" distL="0" distR="0" wp14:anchorId="19E52737" wp14:editId="071E1EB5">
            <wp:extent cx="5943600" cy="3790174"/>
            <wp:effectExtent l="0" t="0" r="0" b="1270"/>
            <wp:docPr id="1150026022" name="Picture 1" descr="A diagram of different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26022" name="Picture 1" descr="A diagram of different shapes&#10;&#10;AI-generated content may be incorrect."/>
                    <pic:cNvPicPr/>
                  </pic:nvPicPr>
                  <pic:blipFill rotWithShape="1">
                    <a:blip r:embed="rId17"/>
                    <a:srcRect t="4774"/>
                    <a:stretch>
                      <a:fillRect/>
                    </a:stretch>
                  </pic:blipFill>
                  <pic:spPr bwMode="auto">
                    <a:xfrm>
                      <a:off x="0" y="0"/>
                      <a:ext cx="5943600" cy="3790174"/>
                    </a:xfrm>
                    <a:prstGeom prst="rect">
                      <a:avLst/>
                    </a:prstGeom>
                    <a:ln>
                      <a:noFill/>
                    </a:ln>
                    <a:extLst>
                      <a:ext uri="{53640926-AAD7-44D8-BBD7-CCE9431645EC}">
                        <a14:shadowObscured xmlns:a14="http://schemas.microsoft.com/office/drawing/2010/main"/>
                      </a:ext>
                    </a:extLst>
                  </pic:spPr>
                </pic:pic>
              </a:graphicData>
            </a:graphic>
          </wp:inline>
        </w:drawing>
      </w:r>
    </w:p>
    <w:p w14:paraId="1BB795D7"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p>
    <w:p w14:paraId="6CFC2CF3"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p>
    <w:p w14:paraId="215549EF"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b/>
          <w:bCs/>
          <w:snapToGrid w:val="0"/>
          <w:color w:val="000000"/>
          <w:kern w:val="0"/>
          <w:sz w:val="20"/>
          <w14:ligatures w14:val="none"/>
        </w:rPr>
      </w:pPr>
      <w:r w:rsidRPr="00177E87">
        <w:rPr>
          <w:rFonts w:ascii="Times New Roman" w:eastAsia="Times New Roman" w:hAnsi="Times New Roman" w:cs="Times New Roman"/>
          <w:snapToGrid w:val="0"/>
          <w:color w:val="000000"/>
          <w:kern w:val="0"/>
          <w:sz w:val="20"/>
          <w:szCs w:val="20"/>
          <w:lang w:val="en-GB"/>
          <w14:ligatures w14:val="none"/>
        </w:rPr>
        <w:br w:type="page"/>
      </w:r>
    </w:p>
    <w:p w14:paraId="60021FC7" w14:textId="456CEA7B" w:rsidR="00177E87" w:rsidRPr="00177E87" w:rsidRDefault="00177E87" w:rsidP="00AA52E3">
      <w:pPr>
        <w:pStyle w:val="Heading2"/>
      </w:pPr>
      <w:r w:rsidRPr="00177E87">
        <w:t xml:space="preserve">Figure </w:t>
      </w:r>
      <w:r w:rsidR="00AA52E3">
        <w:rPr>
          <w:rFonts w:hint="eastAsia"/>
        </w:rPr>
        <w:t>C</w:t>
      </w:r>
      <w:r w:rsidRPr="00177E87">
        <w:t>11. Quantile Plot of ESG Scores (E, S, G)</w:t>
      </w:r>
    </w:p>
    <w:p w14:paraId="4C89F9D9"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6442CA87"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This figure compares the 25th, 50th, and 75th percentile values of firm-level ESG dimension scores, illustrating the cross-sectional distributional structure across the Environmental (E), Social (S), and Governance (G) components. Consistent with the quantile estimates reported in Table 13, the Social and Governance dimensions display substantially higher central and upper-quartile values than the Environmental dimension, indicating stronger disclosure depth and greater score dispersion for S and G.</w:t>
      </w:r>
    </w:p>
    <w:p w14:paraId="71608EEE"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20584443"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The steep upward shift from E to S across all quantiles highlights that environmental performance remains the weakest and most unevenly reported dimension among Chinese firms. By contrast, the relatively tighter interquartile range between S and G suggests more uniform reporting standards and lower cross-sectional variability in these two pillars. Together, the quantile patterns reveal meaningful divergence in disclosure quality and score concentration across ESG dimensions.</w:t>
      </w:r>
    </w:p>
    <w:p w14:paraId="753F854B"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20E98EFA" w14:textId="77777777" w:rsidR="00177E87" w:rsidRPr="00177E87" w:rsidRDefault="00177E87" w:rsidP="00177E87">
      <w:pPr>
        <w:suppressAutoHyphens/>
        <w:adjustRightInd w:val="0"/>
        <w:snapToGrid w:val="0"/>
        <w:spacing w:after="0" w:line="276" w:lineRule="auto"/>
        <w:jc w:val="center"/>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b/>
          <w:bCs/>
          <w:snapToGrid w:val="0"/>
          <w:color w:val="000000"/>
          <w:kern w:val="0"/>
          <w:sz w:val="18"/>
          <w:szCs w:val="18"/>
          <w:lang w:val="en-GB"/>
          <w14:ligatures w14:val="none"/>
        </w:rPr>
        <w:t>Quantile Plot of ESG Scores (E, S, G)</w:t>
      </w:r>
      <w:r w:rsidRPr="00177E87">
        <w:rPr>
          <w:rFonts w:ascii="Times New Roman" w:eastAsia="Times New Roman" w:hAnsi="Times New Roman" w:cs="Times New Roman"/>
          <w:noProof/>
          <w:snapToGrid w:val="0"/>
          <w:color w:val="000000"/>
          <w:kern w:val="0"/>
          <w:sz w:val="20"/>
          <w:szCs w:val="20"/>
          <w14:ligatures w14:val="none"/>
        </w:rPr>
        <w:drawing>
          <wp:inline distT="0" distB="0" distL="0" distR="0" wp14:anchorId="298CC24C" wp14:editId="1806AE76">
            <wp:extent cx="5593278" cy="3634436"/>
            <wp:effectExtent l="0" t="0" r="7620" b="4445"/>
            <wp:docPr id="1787376273" name="Picture 1" descr="A graph of the number of es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76273" name="Picture 1" descr="A graph of the number of esg&#10;&#10;AI-generated content may be incorrect."/>
                    <pic:cNvPicPr/>
                  </pic:nvPicPr>
                  <pic:blipFill>
                    <a:blip r:embed="rId18"/>
                    <a:stretch>
                      <a:fillRect/>
                    </a:stretch>
                  </pic:blipFill>
                  <pic:spPr>
                    <a:xfrm>
                      <a:off x="0" y="0"/>
                      <a:ext cx="5596021" cy="3636218"/>
                    </a:xfrm>
                    <a:prstGeom prst="rect">
                      <a:avLst/>
                    </a:prstGeom>
                  </pic:spPr>
                </pic:pic>
              </a:graphicData>
            </a:graphic>
          </wp:inline>
        </w:drawing>
      </w:r>
    </w:p>
    <w:p w14:paraId="3B1EC2B2"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261FF125"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3272E10C"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b/>
          <w:bCs/>
          <w:snapToGrid w:val="0"/>
          <w:color w:val="000000"/>
          <w:kern w:val="0"/>
          <w:sz w:val="20"/>
          <w14:ligatures w14:val="none"/>
        </w:rPr>
      </w:pPr>
      <w:r w:rsidRPr="00177E87">
        <w:rPr>
          <w:rFonts w:ascii="Times New Roman" w:eastAsia="Times New Roman" w:hAnsi="Times New Roman" w:cs="Times New Roman"/>
          <w:snapToGrid w:val="0"/>
          <w:color w:val="000000"/>
          <w:kern w:val="0"/>
          <w:sz w:val="20"/>
          <w:szCs w:val="20"/>
          <w:lang w:val="en-GB"/>
          <w14:ligatures w14:val="none"/>
        </w:rPr>
        <w:br w:type="page"/>
      </w:r>
    </w:p>
    <w:p w14:paraId="7C306392" w14:textId="7E6C4BDE" w:rsidR="00177E87" w:rsidRPr="00177E87" w:rsidRDefault="00177E87" w:rsidP="00AA52E3">
      <w:pPr>
        <w:pStyle w:val="Heading2"/>
      </w:pPr>
      <w:r w:rsidRPr="00177E87">
        <w:t xml:space="preserve">Figure </w:t>
      </w:r>
      <w:r w:rsidR="00AA52E3">
        <w:rPr>
          <w:rFonts w:hint="eastAsia"/>
        </w:rPr>
        <w:t>C</w:t>
      </w:r>
      <w:r w:rsidRPr="00177E87">
        <w:t xml:space="preserve">12. </w:t>
      </w:r>
      <w:bookmarkStart w:id="13" w:name="_Hlk215449046"/>
      <w:r w:rsidRPr="00177E87">
        <w:t>Spearman Rank and Kendall Rank Correlation (E, S, G)</w:t>
      </w:r>
      <w:bookmarkEnd w:id="13"/>
    </w:p>
    <w:p w14:paraId="6768CC8D"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i/>
          <w:iCs/>
          <w:snapToGrid w:val="0"/>
          <w:color w:val="000000"/>
          <w:kern w:val="0"/>
          <w:sz w:val="20"/>
          <w:szCs w:val="20"/>
          <w14:ligatures w14:val="none"/>
        </w:rPr>
      </w:pPr>
    </w:p>
    <w:p w14:paraId="3A7C2872"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Panel A (</w:t>
      </w:r>
      <w:r w:rsidRPr="00177E87">
        <w:rPr>
          <w:rFonts w:ascii="Times New Roman" w:eastAsia="Times New Roman" w:hAnsi="Times New Roman" w:cs="Times New Roman"/>
          <w:i/>
          <w:iCs/>
          <w:snapToGrid w:val="0"/>
          <w:color w:val="000000"/>
          <w:kern w:val="0"/>
          <w:sz w:val="20"/>
          <w:szCs w:val="20"/>
          <w14:ligatures w14:val="none"/>
        </w:rPr>
        <w:t>Figure A. Spearman Rank Correlation (E/S/G)</w:t>
      </w:r>
      <w:r w:rsidRPr="00177E87">
        <w:rPr>
          <w:rFonts w:ascii="Times New Roman" w:eastAsia="Times New Roman" w:hAnsi="Times New Roman" w:cs="Times New Roman"/>
          <w:snapToGrid w:val="0"/>
          <w:color w:val="000000"/>
          <w:kern w:val="0"/>
          <w:sz w:val="20"/>
          <w:szCs w:val="20"/>
          <w14:ligatures w14:val="none"/>
        </w:rPr>
        <w:t>) visualizes the Spearman rank correlation matrix across Environmental (E), Social (S), and Governance (G) dimensions at the industry level. The strong positive correlation between E and S (ρ = 0.76) indicates similar ranking patterns across environmental and social dimensions, whereas Governance (G) rankings show weaker or negative associations with the other two dimensions.</w:t>
      </w:r>
    </w:p>
    <w:p w14:paraId="4828747B"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i/>
          <w:iCs/>
          <w:snapToGrid w:val="0"/>
          <w:color w:val="000000"/>
          <w:kern w:val="0"/>
          <w:sz w:val="20"/>
          <w:szCs w:val="20"/>
          <w14:ligatures w14:val="none"/>
        </w:rPr>
      </w:pPr>
    </w:p>
    <w:p w14:paraId="53096F12"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Panel B (</w:t>
      </w:r>
      <w:r w:rsidRPr="00177E87">
        <w:rPr>
          <w:rFonts w:ascii="Times New Roman" w:eastAsia="Times New Roman" w:hAnsi="Times New Roman" w:cs="Times New Roman"/>
          <w:i/>
          <w:iCs/>
          <w:snapToGrid w:val="0"/>
          <w:color w:val="000000"/>
          <w:kern w:val="0"/>
          <w:sz w:val="20"/>
          <w:szCs w:val="20"/>
          <w14:ligatures w14:val="none"/>
        </w:rPr>
        <w:t>Figure B. Kendall Rank Correlation (E/S/G)</w:t>
      </w:r>
      <w:r w:rsidRPr="00177E87">
        <w:rPr>
          <w:rFonts w:ascii="Times New Roman" w:eastAsia="Times New Roman" w:hAnsi="Times New Roman" w:cs="Times New Roman"/>
          <w:snapToGrid w:val="0"/>
          <w:color w:val="000000"/>
          <w:kern w:val="0"/>
          <w:sz w:val="20"/>
          <w:szCs w:val="20"/>
          <w14:ligatures w14:val="none"/>
        </w:rPr>
        <w:t>) shows the Kendall τ rank correlation matrix for the same dimensions. The results are consistent with the Spearman correlations, reinforcing the robustness of the E–S concordance and the relative independence of the G component.</w:t>
      </w:r>
    </w:p>
    <w:p w14:paraId="2BF6DDF5"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38ADC05E" w14:textId="77777777" w:rsidR="00177E87" w:rsidRPr="00177E87" w:rsidRDefault="00177E87" w:rsidP="00177E87">
      <w:pPr>
        <w:suppressAutoHyphens/>
        <w:adjustRightInd w:val="0"/>
        <w:snapToGrid w:val="0"/>
        <w:spacing w:after="0" w:line="276" w:lineRule="auto"/>
        <w:jc w:val="center"/>
        <w:rPr>
          <w:rFonts w:ascii="Times New Roman" w:eastAsia="Times New Roman" w:hAnsi="Times New Roman" w:cs="Times New Roman"/>
          <w:b/>
          <w:bCs/>
          <w:snapToGrid w:val="0"/>
          <w:color w:val="000000"/>
          <w:kern w:val="0"/>
          <w:sz w:val="18"/>
          <w:szCs w:val="18"/>
          <w:lang w:val="en-GB"/>
          <w14:ligatures w14:val="none"/>
        </w:rPr>
      </w:pPr>
      <w:r w:rsidRPr="00177E87">
        <w:rPr>
          <w:rFonts w:ascii="Times New Roman" w:eastAsia="Times New Roman" w:hAnsi="Times New Roman" w:cs="Times New Roman"/>
          <w:b/>
          <w:bCs/>
          <w:snapToGrid w:val="0"/>
          <w:color w:val="000000"/>
          <w:kern w:val="0"/>
          <w:sz w:val="18"/>
          <w:szCs w:val="18"/>
          <w:lang w:val="en-GB"/>
          <w14:ligatures w14:val="none"/>
        </w:rPr>
        <w:t>Spearman Rank and Kendall Rank Correlation (E, S, G)</w:t>
      </w:r>
    </w:p>
    <w:p w14:paraId="7CB9B11C" w14:textId="77777777" w:rsidR="00177E87" w:rsidRPr="00177E87" w:rsidRDefault="00177E87" w:rsidP="00177E87">
      <w:pPr>
        <w:suppressAutoHyphens/>
        <w:adjustRightInd w:val="0"/>
        <w:snapToGrid w:val="0"/>
        <w:spacing w:after="0" w:line="276" w:lineRule="auto"/>
        <w:jc w:val="center"/>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noProof/>
          <w:snapToGrid w:val="0"/>
          <w:color w:val="000000"/>
          <w:kern w:val="0"/>
          <w:sz w:val="20"/>
          <w:szCs w:val="20"/>
          <w14:ligatures w14:val="none"/>
        </w:rPr>
        <w:drawing>
          <wp:inline distT="0" distB="0" distL="0" distR="0" wp14:anchorId="535F97F8" wp14:editId="1555DA4A">
            <wp:extent cx="2575662" cy="2446317"/>
            <wp:effectExtent l="0" t="0" r="0" b="0"/>
            <wp:docPr id="1132934578" name="Picture 1" descr="A black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34578" name="Picture 1" descr="A black squares with white text&#10;&#10;AI-generated content may be incorrect."/>
                    <pic:cNvPicPr/>
                  </pic:nvPicPr>
                  <pic:blipFill>
                    <a:blip r:embed="rId19"/>
                    <a:stretch>
                      <a:fillRect/>
                    </a:stretch>
                  </pic:blipFill>
                  <pic:spPr>
                    <a:xfrm>
                      <a:off x="0" y="0"/>
                      <a:ext cx="2582433" cy="2452748"/>
                    </a:xfrm>
                    <a:prstGeom prst="rect">
                      <a:avLst/>
                    </a:prstGeom>
                  </pic:spPr>
                </pic:pic>
              </a:graphicData>
            </a:graphic>
          </wp:inline>
        </w:drawing>
      </w:r>
      <w:r w:rsidRPr="00177E87">
        <w:rPr>
          <w:rFonts w:ascii="Times New Roman" w:eastAsia="Times New Roman" w:hAnsi="Times New Roman" w:cs="Times New Roman"/>
          <w:noProof/>
          <w:snapToGrid w:val="0"/>
          <w:color w:val="000000"/>
          <w:kern w:val="0"/>
          <w:sz w:val="20"/>
          <w:szCs w:val="20"/>
          <w14:ligatures w14:val="none"/>
        </w:rPr>
        <w:drawing>
          <wp:inline distT="0" distB="0" distL="0" distR="0" wp14:anchorId="19A41084" wp14:editId="461A644E">
            <wp:extent cx="2626157" cy="2469036"/>
            <wp:effectExtent l="0" t="0" r="3175" b="7620"/>
            <wp:docPr id="295066243" name="Picture 1" descr="A graph with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66243" name="Picture 1" descr="A graph with black squares&#10;&#10;AI-generated content may be incorrect."/>
                    <pic:cNvPicPr/>
                  </pic:nvPicPr>
                  <pic:blipFill>
                    <a:blip r:embed="rId20"/>
                    <a:stretch>
                      <a:fillRect/>
                    </a:stretch>
                  </pic:blipFill>
                  <pic:spPr>
                    <a:xfrm>
                      <a:off x="0" y="0"/>
                      <a:ext cx="2640381" cy="2482409"/>
                    </a:xfrm>
                    <a:prstGeom prst="rect">
                      <a:avLst/>
                    </a:prstGeom>
                  </pic:spPr>
                </pic:pic>
              </a:graphicData>
            </a:graphic>
          </wp:inline>
        </w:drawing>
      </w:r>
    </w:p>
    <w:p w14:paraId="7ACC6CA4"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0F70B7F5"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724DE687"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br w:type="page"/>
      </w:r>
    </w:p>
    <w:p w14:paraId="3191AF8C" w14:textId="1BA78607" w:rsidR="00177E87" w:rsidRPr="00177E87" w:rsidRDefault="00177E87" w:rsidP="00AA52E3">
      <w:pPr>
        <w:pStyle w:val="Heading2"/>
      </w:pPr>
      <w:r w:rsidRPr="00177E87">
        <w:t xml:space="preserve">Figure </w:t>
      </w:r>
      <w:r w:rsidR="00AA52E3">
        <w:rPr>
          <w:rFonts w:hint="eastAsia"/>
        </w:rPr>
        <w:t>C</w:t>
      </w:r>
      <w:r w:rsidRPr="00177E87">
        <w:t xml:space="preserve">13. Data Availability Comparison: </w:t>
      </w:r>
      <w:proofErr w:type="gramStart"/>
      <w:r w:rsidRPr="00177E87">
        <w:t>Firms With vs</w:t>
      </w:r>
      <w:proofErr w:type="gramEnd"/>
      <w:r w:rsidRPr="00177E87">
        <w:t xml:space="preserve"> Without ESG Ratings</w:t>
      </w:r>
    </w:p>
    <w:p w14:paraId="3D0853EB"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038831D8"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This figure presents the proportion of missing data for key financial variables, stratified by ESG rating coverage. The results reveal a stark disparity in data completeness between the two groups. Firms without ESG ratings exhibit near-total data absence, with 100% missing rates across all three financial metrics—market capitalization, price-to-book ratio, and daily returns. In contrast, firms covered by ESG ratings maintain high data integrity, with missing rates of only 2.2% for market capitalization and daily returns, and 36.3% for price-to-book ratios. This systematic pattern indicates that the absence of ESG ratings serves as a strong proxy for overall data unavailability, suggesting that non-ESG-rated firms either represent non-operational entities, have delisted status, or maintain minimal public disclosure. These findings underscore the presence of significant selection bias in ESG data coverage and highlight the importance of accounting for such systematic differences in empirical research.</w:t>
      </w:r>
    </w:p>
    <w:p w14:paraId="1AECEC49"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0E316492" w14:textId="77777777" w:rsidR="00177E87" w:rsidRPr="00177E87" w:rsidRDefault="00177E87" w:rsidP="00177E87">
      <w:pPr>
        <w:suppressAutoHyphens/>
        <w:adjustRightInd w:val="0"/>
        <w:snapToGrid w:val="0"/>
        <w:spacing w:after="0" w:line="276" w:lineRule="auto"/>
        <w:jc w:val="center"/>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b/>
          <w:bCs/>
          <w:snapToGrid w:val="0"/>
          <w:color w:val="000000"/>
          <w:kern w:val="0"/>
          <w:sz w:val="18"/>
          <w:szCs w:val="18"/>
          <w14:ligatures w14:val="none"/>
        </w:rPr>
        <w:t>Data Availability Comparison: Firms With vs Without ESG Ratings</w:t>
      </w:r>
      <w:r w:rsidRPr="00177E87">
        <w:rPr>
          <w:rFonts w:ascii="Times New Roman" w:eastAsia="Times New Roman" w:hAnsi="Times New Roman" w:cs="Times New Roman"/>
          <w:snapToGrid w:val="0"/>
          <w:color w:val="000000"/>
          <w:kern w:val="0"/>
          <w:sz w:val="18"/>
          <w:szCs w:val="18"/>
          <w14:ligatures w14:val="none"/>
        </w:rPr>
        <w:t xml:space="preserve"> </w:t>
      </w:r>
      <w:r w:rsidRPr="00177E87">
        <w:rPr>
          <w:rFonts w:ascii="Times New Roman" w:eastAsia="Times New Roman" w:hAnsi="Times New Roman" w:cs="Times New Roman"/>
          <w:noProof/>
          <w:snapToGrid w:val="0"/>
          <w:color w:val="000000"/>
          <w:kern w:val="0"/>
          <w:sz w:val="20"/>
          <w:szCs w:val="20"/>
          <w14:ligatures w14:val="none"/>
        </w:rPr>
        <w:drawing>
          <wp:inline distT="0" distB="0" distL="0" distR="0" wp14:anchorId="7D86E1B1" wp14:editId="3A8D4FF1">
            <wp:extent cx="5699726" cy="2561515"/>
            <wp:effectExtent l="0" t="0" r="0" b="0"/>
            <wp:docPr id="747430207"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30207" name="Picture 1" descr="A graph of a bar chart&#10;&#10;AI-generated content may be incorrect."/>
                    <pic:cNvPicPr/>
                  </pic:nvPicPr>
                  <pic:blipFill rotWithShape="1">
                    <a:blip r:embed="rId21"/>
                    <a:srcRect t="5684"/>
                    <a:stretch>
                      <a:fillRect/>
                    </a:stretch>
                  </pic:blipFill>
                  <pic:spPr bwMode="auto">
                    <a:xfrm>
                      <a:off x="0" y="0"/>
                      <a:ext cx="5705856" cy="2564270"/>
                    </a:xfrm>
                    <a:prstGeom prst="rect">
                      <a:avLst/>
                    </a:prstGeom>
                    <a:ln>
                      <a:noFill/>
                    </a:ln>
                    <a:extLst>
                      <a:ext uri="{53640926-AAD7-44D8-BBD7-CCE9431645EC}">
                        <a14:shadowObscured xmlns:a14="http://schemas.microsoft.com/office/drawing/2010/main"/>
                      </a:ext>
                    </a:extLst>
                  </pic:spPr>
                </pic:pic>
              </a:graphicData>
            </a:graphic>
          </wp:inline>
        </w:drawing>
      </w:r>
    </w:p>
    <w:p w14:paraId="17EBE36C"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br w:type="page"/>
      </w:r>
    </w:p>
    <w:p w14:paraId="4F806A6B" w14:textId="04CD701F" w:rsidR="00177E87" w:rsidRPr="00177E87" w:rsidRDefault="00177E87" w:rsidP="00AA52E3">
      <w:pPr>
        <w:pStyle w:val="Heading2"/>
      </w:pPr>
      <w:r w:rsidRPr="00177E87">
        <w:t xml:space="preserve">Figure </w:t>
      </w:r>
      <w:r w:rsidR="00AA52E3">
        <w:rPr>
          <w:rFonts w:hint="eastAsia"/>
        </w:rPr>
        <w:t>C</w:t>
      </w:r>
      <w:r w:rsidRPr="00177E87">
        <w:t xml:space="preserve">14. </w:t>
      </w:r>
      <w:bookmarkStart w:id="14" w:name="_Hlk215449547"/>
      <w:r w:rsidRPr="00177E87">
        <w:t>Annual and Cumulative Returns of High–Low (D1−D5) Portfolios, 2007–2022</w:t>
      </w:r>
      <w:bookmarkEnd w:id="14"/>
    </w:p>
    <w:p w14:paraId="0C7F6FF4"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p>
    <w:p w14:paraId="0FF69865"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lang w:val="en-GB"/>
          <w14:ligatures w14:val="none"/>
        </w:rPr>
        <w:t>Panel A plots annual excess returns (D1–D5) of ESG and its three sub-pillars (E, S, G). Positive values indicate that firms with higher ESG scores outperform low-ESG firms in that year. Panel B shows cumulative returns from annually compounded High–Low portfolios. The results reveal that governance (G) and environmental (E) dimensions exhibit persistent underperformance, while social (S) returns fluctuate around zero, suggesting heterogeneous and time-varying ESG premiums.</w:t>
      </w:r>
    </w:p>
    <w:p w14:paraId="02410960"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14116193" w14:textId="77777777" w:rsidR="00177E87" w:rsidRPr="00177E87" w:rsidRDefault="00177E87" w:rsidP="00177E87">
      <w:pPr>
        <w:suppressAutoHyphens/>
        <w:adjustRightInd w:val="0"/>
        <w:snapToGrid w:val="0"/>
        <w:spacing w:after="0" w:line="276" w:lineRule="auto"/>
        <w:jc w:val="center"/>
        <w:rPr>
          <w:rFonts w:ascii="Times New Roman" w:eastAsia="Times New Roman" w:hAnsi="Times New Roman" w:cs="Times New Roman"/>
          <w:b/>
          <w:bCs/>
          <w:snapToGrid w:val="0"/>
          <w:color w:val="000000"/>
          <w:kern w:val="0"/>
          <w:sz w:val="18"/>
          <w:szCs w:val="18"/>
          <w14:ligatures w14:val="none"/>
        </w:rPr>
      </w:pPr>
      <w:r w:rsidRPr="00177E87">
        <w:rPr>
          <w:rFonts w:ascii="Times New Roman" w:eastAsia="Times New Roman" w:hAnsi="Times New Roman" w:cs="Times New Roman"/>
          <w:b/>
          <w:bCs/>
          <w:snapToGrid w:val="0"/>
          <w:color w:val="000000"/>
          <w:kern w:val="0"/>
          <w:sz w:val="18"/>
          <w:szCs w:val="18"/>
          <w14:ligatures w14:val="none"/>
        </w:rPr>
        <w:t>Annual and Cumulative Returns of High–Low (D1−D5) Portfolios, 2007–2022</w:t>
      </w:r>
    </w:p>
    <w:p w14:paraId="79D8F2A2" w14:textId="77777777" w:rsidR="00177E87" w:rsidRPr="00177E87" w:rsidRDefault="00177E87" w:rsidP="00177E87">
      <w:pPr>
        <w:suppressAutoHyphens/>
        <w:adjustRightInd w:val="0"/>
        <w:snapToGrid w:val="0"/>
        <w:spacing w:after="0" w:line="276" w:lineRule="auto"/>
        <w:jc w:val="center"/>
        <w:rPr>
          <w:rFonts w:ascii="Times New Roman" w:eastAsia="Times New Roman" w:hAnsi="Times New Roman" w:cs="Times New Roman"/>
          <w:b/>
          <w:bCs/>
          <w:snapToGrid w:val="0"/>
          <w:color w:val="000000"/>
          <w:kern w:val="0"/>
          <w:sz w:val="18"/>
          <w:szCs w:val="18"/>
          <w14:ligatures w14:val="none"/>
        </w:rPr>
      </w:pPr>
      <w:r w:rsidRPr="00177E87">
        <w:rPr>
          <w:rFonts w:ascii="Times New Roman" w:eastAsia="Times New Roman" w:hAnsi="Times New Roman" w:cs="Times New Roman" w:hint="eastAsia"/>
          <w:b/>
          <w:bCs/>
          <w:snapToGrid w:val="0"/>
          <w:color w:val="000000"/>
          <w:kern w:val="0"/>
          <w:sz w:val="18"/>
          <w:szCs w:val="18"/>
          <w14:ligatures w14:val="none"/>
        </w:rPr>
        <w:t>Panel A. Annual Returns of High-Low (D1-D5) Portfolios</w:t>
      </w:r>
    </w:p>
    <w:p w14:paraId="12E12478" w14:textId="77777777" w:rsidR="00177E87" w:rsidRPr="00177E87" w:rsidRDefault="00177E87" w:rsidP="00177E87">
      <w:pPr>
        <w:suppressAutoHyphens/>
        <w:adjustRightInd w:val="0"/>
        <w:snapToGrid w:val="0"/>
        <w:spacing w:after="0" w:line="276" w:lineRule="auto"/>
        <w:jc w:val="center"/>
        <w:rPr>
          <w:rFonts w:ascii="Times New Roman" w:eastAsia="Times New Roman" w:hAnsi="Times New Roman" w:cs="Times New Roman"/>
          <w:snapToGrid w:val="0"/>
          <w:color w:val="000000"/>
          <w:kern w:val="0"/>
          <w:sz w:val="18"/>
          <w:szCs w:val="18"/>
          <w14:ligatures w14:val="none"/>
        </w:rPr>
      </w:pPr>
      <w:r w:rsidRPr="00177E87">
        <w:rPr>
          <w:rFonts w:ascii="Times New Roman" w:eastAsia="Times New Roman" w:hAnsi="Times New Roman" w:cs="Times New Roman"/>
          <w:noProof/>
          <w:snapToGrid w:val="0"/>
          <w:color w:val="000000"/>
          <w:kern w:val="0"/>
          <w:sz w:val="18"/>
          <w:szCs w:val="18"/>
          <w14:ligatures w14:val="none"/>
        </w:rPr>
        <w:drawing>
          <wp:inline distT="0" distB="0" distL="0" distR="0" wp14:anchorId="5A40A824" wp14:editId="7D7F53E0">
            <wp:extent cx="4887311" cy="2170085"/>
            <wp:effectExtent l="0" t="0" r="8890" b="1905"/>
            <wp:docPr id="1378268679" name="Picture 1" descr="A graph of a grap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68679" name="Picture 1" descr="A graph of a graph of a stock market&#10;&#10;AI-generated content may be incorrect."/>
                    <pic:cNvPicPr/>
                  </pic:nvPicPr>
                  <pic:blipFill rotWithShape="1">
                    <a:blip r:embed="rId22"/>
                    <a:srcRect t="3101" b="51797"/>
                    <a:stretch>
                      <a:fillRect/>
                    </a:stretch>
                  </pic:blipFill>
                  <pic:spPr bwMode="auto">
                    <a:xfrm>
                      <a:off x="0" y="0"/>
                      <a:ext cx="4914928" cy="2182348"/>
                    </a:xfrm>
                    <a:prstGeom prst="rect">
                      <a:avLst/>
                    </a:prstGeom>
                    <a:ln>
                      <a:noFill/>
                    </a:ln>
                    <a:extLst>
                      <a:ext uri="{53640926-AAD7-44D8-BBD7-CCE9431645EC}">
                        <a14:shadowObscured xmlns:a14="http://schemas.microsoft.com/office/drawing/2010/main"/>
                      </a:ext>
                    </a:extLst>
                  </pic:spPr>
                </pic:pic>
              </a:graphicData>
            </a:graphic>
          </wp:inline>
        </w:drawing>
      </w:r>
    </w:p>
    <w:p w14:paraId="6240CD8F" w14:textId="77777777" w:rsidR="00177E87" w:rsidRPr="00177E87" w:rsidRDefault="00177E87" w:rsidP="00177E87">
      <w:pPr>
        <w:suppressAutoHyphens/>
        <w:adjustRightInd w:val="0"/>
        <w:snapToGrid w:val="0"/>
        <w:spacing w:after="0" w:line="276" w:lineRule="auto"/>
        <w:jc w:val="center"/>
        <w:rPr>
          <w:rFonts w:ascii="Times New Roman" w:eastAsia="Times New Roman" w:hAnsi="Times New Roman" w:cs="Times New Roman"/>
          <w:b/>
          <w:bCs/>
          <w:snapToGrid w:val="0"/>
          <w:color w:val="000000"/>
          <w:kern w:val="0"/>
          <w:sz w:val="18"/>
          <w:szCs w:val="18"/>
          <w14:ligatures w14:val="none"/>
        </w:rPr>
      </w:pPr>
      <w:r w:rsidRPr="00177E87">
        <w:rPr>
          <w:rFonts w:ascii="Times New Roman" w:eastAsia="Times New Roman" w:hAnsi="Times New Roman" w:cs="Times New Roman" w:hint="eastAsia"/>
          <w:b/>
          <w:bCs/>
          <w:snapToGrid w:val="0"/>
          <w:color w:val="000000"/>
          <w:kern w:val="0"/>
          <w:sz w:val="18"/>
          <w:szCs w:val="18"/>
          <w14:ligatures w14:val="none"/>
        </w:rPr>
        <w:t>Panel B. Cumulative Returns of High-Low (D1-D5) Portfolios</w:t>
      </w:r>
    </w:p>
    <w:p w14:paraId="6B1AC91A" w14:textId="77777777" w:rsidR="00177E87" w:rsidRPr="00177E87" w:rsidRDefault="00177E87" w:rsidP="00177E87">
      <w:pPr>
        <w:suppressAutoHyphens/>
        <w:adjustRightInd w:val="0"/>
        <w:snapToGrid w:val="0"/>
        <w:spacing w:after="0" w:line="276" w:lineRule="auto"/>
        <w:jc w:val="center"/>
        <w:rPr>
          <w:rFonts w:ascii="Times New Roman" w:eastAsia="Times New Roman" w:hAnsi="Times New Roman" w:cs="Times New Roman"/>
          <w:snapToGrid w:val="0"/>
          <w:color w:val="000000"/>
          <w:kern w:val="0"/>
          <w:sz w:val="18"/>
          <w:szCs w:val="18"/>
          <w14:ligatures w14:val="none"/>
        </w:rPr>
      </w:pPr>
      <w:r w:rsidRPr="00177E87">
        <w:rPr>
          <w:rFonts w:ascii="Times New Roman" w:eastAsia="Times New Roman" w:hAnsi="Times New Roman" w:cs="Times New Roman"/>
          <w:noProof/>
          <w:snapToGrid w:val="0"/>
          <w:color w:val="000000"/>
          <w:kern w:val="0"/>
          <w:sz w:val="18"/>
          <w:szCs w:val="18"/>
          <w14:ligatures w14:val="none"/>
        </w:rPr>
        <w:drawing>
          <wp:inline distT="0" distB="0" distL="0" distR="0" wp14:anchorId="18C1C0AC" wp14:editId="5C09498B">
            <wp:extent cx="5013434" cy="2410188"/>
            <wp:effectExtent l="0" t="0" r="0" b="9525"/>
            <wp:docPr id="1455008810" name="Picture 1" descr="A graph of a grap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68679" name="Picture 1" descr="A graph of a graph of a stock market&#10;&#10;AI-generated content may be incorrect."/>
                    <pic:cNvPicPr/>
                  </pic:nvPicPr>
                  <pic:blipFill rotWithShape="1">
                    <a:blip r:embed="rId22"/>
                    <a:srcRect t="51169"/>
                    <a:stretch>
                      <a:fillRect/>
                    </a:stretch>
                  </pic:blipFill>
                  <pic:spPr bwMode="auto">
                    <a:xfrm>
                      <a:off x="0" y="0"/>
                      <a:ext cx="5049242" cy="2427403"/>
                    </a:xfrm>
                    <a:prstGeom prst="rect">
                      <a:avLst/>
                    </a:prstGeom>
                    <a:ln>
                      <a:noFill/>
                    </a:ln>
                    <a:extLst>
                      <a:ext uri="{53640926-AAD7-44D8-BBD7-CCE9431645EC}">
                        <a14:shadowObscured xmlns:a14="http://schemas.microsoft.com/office/drawing/2010/main"/>
                      </a:ext>
                    </a:extLst>
                  </pic:spPr>
                </pic:pic>
              </a:graphicData>
            </a:graphic>
          </wp:inline>
        </w:drawing>
      </w:r>
    </w:p>
    <w:p w14:paraId="7DA1E8B2"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4768F76A"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20E87600"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b/>
          <w:bCs/>
          <w:snapToGrid w:val="0"/>
          <w:color w:val="000000"/>
          <w:kern w:val="0"/>
          <w:sz w:val="20"/>
          <w14:ligatures w14:val="none"/>
        </w:rPr>
      </w:pPr>
      <w:r w:rsidRPr="00177E87">
        <w:rPr>
          <w:rFonts w:ascii="Times New Roman" w:eastAsia="Times New Roman" w:hAnsi="Times New Roman" w:cs="Times New Roman"/>
          <w:snapToGrid w:val="0"/>
          <w:color w:val="000000"/>
          <w:kern w:val="0"/>
          <w:sz w:val="20"/>
          <w:szCs w:val="20"/>
          <w:lang w:val="en-GB"/>
          <w14:ligatures w14:val="none"/>
        </w:rPr>
        <w:br w:type="page"/>
      </w:r>
    </w:p>
    <w:p w14:paraId="1103A556" w14:textId="585303DE" w:rsidR="00177E87" w:rsidRPr="00177E87" w:rsidRDefault="00177E87" w:rsidP="00AA52E3">
      <w:pPr>
        <w:pStyle w:val="Heading2"/>
      </w:pPr>
      <w:r w:rsidRPr="00177E87">
        <w:t xml:space="preserve">Figure </w:t>
      </w:r>
      <w:r w:rsidR="00AA52E3">
        <w:rPr>
          <w:rFonts w:hint="eastAsia"/>
        </w:rPr>
        <w:t>C</w:t>
      </w:r>
      <w:r w:rsidRPr="00177E87">
        <w:t>15. Annual Volatility</w:t>
      </w:r>
      <w:r w:rsidRPr="00177E87">
        <w:rPr>
          <w:rFonts w:hint="eastAsia"/>
        </w:rPr>
        <w:t xml:space="preserve"> </w:t>
      </w:r>
      <w:r w:rsidRPr="00177E87">
        <w:t xml:space="preserve">and </w:t>
      </w:r>
      <w:r w:rsidRPr="00177E87">
        <w:rPr>
          <w:rFonts w:hint="eastAsia"/>
        </w:rPr>
        <w:t>Sharp Ratio</w:t>
      </w:r>
      <w:r w:rsidRPr="00177E87">
        <w:t xml:space="preserve"> of High–Low (D1−D5) Portfolios, 2007–2022</w:t>
      </w:r>
    </w:p>
    <w:p w14:paraId="53EA84B8"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66F274B0"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Panel A plots the annual return volatility of High–Low (D1–D5) portfolios constructed from ESG and its three sub-pillars (Environmental E, Social S, and Governance G) between 2007 and 2022. The volatility levels capture the risk dispersion of excess returns between the highest- and lowest-rated firms within each dimension. While all series exhibit time-varying volatility, the Governance (G) factor displays consistently higher volatility—particularly during 2013 and 2021—indicating that governance-related returns are more sensitive to market sentiment and structural shocks. In contrast, ESG-aggregate and E/S sub-portfolios show more moderate and stable volatility patterns.</w:t>
      </w:r>
    </w:p>
    <w:p w14:paraId="7E7368B6"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2C851A16"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Panel B shows the corresponding annual Sharpe ratios (rₓ = 0), measuring risk-adjusted performance of High–Low portfolios. Across the sample period, Sharpe ratios fluctuate substantially, with multiple years of negative values, suggesting that high-rated ESG firms underperform low-rated ones after accounting for volatility. Notably, the G pillar demonstrates the lowest and most volatile Sharpe ratios, driven by its larger downside swings, whereas E and S pillars occasionally deliver short-term positive risk-adjusted gains (e.g., 2016–2018). Overall, the results reveal heterogeneous and time-varying ESG premiums, where the governance and environmental dimensions dominate downside risks while the social pillar contributes transient improvements in portfolio efficiency.</w:t>
      </w:r>
    </w:p>
    <w:p w14:paraId="09467D29"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703C4617" w14:textId="77777777" w:rsidR="00177E87" w:rsidRPr="00177E87" w:rsidRDefault="00177E87" w:rsidP="00177E87">
      <w:pPr>
        <w:suppressAutoHyphens/>
        <w:adjustRightInd w:val="0"/>
        <w:snapToGrid w:val="0"/>
        <w:spacing w:after="0" w:line="276" w:lineRule="auto"/>
        <w:jc w:val="center"/>
        <w:rPr>
          <w:rFonts w:ascii="Times New Roman" w:eastAsia="Times New Roman" w:hAnsi="Times New Roman" w:cs="Times New Roman"/>
          <w:b/>
          <w:bCs/>
          <w:snapToGrid w:val="0"/>
          <w:color w:val="000000"/>
          <w:kern w:val="0"/>
          <w:sz w:val="18"/>
          <w:szCs w:val="18"/>
          <w14:ligatures w14:val="none"/>
        </w:rPr>
      </w:pPr>
      <w:r w:rsidRPr="00177E87">
        <w:rPr>
          <w:rFonts w:ascii="Times New Roman" w:eastAsia="Times New Roman" w:hAnsi="Times New Roman" w:cs="Times New Roman"/>
          <w:b/>
          <w:bCs/>
          <w:snapToGrid w:val="0"/>
          <w:color w:val="000000"/>
          <w:kern w:val="0"/>
          <w:sz w:val="18"/>
          <w:szCs w:val="18"/>
          <w14:ligatures w14:val="none"/>
        </w:rPr>
        <w:t>Annual Volatility and Sharp Ratio of High–Low (D1−D5) Portfolios, 2007–2022</w:t>
      </w:r>
    </w:p>
    <w:p w14:paraId="5359C309" w14:textId="77777777" w:rsidR="00177E87" w:rsidRPr="00177E87" w:rsidRDefault="00177E87" w:rsidP="00177E87">
      <w:pPr>
        <w:suppressAutoHyphens/>
        <w:adjustRightInd w:val="0"/>
        <w:snapToGrid w:val="0"/>
        <w:spacing w:after="0" w:line="276" w:lineRule="auto"/>
        <w:jc w:val="center"/>
        <w:rPr>
          <w:rFonts w:ascii="Times New Roman" w:eastAsia="Times New Roman" w:hAnsi="Times New Roman" w:cs="Times New Roman"/>
          <w:b/>
          <w:bCs/>
          <w:snapToGrid w:val="0"/>
          <w:color w:val="000000"/>
          <w:kern w:val="0"/>
          <w:sz w:val="18"/>
          <w:szCs w:val="18"/>
          <w14:ligatures w14:val="none"/>
        </w:rPr>
      </w:pPr>
      <w:r w:rsidRPr="00177E87">
        <w:rPr>
          <w:rFonts w:ascii="Times New Roman" w:eastAsia="Times New Roman" w:hAnsi="Times New Roman" w:cs="Times New Roman" w:hint="eastAsia"/>
          <w:b/>
          <w:bCs/>
          <w:snapToGrid w:val="0"/>
          <w:color w:val="000000"/>
          <w:kern w:val="0"/>
          <w:sz w:val="18"/>
          <w:szCs w:val="18"/>
          <w14:ligatures w14:val="none"/>
        </w:rPr>
        <w:t>Panel A. Annual Volatility of High-Low (D1-D5) Portfolios</w:t>
      </w:r>
    </w:p>
    <w:p w14:paraId="359C12A7" w14:textId="77777777" w:rsidR="00177E87" w:rsidRPr="00177E87" w:rsidRDefault="00177E87" w:rsidP="00177E87">
      <w:pPr>
        <w:suppressAutoHyphens/>
        <w:adjustRightInd w:val="0"/>
        <w:snapToGrid w:val="0"/>
        <w:spacing w:after="0" w:line="276" w:lineRule="auto"/>
        <w:jc w:val="center"/>
        <w:rPr>
          <w:rFonts w:ascii="Times New Roman" w:eastAsia="Times New Roman" w:hAnsi="Times New Roman" w:cs="Times New Roman"/>
          <w:b/>
          <w:bCs/>
          <w:snapToGrid w:val="0"/>
          <w:color w:val="000000"/>
          <w:kern w:val="0"/>
          <w:sz w:val="18"/>
          <w:szCs w:val="18"/>
          <w14:ligatures w14:val="none"/>
        </w:rPr>
      </w:pPr>
      <w:r w:rsidRPr="00177E87">
        <w:rPr>
          <w:rFonts w:ascii="Times New Roman" w:eastAsia="Times New Roman" w:hAnsi="Times New Roman" w:cs="Times New Roman"/>
          <w:noProof/>
          <w:snapToGrid w:val="0"/>
          <w:color w:val="000000"/>
          <w:kern w:val="0"/>
          <w:sz w:val="20"/>
          <w:szCs w:val="20"/>
          <w14:ligatures w14:val="none"/>
        </w:rPr>
        <w:drawing>
          <wp:inline distT="0" distB="0" distL="0" distR="0" wp14:anchorId="6B574923" wp14:editId="0E9DB649">
            <wp:extent cx="4867910" cy="1961931"/>
            <wp:effectExtent l="0" t="0" r="0" b="635"/>
            <wp:docPr id="632476333" name="Picture 1" descr="A graph of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53350" name="Picture 1" descr="A graph of different types of graphs&#10;&#10;AI-generated content may be incorrect."/>
                    <pic:cNvPicPr/>
                  </pic:nvPicPr>
                  <pic:blipFill rotWithShape="1">
                    <a:blip r:embed="rId23"/>
                    <a:srcRect t="2774" b="53285"/>
                    <a:stretch>
                      <a:fillRect/>
                    </a:stretch>
                  </pic:blipFill>
                  <pic:spPr bwMode="auto">
                    <a:xfrm>
                      <a:off x="0" y="0"/>
                      <a:ext cx="4875255" cy="1964891"/>
                    </a:xfrm>
                    <a:prstGeom prst="rect">
                      <a:avLst/>
                    </a:prstGeom>
                    <a:ln>
                      <a:noFill/>
                    </a:ln>
                    <a:extLst>
                      <a:ext uri="{53640926-AAD7-44D8-BBD7-CCE9431645EC}">
                        <a14:shadowObscured xmlns:a14="http://schemas.microsoft.com/office/drawing/2010/main"/>
                      </a:ext>
                    </a:extLst>
                  </pic:spPr>
                </pic:pic>
              </a:graphicData>
            </a:graphic>
          </wp:inline>
        </w:drawing>
      </w:r>
    </w:p>
    <w:p w14:paraId="3F84571A" w14:textId="77777777" w:rsidR="00177E87" w:rsidRPr="00177E87" w:rsidRDefault="00177E87" w:rsidP="00177E87">
      <w:pPr>
        <w:suppressAutoHyphens/>
        <w:adjustRightInd w:val="0"/>
        <w:snapToGrid w:val="0"/>
        <w:spacing w:after="0" w:line="276" w:lineRule="auto"/>
        <w:jc w:val="center"/>
        <w:rPr>
          <w:rFonts w:ascii="Times New Roman" w:eastAsia="Times New Roman" w:hAnsi="Times New Roman" w:cs="Times New Roman"/>
          <w:b/>
          <w:bCs/>
          <w:snapToGrid w:val="0"/>
          <w:color w:val="000000"/>
          <w:kern w:val="0"/>
          <w:sz w:val="18"/>
          <w:szCs w:val="18"/>
          <w14:ligatures w14:val="none"/>
        </w:rPr>
      </w:pPr>
      <w:r w:rsidRPr="00177E87">
        <w:rPr>
          <w:rFonts w:ascii="Times New Roman" w:eastAsia="Times New Roman" w:hAnsi="Times New Roman" w:cs="Times New Roman" w:hint="eastAsia"/>
          <w:b/>
          <w:bCs/>
          <w:snapToGrid w:val="0"/>
          <w:color w:val="000000"/>
          <w:kern w:val="0"/>
          <w:sz w:val="18"/>
          <w:szCs w:val="18"/>
          <w14:ligatures w14:val="none"/>
        </w:rPr>
        <w:t xml:space="preserve">Panel B. Annual Sharp Ratios of High-Low (D1-D5) Portfolios </w:t>
      </w:r>
      <w:r w:rsidRPr="00177E87">
        <w:rPr>
          <w:rFonts w:ascii="Times New Roman" w:eastAsia="Times New Roman" w:hAnsi="Times New Roman" w:cs="Times New Roman"/>
          <w:b/>
          <w:bCs/>
          <w:snapToGrid w:val="0"/>
          <w:color w:val="000000"/>
          <w:kern w:val="0"/>
          <w:sz w:val="18"/>
          <w:szCs w:val="18"/>
          <w14:ligatures w14:val="none"/>
        </w:rPr>
        <w:t>(rₓ = 0)</w:t>
      </w:r>
    </w:p>
    <w:p w14:paraId="530E5065" w14:textId="77777777" w:rsidR="00177E87" w:rsidRPr="00177E87" w:rsidRDefault="00177E87" w:rsidP="00177E87">
      <w:pPr>
        <w:suppressAutoHyphens/>
        <w:adjustRightInd w:val="0"/>
        <w:snapToGrid w:val="0"/>
        <w:spacing w:after="0" w:line="276" w:lineRule="auto"/>
        <w:jc w:val="center"/>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noProof/>
          <w:snapToGrid w:val="0"/>
          <w:color w:val="000000"/>
          <w:kern w:val="0"/>
          <w:sz w:val="20"/>
          <w:szCs w:val="20"/>
          <w14:ligatures w14:val="none"/>
        </w:rPr>
        <w:drawing>
          <wp:inline distT="0" distB="0" distL="0" distR="0" wp14:anchorId="5366B7A8" wp14:editId="26A07728">
            <wp:extent cx="4868421" cy="2226945"/>
            <wp:effectExtent l="0" t="0" r="8890" b="1905"/>
            <wp:docPr id="1398453350" name="Picture 1" descr="A graph of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53350" name="Picture 1" descr="A graph of different types of graphs&#10;&#10;AI-generated content may be incorrect."/>
                    <pic:cNvPicPr/>
                  </pic:nvPicPr>
                  <pic:blipFill rotWithShape="1">
                    <a:blip r:embed="rId23"/>
                    <a:srcRect t="50128"/>
                    <a:stretch>
                      <a:fillRect/>
                    </a:stretch>
                  </pic:blipFill>
                  <pic:spPr bwMode="auto">
                    <a:xfrm>
                      <a:off x="0" y="0"/>
                      <a:ext cx="4875255" cy="2230071"/>
                    </a:xfrm>
                    <a:prstGeom prst="rect">
                      <a:avLst/>
                    </a:prstGeom>
                    <a:ln>
                      <a:noFill/>
                    </a:ln>
                    <a:extLst>
                      <a:ext uri="{53640926-AAD7-44D8-BBD7-CCE9431645EC}">
                        <a14:shadowObscured xmlns:a14="http://schemas.microsoft.com/office/drawing/2010/main"/>
                      </a:ext>
                    </a:extLst>
                  </pic:spPr>
                </pic:pic>
              </a:graphicData>
            </a:graphic>
          </wp:inline>
        </w:drawing>
      </w:r>
    </w:p>
    <w:p w14:paraId="672F0543"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br w:type="page"/>
      </w:r>
    </w:p>
    <w:p w14:paraId="11E9BBA0" w14:textId="03C834BE" w:rsidR="00177E87" w:rsidRPr="00177E87" w:rsidRDefault="00177E87" w:rsidP="00AA52E3">
      <w:pPr>
        <w:pStyle w:val="Heading2"/>
        <w:rPr>
          <w:sz w:val="20"/>
        </w:rPr>
      </w:pPr>
      <w:r w:rsidRPr="00177E87">
        <w:t xml:space="preserve">Figure </w:t>
      </w:r>
      <w:r w:rsidR="00AA52E3">
        <w:rPr>
          <w:rFonts w:hint="eastAsia"/>
        </w:rPr>
        <w:t>C</w:t>
      </w:r>
      <w:r w:rsidRPr="00177E87">
        <w:t>16. Annual Turnover of High–Low (D1−D5) Portfolios, 2007–2022</w:t>
      </w:r>
    </w:p>
    <w:p w14:paraId="4ECFAC43"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10105697"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This figure plots the annual turnover ratios of High–Low (D1–D5) portfolios constructed for the overall ESG score and its three sub-pillars (Environmental E, Social S, and Governance G) from 2008 to 2022. Turnover ratio measures the fraction of portfolio constituents replaced each year when rebalancing the long–short portfolios. A higher turnover ratio indicates greater portfolio reallocation intensity, often implying higher transaction costs and lower implement ability.</w:t>
      </w:r>
    </w:p>
    <w:p w14:paraId="5DD6A6EF"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0ECF14FD"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Among the four dimensions, the Governance (G) portfolio exhibits the highest and most volatile turnover, particularly after 2010, suggesting that governance-related firm characteristics change more frequently and are more sensitive to market sentiment. In contrast, the Environmental (E) portfolio maintains the lowest and most stable turnover, reflecting more persistent firm rankings in environmental scores. The Social (S) and aggregate ESG portfolios show moderate turnover dynamics over time, with slight increases during market stress periods such as 2020–2022. Overall, these patterns indicate heterogeneous portfolio stability across ESG pillars, consistent with the view that ESG components differ in persistence and information turnover.</w:t>
      </w:r>
    </w:p>
    <w:p w14:paraId="3964F28C"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70B9A705" w14:textId="77777777" w:rsidR="00177E87" w:rsidRPr="00177E87" w:rsidRDefault="00177E87" w:rsidP="00177E87">
      <w:pPr>
        <w:suppressAutoHyphens/>
        <w:adjustRightInd w:val="0"/>
        <w:snapToGrid w:val="0"/>
        <w:spacing w:after="0" w:line="276" w:lineRule="auto"/>
        <w:jc w:val="center"/>
        <w:rPr>
          <w:rFonts w:ascii="Times New Roman" w:eastAsia="Times New Roman" w:hAnsi="Times New Roman" w:cs="Times New Roman"/>
          <w:b/>
          <w:bCs/>
          <w:snapToGrid w:val="0"/>
          <w:color w:val="000000"/>
          <w:kern w:val="0"/>
          <w:sz w:val="18"/>
          <w:szCs w:val="18"/>
          <w14:ligatures w14:val="none"/>
        </w:rPr>
      </w:pPr>
      <w:r w:rsidRPr="00177E87">
        <w:rPr>
          <w:rFonts w:ascii="Times New Roman" w:eastAsia="Times New Roman" w:hAnsi="Times New Roman" w:cs="Times New Roman" w:hint="eastAsia"/>
          <w:b/>
          <w:bCs/>
          <w:snapToGrid w:val="0"/>
          <w:color w:val="000000"/>
          <w:kern w:val="0"/>
          <w:sz w:val="18"/>
          <w:szCs w:val="18"/>
          <w14:ligatures w14:val="none"/>
        </w:rPr>
        <w:t xml:space="preserve">                Turnover Ratios of High-Low (D1-D5) Portfolios</w:t>
      </w:r>
    </w:p>
    <w:p w14:paraId="1D495392"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noProof/>
          <w:snapToGrid w:val="0"/>
          <w:color w:val="000000"/>
          <w:kern w:val="0"/>
          <w:sz w:val="20"/>
          <w:szCs w:val="20"/>
          <w14:ligatures w14:val="none"/>
        </w:rPr>
        <w:drawing>
          <wp:inline distT="0" distB="0" distL="0" distR="0" wp14:anchorId="75080C2D" wp14:editId="50C80199">
            <wp:extent cx="5943600" cy="2646045"/>
            <wp:effectExtent l="0" t="0" r="0" b="1905"/>
            <wp:docPr id="806388950" name="Picture 1" descr="A graph of the number of high-low and low-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88950" name="Picture 1" descr="A graph of the number of high-low and low-low&#10;&#10;AI-generated content may be incorrect."/>
                    <pic:cNvPicPr/>
                  </pic:nvPicPr>
                  <pic:blipFill rotWithShape="1">
                    <a:blip r:embed="rId24"/>
                    <a:srcRect t="4141"/>
                    <a:stretch>
                      <a:fillRect/>
                    </a:stretch>
                  </pic:blipFill>
                  <pic:spPr bwMode="auto">
                    <a:xfrm>
                      <a:off x="0" y="0"/>
                      <a:ext cx="5943600" cy="2646045"/>
                    </a:xfrm>
                    <a:prstGeom prst="rect">
                      <a:avLst/>
                    </a:prstGeom>
                    <a:ln>
                      <a:noFill/>
                    </a:ln>
                    <a:extLst>
                      <a:ext uri="{53640926-AAD7-44D8-BBD7-CCE9431645EC}">
                        <a14:shadowObscured xmlns:a14="http://schemas.microsoft.com/office/drawing/2010/main"/>
                      </a:ext>
                    </a:extLst>
                  </pic:spPr>
                </pic:pic>
              </a:graphicData>
            </a:graphic>
          </wp:inline>
        </w:drawing>
      </w:r>
    </w:p>
    <w:p w14:paraId="2117B91F"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0ED65553" w14:textId="13A3DBC0"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br w:type="page"/>
      </w:r>
    </w:p>
    <w:p w14:paraId="4F940E85" w14:textId="329C0F60" w:rsidR="00177E87" w:rsidRPr="00177E87" w:rsidRDefault="00177E87" w:rsidP="00AA52E3">
      <w:pPr>
        <w:pStyle w:val="Heading2"/>
      </w:pPr>
      <w:r w:rsidRPr="00177E87">
        <w:t xml:space="preserve">Figure </w:t>
      </w:r>
      <w:r w:rsidR="00AA52E3">
        <w:rPr>
          <w:rFonts w:hint="eastAsia"/>
        </w:rPr>
        <w:t>C</w:t>
      </w:r>
      <w:r w:rsidRPr="00177E87">
        <w:t>17. ESG Event Distribution and Market Response</w:t>
      </w:r>
    </w:p>
    <w:p w14:paraId="7DFDD516"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0DE4A5DB"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Panel A reports the annual distribution of ESG-related events (upgrades, downgrades, and initiations) from 2007 to 2022. The steady rise in total counts indicates the rapid expansion of ESG coverage in China, particularly after 2018. Panel B presents the trend of ESG events by type. Upgrade events consistently exceed downgrades, reflecting continuous improvement in firms’ ESG performance. Initiations surge in 2010, 2016, and 2020, corresponding to key enhancements in ESG disclosure requirements. Panel C illustrates monthly portfolio returns around ESG events. Initiation events show the strongest and most volatile positive returns, implying higher information content. In contrast, upgrades and downgrades exhibit smaller, symmetric reactions, suggesting limited market sensitivity to incremental ESG score changes.</w:t>
      </w:r>
    </w:p>
    <w:p w14:paraId="17BB7596"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0D9AC9B9" w14:textId="77777777" w:rsidR="00177E87" w:rsidRPr="00177E87" w:rsidRDefault="00177E87" w:rsidP="00177E87">
      <w:pPr>
        <w:suppressAutoHyphens/>
        <w:adjustRightInd w:val="0"/>
        <w:snapToGrid w:val="0"/>
        <w:spacing w:after="0" w:line="259" w:lineRule="auto"/>
        <w:jc w:val="center"/>
        <w:rPr>
          <w:rFonts w:ascii="Times New Roman" w:eastAsia="Times New Roman" w:hAnsi="Times New Roman" w:cs="Times New Roman"/>
          <w:b/>
          <w:bCs/>
          <w:snapToGrid w:val="0"/>
          <w:color w:val="000000"/>
          <w:kern w:val="0"/>
          <w:sz w:val="14"/>
          <w:szCs w:val="14"/>
          <w14:ligatures w14:val="none"/>
        </w:rPr>
      </w:pPr>
      <w:r w:rsidRPr="00177E87">
        <w:rPr>
          <w:rFonts w:ascii="Times New Roman" w:eastAsia="Times New Roman" w:hAnsi="Times New Roman" w:cs="Times New Roman"/>
          <w:b/>
          <w:bCs/>
          <w:snapToGrid w:val="0"/>
          <w:color w:val="000000"/>
          <w:kern w:val="0"/>
          <w:sz w:val="18"/>
          <w:szCs w:val="16"/>
          <w:lang w:val="en-GB"/>
          <w14:ligatures w14:val="none"/>
        </w:rPr>
        <w:t>ESG Event Distribution and Market Response</w:t>
      </w:r>
    </w:p>
    <w:p w14:paraId="0639639A" w14:textId="77777777" w:rsidR="00177E87" w:rsidRPr="00177E87" w:rsidRDefault="00177E87" w:rsidP="00177E87">
      <w:pPr>
        <w:suppressAutoHyphens/>
        <w:adjustRightInd w:val="0"/>
        <w:snapToGrid w:val="0"/>
        <w:spacing w:after="0" w:line="259" w:lineRule="auto"/>
        <w:jc w:val="center"/>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noProof/>
          <w:snapToGrid w:val="0"/>
          <w:color w:val="000000"/>
          <w:kern w:val="0"/>
          <w:sz w:val="20"/>
          <w:szCs w:val="20"/>
          <w14:ligatures w14:val="none"/>
        </w:rPr>
        <w:drawing>
          <wp:inline distT="0" distB="0" distL="0" distR="0" wp14:anchorId="4F53689D" wp14:editId="4DE13157">
            <wp:extent cx="5472752" cy="5928813"/>
            <wp:effectExtent l="0" t="0" r="0" b="0"/>
            <wp:docPr id="653552617" name="Picture 3" descr="A graph of different sizes an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52617" name="Picture 3" descr="A graph of different sizes and shapes&#10;&#10;AI-generated content may be incorrect."/>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5215"/>
                    <a:stretch>
                      <a:fillRect/>
                    </a:stretch>
                  </pic:blipFill>
                  <pic:spPr bwMode="auto">
                    <a:xfrm>
                      <a:off x="0" y="0"/>
                      <a:ext cx="5475143" cy="5931403"/>
                    </a:xfrm>
                    <a:prstGeom prst="rect">
                      <a:avLst/>
                    </a:prstGeom>
                    <a:noFill/>
                    <a:ln>
                      <a:noFill/>
                    </a:ln>
                    <a:extLst>
                      <a:ext uri="{53640926-AAD7-44D8-BBD7-CCE9431645EC}">
                        <a14:shadowObscured xmlns:a14="http://schemas.microsoft.com/office/drawing/2010/main"/>
                      </a:ext>
                    </a:extLst>
                  </pic:spPr>
                </pic:pic>
              </a:graphicData>
            </a:graphic>
          </wp:inline>
        </w:drawing>
      </w:r>
    </w:p>
    <w:p w14:paraId="62AEB08F"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br w:type="page"/>
      </w:r>
    </w:p>
    <w:p w14:paraId="514F45E6" w14:textId="2806B21D" w:rsidR="00177E87" w:rsidRPr="00177E87" w:rsidRDefault="00177E87" w:rsidP="00AA52E3">
      <w:pPr>
        <w:pStyle w:val="Heading2"/>
      </w:pPr>
      <w:r w:rsidRPr="00177E87">
        <w:t xml:space="preserve">Figure </w:t>
      </w:r>
      <w:r w:rsidR="00AA52E3">
        <w:rPr>
          <w:rFonts w:hint="eastAsia"/>
        </w:rPr>
        <w:t>C</w:t>
      </w:r>
      <w:r w:rsidRPr="00177E87">
        <w:t>18. Monthly Realized Volatility: ESG H–L Portfolio vs. Major Market Indices</w:t>
      </w:r>
    </w:p>
    <w:p w14:paraId="69395E32"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58DF959B"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t>This figure plots the time-series of monthly realized volatility for the ESG high-minus-low (H–L) portfolio alongside three major Chinese stock indices—CSI 300, SSE Composite, and SZSE Component—from 2007 to 2022. The ESG H–L portfolio consistently exhibits lower volatility than the benchmark indices, indicating greater stability and weaker exposure to market-wide shocks. Volatility spikes observed during 2015–2016 and 2020 correspond to the stock market turbulence and the COVID-19 outbreak, respectively, but the ESG factor remained relatively resilient throughout these episodes, suggesting its defensive risk characteristics.</w:t>
      </w:r>
    </w:p>
    <w:p w14:paraId="147B354D"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55B88438" w14:textId="77777777" w:rsidR="00177E87" w:rsidRPr="00177E87" w:rsidRDefault="00177E87" w:rsidP="00177E87">
      <w:pPr>
        <w:suppressAutoHyphens/>
        <w:adjustRightInd w:val="0"/>
        <w:snapToGrid w:val="0"/>
        <w:spacing w:after="0" w:line="259" w:lineRule="auto"/>
        <w:jc w:val="center"/>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b/>
          <w:bCs/>
          <w:snapToGrid w:val="0"/>
          <w:color w:val="000000"/>
          <w:kern w:val="0"/>
          <w:sz w:val="18"/>
          <w:szCs w:val="16"/>
          <w:lang w:val="en-GB"/>
          <w14:ligatures w14:val="none"/>
        </w:rPr>
        <w:t xml:space="preserve">Monthly Realized Volatility: ESG H–L Portfolio vs. Major Market Indices </w:t>
      </w:r>
      <w:r w:rsidRPr="00177E87">
        <w:rPr>
          <w:rFonts w:ascii="Times New Roman" w:eastAsia="Times New Roman" w:hAnsi="Times New Roman" w:cs="Times New Roman"/>
          <w:noProof/>
          <w:snapToGrid w:val="0"/>
          <w:color w:val="000000"/>
          <w:kern w:val="0"/>
          <w:sz w:val="20"/>
          <w:szCs w:val="20"/>
          <w:lang w:val="en-GB"/>
          <w14:ligatures w14:val="none"/>
        </w:rPr>
        <w:drawing>
          <wp:inline distT="0" distB="0" distL="0" distR="0" wp14:anchorId="532EBC6F" wp14:editId="42FFC265">
            <wp:extent cx="5943600" cy="2778967"/>
            <wp:effectExtent l="0" t="0" r="0" b="2540"/>
            <wp:docPr id="214246130" name="Picture 1" descr="A graph showing the value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6130" name="Picture 1" descr="A graph showing the value of a stock market&#10;&#10;AI-generated content may be incorrect."/>
                    <pic:cNvPicPr/>
                  </pic:nvPicPr>
                  <pic:blipFill rotWithShape="1">
                    <a:blip r:embed="rId26"/>
                    <a:srcRect t="4738"/>
                    <a:stretch>
                      <a:fillRect/>
                    </a:stretch>
                  </pic:blipFill>
                  <pic:spPr bwMode="auto">
                    <a:xfrm>
                      <a:off x="0" y="0"/>
                      <a:ext cx="5943600" cy="2778967"/>
                    </a:xfrm>
                    <a:prstGeom prst="rect">
                      <a:avLst/>
                    </a:prstGeom>
                    <a:ln>
                      <a:noFill/>
                    </a:ln>
                    <a:extLst>
                      <a:ext uri="{53640926-AAD7-44D8-BBD7-CCE9431645EC}">
                        <a14:shadowObscured xmlns:a14="http://schemas.microsoft.com/office/drawing/2010/main"/>
                      </a:ext>
                    </a:extLst>
                  </pic:spPr>
                </pic:pic>
              </a:graphicData>
            </a:graphic>
          </wp:inline>
        </w:drawing>
      </w:r>
    </w:p>
    <w:p w14:paraId="22B5297E"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14:ligatures w14:val="none"/>
        </w:rPr>
      </w:pPr>
    </w:p>
    <w:p w14:paraId="1B0595C0" w14:textId="77777777" w:rsidR="00177E87" w:rsidRPr="00177E87" w:rsidRDefault="00177E87" w:rsidP="00177E87">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404EAB76" w14:textId="77777777" w:rsidR="00177E87" w:rsidRPr="00177E87" w:rsidRDefault="00177E87" w:rsidP="00177E87">
      <w:pPr>
        <w:suppressAutoHyphens/>
        <w:adjustRightInd w:val="0"/>
        <w:snapToGrid w:val="0"/>
        <w:spacing w:after="0" w:line="240" w:lineRule="auto"/>
        <w:ind w:firstLine="283"/>
        <w:jc w:val="both"/>
        <w:rPr>
          <w:rFonts w:ascii="Times New Roman" w:eastAsia="Times New Roman" w:hAnsi="Times New Roman" w:cs="Times New Roman"/>
          <w:snapToGrid w:val="0"/>
          <w:color w:val="000000"/>
          <w:kern w:val="0"/>
          <w:sz w:val="20"/>
          <w:szCs w:val="20"/>
          <w:lang w:val="en-GB"/>
          <w14:ligatures w14:val="none"/>
        </w:rPr>
      </w:pPr>
    </w:p>
    <w:p w14:paraId="25149700"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14:ligatures w14:val="none"/>
        </w:rPr>
      </w:pPr>
      <w:r w:rsidRPr="00177E87">
        <w:rPr>
          <w:rFonts w:ascii="Times New Roman" w:eastAsia="Times New Roman" w:hAnsi="Times New Roman" w:cs="Times New Roman"/>
          <w:snapToGrid w:val="0"/>
          <w:color w:val="000000"/>
          <w:kern w:val="0"/>
          <w:sz w:val="20"/>
          <w14:ligatures w14:val="none"/>
        </w:rPr>
        <w:br w:type="page"/>
      </w:r>
    </w:p>
    <w:p w14:paraId="21F19944" w14:textId="23EBCD04" w:rsidR="00177E87" w:rsidRPr="00177E87" w:rsidRDefault="00177E87" w:rsidP="00AA52E3">
      <w:pPr>
        <w:pStyle w:val="Heading2"/>
      </w:pPr>
      <w:r w:rsidRPr="00177E87">
        <w:t xml:space="preserve">Figure </w:t>
      </w:r>
      <w:r w:rsidR="00AA52E3">
        <w:rPr>
          <w:rFonts w:hint="eastAsia"/>
        </w:rPr>
        <w:t>C</w:t>
      </w:r>
      <w:r w:rsidRPr="00177E87">
        <w:t xml:space="preserve">19. </w:t>
      </w:r>
      <w:bookmarkStart w:id="15" w:name="_Hlk215449204"/>
      <w:r w:rsidRPr="00177E87">
        <w:t>Heatmap of ESG Coverage by Industry and Year (2007–2022)</w:t>
      </w:r>
      <w:bookmarkEnd w:id="15"/>
    </w:p>
    <w:p w14:paraId="4C919D5E"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lang w:val="en-GB"/>
          <w14:ligatures w14:val="none"/>
        </w:rPr>
      </w:pPr>
    </w:p>
    <w:p w14:paraId="094F0CEC"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t>This figure presents a heatmap of ESG coverage ratios for all listed firms across 11 industries from 2007 to 2022. Darker shades indicate higher coverage, with values normalized between 0 and 1. The figure illustrates a clear two-phase evolution: (i) initial selective participation concentrated in energy-, resource-, and regulation-intensive sectors in the late 2000s, followed by (ii) rapid post-2015 diffusion across previously underrepresented industries, coinciding with the introduction of China’s Green Finance Guidelines and subsequent ESG disclosure reforms. By the early 2020s, ESG coverage converges across nearly all sectors, indicating the institutionalization of sustainability disclosure in China’s capital market.</w:t>
      </w:r>
    </w:p>
    <w:p w14:paraId="38AF712F"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szCs w:val="20"/>
          <w:lang w:val="en-GB"/>
          <w14:ligatures w14:val="none"/>
        </w:rPr>
      </w:pPr>
    </w:p>
    <w:p w14:paraId="3D95DB6F" w14:textId="77777777" w:rsidR="00177E87" w:rsidRPr="00177E87" w:rsidRDefault="00177E87" w:rsidP="00177E87">
      <w:pPr>
        <w:suppressAutoHyphens/>
        <w:adjustRightInd w:val="0"/>
        <w:snapToGrid w:val="0"/>
        <w:spacing w:after="0" w:line="240" w:lineRule="auto"/>
        <w:jc w:val="center"/>
        <w:rPr>
          <w:rFonts w:ascii="Times New Roman" w:eastAsia="Times New Roman" w:hAnsi="Times New Roman" w:cs="Times New Roman"/>
          <w:b/>
          <w:bCs/>
          <w:snapToGrid w:val="0"/>
          <w:color w:val="000000"/>
          <w:kern w:val="0"/>
          <w:sz w:val="18"/>
          <w:szCs w:val="18"/>
          <w:lang w:val="en-GB"/>
          <w14:ligatures w14:val="none"/>
        </w:rPr>
      </w:pPr>
      <w:r w:rsidRPr="00177E87">
        <w:rPr>
          <w:rFonts w:ascii="Times New Roman" w:eastAsia="Times New Roman" w:hAnsi="Times New Roman" w:cs="Times New Roman"/>
          <w:b/>
          <w:bCs/>
          <w:snapToGrid w:val="0"/>
          <w:color w:val="000000"/>
          <w:kern w:val="0"/>
          <w:sz w:val="18"/>
          <w:szCs w:val="18"/>
          <w:lang w:val="en-GB"/>
          <w14:ligatures w14:val="none"/>
        </w:rPr>
        <w:t>Heatmap of ESG Coverage by Industry and Year (2007–2022)</w:t>
      </w:r>
    </w:p>
    <w:p w14:paraId="3910167A" w14:textId="77777777" w:rsidR="00177E87" w:rsidRPr="00177E87" w:rsidRDefault="00177E87" w:rsidP="00177E87">
      <w:pPr>
        <w:suppressAutoHyphens/>
        <w:adjustRightInd w:val="0"/>
        <w:snapToGrid w:val="0"/>
        <w:spacing w:after="0" w:line="360" w:lineRule="auto"/>
        <w:jc w:val="both"/>
        <w:rPr>
          <w:rFonts w:ascii="Times New Roman" w:eastAsia="Times New Roman" w:hAnsi="Times New Roman" w:cs="Times New Roman"/>
          <w:snapToGrid w:val="0"/>
          <w:color w:val="000000"/>
          <w:kern w:val="0"/>
          <w:sz w:val="20"/>
          <w14:ligatures w14:val="none"/>
        </w:rPr>
      </w:pPr>
      <w:r w:rsidRPr="00177E87">
        <w:rPr>
          <w:rFonts w:ascii="Times New Roman" w:eastAsia="Times New Roman" w:hAnsi="Times New Roman" w:cs="Times New Roman"/>
          <w:noProof/>
          <w:snapToGrid w:val="0"/>
          <w:color w:val="000000"/>
          <w:kern w:val="0"/>
          <w:sz w:val="20"/>
          <w14:ligatures w14:val="none"/>
        </w:rPr>
        <w:drawing>
          <wp:inline distT="0" distB="0" distL="0" distR="0" wp14:anchorId="68D16EE3" wp14:editId="4597DE45">
            <wp:extent cx="5943600" cy="3040100"/>
            <wp:effectExtent l="0" t="0" r="0" b="8255"/>
            <wp:docPr id="2084661380" name="Picture 1" descr="A graph of grayscal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61380" name="Picture 1" descr="A graph of grayscale squares&#10;&#10;AI-generated content may be incorrect."/>
                    <pic:cNvPicPr/>
                  </pic:nvPicPr>
                  <pic:blipFill rotWithShape="1">
                    <a:blip r:embed="rId27"/>
                    <a:srcRect t="3379"/>
                    <a:stretch>
                      <a:fillRect/>
                    </a:stretch>
                  </pic:blipFill>
                  <pic:spPr bwMode="auto">
                    <a:xfrm>
                      <a:off x="0" y="0"/>
                      <a:ext cx="5943600" cy="3040100"/>
                    </a:xfrm>
                    <a:prstGeom prst="rect">
                      <a:avLst/>
                    </a:prstGeom>
                    <a:ln>
                      <a:noFill/>
                    </a:ln>
                    <a:extLst>
                      <a:ext uri="{53640926-AAD7-44D8-BBD7-CCE9431645EC}">
                        <a14:shadowObscured xmlns:a14="http://schemas.microsoft.com/office/drawing/2010/main"/>
                      </a:ext>
                    </a:extLst>
                  </pic:spPr>
                </pic:pic>
              </a:graphicData>
            </a:graphic>
          </wp:inline>
        </w:drawing>
      </w:r>
    </w:p>
    <w:p w14:paraId="393B2867"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14:ligatures w14:val="none"/>
        </w:rPr>
      </w:pPr>
      <w:r w:rsidRPr="00177E87">
        <w:rPr>
          <w:rFonts w:ascii="Times New Roman" w:eastAsia="Times New Roman" w:hAnsi="Times New Roman" w:cs="Times New Roman"/>
          <w:snapToGrid w:val="0"/>
          <w:color w:val="000000"/>
          <w:kern w:val="0"/>
          <w:sz w:val="20"/>
          <w14:ligatures w14:val="none"/>
        </w:rPr>
        <w:br w:type="page"/>
      </w:r>
    </w:p>
    <w:p w14:paraId="2D89C858" w14:textId="2824DB0F" w:rsidR="00177E87" w:rsidRPr="00177E87" w:rsidRDefault="00177E87" w:rsidP="00AA52E3">
      <w:pPr>
        <w:pStyle w:val="Heading2"/>
      </w:pPr>
      <w:r w:rsidRPr="00177E87">
        <w:t xml:space="preserve">Figure </w:t>
      </w:r>
      <w:r w:rsidR="00AA52E3">
        <w:rPr>
          <w:rFonts w:hint="eastAsia"/>
        </w:rPr>
        <w:t>C</w:t>
      </w:r>
      <w:r w:rsidRPr="00177E87">
        <w:t>20. Rolling 5-Year Average of ESG High-Low Returns</w:t>
      </w:r>
    </w:p>
    <w:p w14:paraId="19D7920A" w14:textId="77777777" w:rsidR="00177E87" w:rsidRPr="00177E87" w:rsidRDefault="00177E87" w:rsidP="00177E87">
      <w:pPr>
        <w:suppressAutoHyphens/>
        <w:adjustRightInd w:val="0"/>
        <w:snapToGrid w:val="0"/>
        <w:spacing w:after="0" w:line="360" w:lineRule="auto"/>
        <w:jc w:val="both"/>
        <w:rPr>
          <w:rFonts w:ascii="Times New Roman" w:eastAsia="Times New Roman" w:hAnsi="Times New Roman" w:cs="Times New Roman"/>
          <w:snapToGrid w:val="0"/>
          <w:color w:val="000000"/>
          <w:kern w:val="0"/>
          <w:sz w:val="20"/>
          <w14:ligatures w14:val="none"/>
        </w:rPr>
      </w:pPr>
    </w:p>
    <w:p w14:paraId="7E0A5AB4"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lang w:val="en-GB"/>
          <w14:ligatures w14:val="none"/>
        </w:rPr>
        <w:t>The figure plots the five-year rolling average of annual ESG High–Low (D1 – D5) factor returns. The pattern reveals pronounced time variation: negative values in the early 2010s, a strong rebound around the 2016–2020 green finance expansion, and a subsequent decline after 2021. The episodic behavior suggests that ESG-related return premia in China are regime-dependent and closely aligned with shifts in regulatory intensity and policy attention.</w:t>
      </w:r>
    </w:p>
    <w:p w14:paraId="6E4699C2"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14:ligatures w14:val="none"/>
        </w:rPr>
      </w:pPr>
    </w:p>
    <w:p w14:paraId="258596BF" w14:textId="77777777" w:rsidR="00177E87" w:rsidRPr="00177E87" w:rsidRDefault="00177E87" w:rsidP="00177E87">
      <w:pPr>
        <w:suppressAutoHyphens/>
        <w:adjustRightInd w:val="0"/>
        <w:snapToGrid w:val="0"/>
        <w:spacing w:after="0" w:line="240" w:lineRule="auto"/>
        <w:jc w:val="center"/>
        <w:rPr>
          <w:rFonts w:ascii="Times New Roman" w:eastAsia="Times New Roman" w:hAnsi="Times New Roman" w:cs="Times New Roman"/>
          <w:b/>
          <w:bCs/>
          <w:snapToGrid w:val="0"/>
          <w:color w:val="000000"/>
          <w:kern w:val="0"/>
          <w:sz w:val="18"/>
          <w:szCs w:val="18"/>
          <w14:ligatures w14:val="none"/>
        </w:rPr>
      </w:pPr>
      <w:r w:rsidRPr="00177E87">
        <w:rPr>
          <w:rFonts w:ascii="Times New Roman" w:eastAsia="Times New Roman" w:hAnsi="Times New Roman" w:cs="Times New Roman"/>
          <w:b/>
          <w:bCs/>
          <w:snapToGrid w:val="0"/>
          <w:color w:val="000000"/>
          <w:kern w:val="0"/>
          <w:sz w:val="18"/>
          <w:szCs w:val="16"/>
          <w:lang w:val="en-GB"/>
          <w14:ligatures w14:val="none"/>
        </w:rPr>
        <w:t>Rolling 5-Year Average of ESG High-Low Returns</w:t>
      </w:r>
    </w:p>
    <w:p w14:paraId="10F4ED30"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14:ligatures w14:val="none"/>
        </w:rPr>
      </w:pPr>
      <w:r w:rsidRPr="00177E87">
        <w:rPr>
          <w:rFonts w:ascii="Times New Roman" w:eastAsia="Times New Roman" w:hAnsi="Times New Roman" w:cs="Times New Roman"/>
          <w:noProof/>
          <w:snapToGrid w:val="0"/>
          <w:color w:val="000000"/>
          <w:kern w:val="0"/>
          <w:sz w:val="20"/>
          <w14:ligatures w14:val="none"/>
        </w:rPr>
        <w:drawing>
          <wp:inline distT="0" distB="0" distL="0" distR="0" wp14:anchorId="6E36D4CE" wp14:editId="488ED793">
            <wp:extent cx="5943600" cy="2732478"/>
            <wp:effectExtent l="0" t="0" r="0" b="0"/>
            <wp:docPr id="992716196"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16196" name="Picture 1" descr="A graph of a line graph&#10;&#10;AI-generated content may be incorrect."/>
                    <pic:cNvPicPr/>
                  </pic:nvPicPr>
                  <pic:blipFill rotWithShape="1">
                    <a:blip r:embed="rId28"/>
                    <a:srcRect t="7220"/>
                    <a:stretch>
                      <a:fillRect/>
                    </a:stretch>
                  </pic:blipFill>
                  <pic:spPr bwMode="auto">
                    <a:xfrm>
                      <a:off x="0" y="0"/>
                      <a:ext cx="5943600" cy="2732478"/>
                    </a:xfrm>
                    <a:prstGeom prst="rect">
                      <a:avLst/>
                    </a:prstGeom>
                    <a:ln>
                      <a:noFill/>
                    </a:ln>
                    <a:extLst>
                      <a:ext uri="{53640926-AAD7-44D8-BBD7-CCE9431645EC}">
                        <a14:shadowObscured xmlns:a14="http://schemas.microsoft.com/office/drawing/2010/main"/>
                      </a:ext>
                    </a:extLst>
                  </pic:spPr>
                </pic:pic>
              </a:graphicData>
            </a:graphic>
          </wp:inline>
        </w:drawing>
      </w:r>
    </w:p>
    <w:p w14:paraId="1F3C0F13"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14:ligatures w14:val="none"/>
        </w:rPr>
      </w:pPr>
    </w:p>
    <w:p w14:paraId="5E1B0E10"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14:ligatures w14:val="none"/>
        </w:rPr>
      </w:pPr>
    </w:p>
    <w:p w14:paraId="4EF76490"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14:ligatures w14:val="none"/>
        </w:rPr>
      </w:pPr>
    </w:p>
    <w:p w14:paraId="03D9BF9C"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14:ligatures w14:val="none"/>
        </w:rPr>
      </w:pPr>
      <w:r w:rsidRPr="00177E87">
        <w:rPr>
          <w:rFonts w:ascii="Times New Roman" w:eastAsia="Times New Roman" w:hAnsi="Times New Roman" w:cs="Times New Roman"/>
          <w:snapToGrid w:val="0"/>
          <w:color w:val="000000"/>
          <w:kern w:val="0"/>
          <w:sz w:val="20"/>
          <w14:ligatures w14:val="none"/>
        </w:rPr>
        <w:br w:type="page"/>
      </w:r>
    </w:p>
    <w:p w14:paraId="5398683C" w14:textId="28F4A8AA" w:rsidR="00177E87" w:rsidRPr="00177E87" w:rsidRDefault="00177E87" w:rsidP="00AA52E3">
      <w:pPr>
        <w:pStyle w:val="Heading2"/>
      </w:pPr>
      <w:r w:rsidRPr="00177E87">
        <w:t xml:space="preserve">Figure </w:t>
      </w:r>
      <w:r w:rsidR="00AA52E3">
        <w:rPr>
          <w:rFonts w:hint="eastAsia"/>
        </w:rPr>
        <w:t>C</w:t>
      </w:r>
      <w:r w:rsidRPr="00177E87">
        <w:t>21. 24-Month Rolling Alpha of the Social (S) Factor with COVID-19 Policy Timeline</w:t>
      </w:r>
    </w:p>
    <w:p w14:paraId="18E3B837"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14:ligatures w14:val="none"/>
        </w:rPr>
      </w:pPr>
    </w:p>
    <w:p w14:paraId="731ED777"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t>This figure plots the 24-month rolling alpha from Fama–French five-factor regressions for the Social (S) High–Low portfolio from 2017 to 2022, overlaid with key COVID-19 policy milestones—namely the outbreak (January 2020), emergency vaccine approval (July 2020), the beginning of the recovery phase (August 2020), the post-reopening transition (May 2021), and the termination of the Zero-COVID policy (December 2022). The rolling alpha turns sharply positive during the outbreak period, indicating a short-lived crisis-resilience premium for socially responsible firms. As the pandemic stabilizes, the rolling alpha declines and becomes negative in both the recovery and post-reopening phases, consistent with the regression results reported in figure. These dynamics illustrate the state-contingent and transitory nature of the S-factor premium—strengthening under acute macro uncertainty and reversing once market conditions normalize.</w:t>
      </w:r>
    </w:p>
    <w:p w14:paraId="013CE6FF"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szCs w:val="20"/>
          <w:lang w:val="en-GB"/>
          <w14:ligatures w14:val="none"/>
        </w:rPr>
      </w:pPr>
    </w:p>
    <w:p w14:paraId="1876745E"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snapToGrid w:val="0"/>
          <w:color w:val="000000"/>
          <w:kern w:val="0"/>
          <w:sz w:val="20"/>
          <w:szCs w:val="20"/>
          <w:lang w:val="en-GB"/>
          <w14:ligatures w14:val="none"/>
        </w:rPr>
        <w:t>The Social (S) factor is plotted here because it is the only ESG pillar that exhibits a clear sign reversal across COVID-19 stages—positive alpha during the outbreak and negative alpha during the recovery and post-reopening phases—making it uniquely informative for visualizing the crisis-response dynamics documented in the regressions. Governance (G) and aggregate ESG factors show consistent underperformance across subperiods, and thus rolling-alpha plots provide limited additional interpretive value relative to the S-factor.</w:t>
      </w:r>
    </w:p>
    <w:p w14:paraId="135B08AD"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14:ligatures w14:val="none"/>
        </w:rPr>
      </w:pPr>
    </w:p>
    <w:p w14:paraId="2668A19D" w14:textId="77777777" w:rsidR="00177E87" w:rsidRPr="00177E87" w:rsidRDefault="00177E87" w:rsidP="00177E87">
      <w:pPr>
        <w:suppressAutoHyphens/>
        <w:adjustRightInd w:val="0"/>
        <w:snapToGrid w:val="0"/>
        <w:spacing w:after="0" w:line="240" w:lineRule="auto"/>
        <w:jc w:val="center"/>
        <w:rPr>
          <w:rFonts w:ascii="Times New Roman" w:eastAsia="Times New Roman" w:hAnsi="Times New Roman" w:cs="Times New Roman"/>
          <w:b/>
          <w:bCs/>
          <w:snapToGrid w:val="0"/>
          <w:color w:val="000000"/>
          <w:kern w:val="0"/>
          <w:sz w:val="18"/>
          <w:szCs w:val="18"/>
          <w14:ligatures w14:val="none"/>
        </w:rPr>
      </w:pPr>
      <w:r w:rsidRPr="00177E87">
        <w:rPr>
          <w:rFonts w:ascii="Times New Roman" w:eastAsia="Times New Roman" w:hAnsi="Times New Roman" w:cs="Times New Roman" w:hint="eastAsia"/>
          <w:b/>
          <w:bCs/>
          <w:snapToGrid w:val="0"/>
          <w:color w:val="000000"/>
          <w:kern w:val="0"/>
          <w:sz w:val="18"/>
          <w:szCs w:val="18"/>
          <w14:ligatures w14:val="none"/>
        </w:rPr>
        <w:t>24-Month Rolling Alpha of Social (S) Factor with COVID-19 Policy Timeline</w:t>
      </w:r>
    </w:p>
    <w:p w14:paraId="170CCE2E"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14:ligatures w14:val="none"/>
        </w:rPr>
      </w:pPr>
      <w:r w:rsidRPr="00177E87">
        <w:rPr>
          <w:rFonts w:ascii="Times New Roman" w:eastAsia="Times New Roman" w:hAnsi="Times New Roman" w:cs="Times New Roman"/>
          <w:noProof/>
          <w:snapToGrid w:val="0"/>
          <w:color w:val="000000"/>
          <w:kern w:val="0"/>
          <w:sz w:val="20"/>
          <w14:ligatures w14:val="none"/>
        </w:rPr>
        <w:drawing>
          <wp:inline distT="0" distB="0" distL="0" distR="0" wp14:anchorId="2AF0FC3E" wp14:editId="7A09A831">
            <wp:extent cx="5943600" cy="2684073"/>
            <wp:effectExtent l="0" t="0" r="0" b="2540"/>
            <wp:docPr id="1238268439" name="Picture 1" descr="A graph showing the spread of coronavir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68439" name="Picture 1" descr="A graph showing the spread of coronavirus&#10;&#10;AI-generated content may be incorrect."/>
                    <pic:cNvPicPr/>
                  </pic:nvPicPr>
                  <pic:blipFill rotWithShape="1">
                    <a:blip r:embed="rId29"/>
                    <a:srcRect t="5755"/>
                    <a:stretch>
                      <a:fillRect/>
                    </a:stretch>
                  </pic:blipFill>
                  <pic:spPr bwMode="auto">
                    <a:xfrm>
                      <a:off x="0" y="0"/>
                      <a:ext cx="5943600" cy="2684073"/>
                    </a:xfrm>
                    <a:prstGeom prst="rect">
                      <a:avLst/>
                    </a:prstGeom>
                    <a:ln>
                      <a:noFill/>
                    </a:ln>
                    <a:extLst>
                      <a:ext uri="{53640926-AAD7-44D8-BBD7-CCE9431645EC}">
                        <a14:shadowObscured xmlns:a14="http://schemas.microsoft.com/office/drawing/2010/main"/>
                      </a:ext>
                    </a:extLst>
                  </pic:spPr>
                </pic:pic>
              </a:graphicData>
            </a:graphic>
          </wp:inline>
        </w:drawing>
      </w:r>
    </w:p>
    <w:p w14:paraId="614E7724"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14:ligatures w14:val="none"/>
        </w:rPr>
      </w:pPr>
    </w:p>
    <w:p w14:paraId="1A3D79A8"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14:ligatures w14:val="none"/>
        </w:rPr>
      </w:pPr>
    </w:p>
    <w:p w14:paraId="4370EE75"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14:ligatures w14:val="none"/>
        </w:rPr>
      </w:pPr>
      <w:r w:rsidRPr="00177E87">
        <w:rPr>
          <w:rFonts w:ascii="Times New Roman" w:eastAsia="Times New Roman" w:hAnsi="Times New Roman" w:cs="Times New Roman"/>
          <w:snapToGrid w:val="0"/>
          <w:color w:val="000000"/>
          <w:kern w:val="0"/>
          <w:sz w:val="20"/>
          <w14:ligatures w14:val="none"/>
        </w:rPr>
        <w:br w:type="page"/>
      </w:r>
    </w:p>
    <w:p w14:paraId="5E78E2D5" w14:textId="4CF74FE8" w:rsidR="00177E87" w:rsidRPr="00177E87" w:rsidRDefault="00177E87" w:rsidP="00AA52E3">
      <w:pPr>
        <w:pStyle w:val="Heading2"/>
      </w:pPr>
      <w:r w:rsidRPr="00177E87">
        <w:t xml:space="preserve">Figure </w:t>
      </w:r>
      <w:r w:rsidR="00AA52E3">
        <w:rPr>
          <w:rFonts w:hint="eastAsia"/>
        </w:rPr>
        <w:t>C</w:t>
      </w:r>
      <w:r w:rsidRPr="00177E87">
        <w:t>22. 24-Month Rolling Alpha of Governance (G) Factor with Policy &amp; Housing Cycle Timeline</w:t>
      </w:r>
    </w:p>
    <w:p w14:paraId="5EA2E789"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szCs w:val="20"/>
          <w14:ligatures w14:val="none"/>
        </w:rPr>
      </w:pPr>
    </w:p>
    <w:p w14:paraId="2A994AA9"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This figure plots the 24-month rolling alpha from Fama–French five-factor regressions for the Governance (G) High–Low portfolio between 2018 and 2023, overlaid with key policy and housing-market turning points, including the pre-crackdown baseline period (2018–2020), the implementation of the Three Red Lines leverage restriction (August 2020), the credit tightening associated with the Ant Group IPO suspension (late 2020–mid 2021), the first housing-market downturn (2021H2), the short-lived rebound in early 2022, and the renewed decline beginning in March 2022. Consistent with the regression results in Table 30, the rolling alpha is positive prior to the crackdown, turns sharply negative during the tightening phase, rebounds around the onset of the housing-price recovery, and declines again as credit conditions weaken. This nonmonotonic pattern indicates that the pricing of the G factor is highly sensitive to credit conditions and real estate capitalization dynamics, rather than to regulatory announcements alone.</w:t>
      </w:r>
    </w:p>
    <w:p w14:paraId="55D211B5"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szCs w:val="20"/>
          <w14:ligatures w14:val="none"/>
        </w:rPr>
      </w:pPr>
    </w:p>
    <w:p w14:paraId="76FE1E33"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The Governance (G) factor is plotted here because it is uniquely concentrated in property developers and financial institutions and therefore is the only ESG pillar that exhibits clear cyclical responses to both policy tightening and housing-market conditions. Unlike the Environmental and Social pillars, whose returns display limited sensitivity to leverage-driven shocks, the G factor consistently prices sectoral liquidity risk: it underperforms during credit contractions and housing downturns, and temporarily rebounds during easing episodes. As such, the rolling-alpha pattern visualized here provides direct evidence for the leverage-sensitive and state-contingent nature of governance-related premia documented in the regression analyses.</w:t>
      </w:r>
    </w:p>
    <w:p w14:paraId="0DD97561"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szCs w:val="20"/>
          <w14:ligatures w14:val="none"/>
        </w:rPr>
      </w:pPr>
    </w:p>
    <w:p w14:paraId="6A78BE9C" w14:textId="77777777" w:rsidR="00177E87" w:rsidRPr="00177E87" w:rsidRDefault="00177E87" w:rsidP="00177E87">
      <w:pPr>
        <w:suppressAutoHyphens/>
        <w:adjustRightInd w:val="0"/>
        <w:snapToGrid w:val="0"/>
        <w:spacing w:after="0" w:line="240" w:lineRule="auto"/>
        <w:jc w:val="center"/>
        <w:rPr>
          <w:rFonts w:ascii="Times New Roman" w:eastAsia="Times New Roman" w:hAnsi="Times New Roman" w:cs="Times New Roman"/>
          <w:b/>
          <w:bCs/>
          <w:snapToGrid w:val="0"/>
          <w:color w:val="000000"/>
          <w:kern w:val="0"/>
          <w:sz w:val="18"/>
          <w:szCs w:val="18"/>
          <w14:ligatures w14:val="none"/>
        </w:rPr>
      </w:pPr>
      <w:r w:rsidRPr="00177E87">
        <w:rPr>
          <w:rFonts w:ascii="Times New Roman" w:eastAsia="Times New Roman" w:hAnsi="Times New Roman" w:cs="Times New Roman" w:hint="eastAsia"/>
          <w:b/>
          <w:bCs/>
          <w:snapToGrid w:val="0"/>
          <w:color w:val="000000"/>
          <w:kern w:val="0"/>
          <w:sz w:val="18"/>
          <w:szCs w:val="18"/>
          <w14:ligatures w14:val="none"/>
        </w:rPr>
        <w:t xml:space="preserve">24-Month Rolling Alpha of Governance (G) Factor with </w:t>
      </w:r>
      <w:r w:rsidRPr="00177E87">
        <w:rPr>
          <w:rFonts w:ascii="Times New Roman" w:eastAsia="Times New Roman" w:hAnsi="Times New Roman" w:cs="Times New Roman"/>
          <w:b/>
          <w:bCs/>
          <w:snapToGrid w:val="0"/>
          <w:color w:val="000000"/>
          <w:kern w:val="0"/>
          <w:sz w:val="18"/>
          <w:szCs w:val="18"/>
          <w14:ligatures w14:val="none"/>
        </w:rPr>
        <w:t>Policy</w:t>
      </w:r>
      <w:r w:rsidRPr="00177E87">
        <w:rPr>
          <w:rFonts w:ascii="Times New Roman" w:eastAsia="Times New Roman" w:hAnsi="Times New Roman" w:cs="Times New Roman" w:hint="eastAsia"/>
          <w:b/>
          <w:bCs/>
          <w:snapToGrid w:val="0"/>
          <w:color w:val="000000"/>
          <w:kern w:val="0"/>
          <w:sz w:val="18"/>
          <w:szCs w:val="18"/>
          <w14:ligatures w14:val="none"/>
        </w:rPr>
        <w:t xml:space="preserve"> &amp; Housing Cycle Timeline</w:t>
      </w:r>
    </w:p>
    <w:p w14:paraId="3535659A"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14:ligatures w14:val="none"/>
        </w:rPr>
      </w:pPr>
      <w:r w:rsidRPr="00177E87">
        <w:rPr>
          <w:rFonts w:ascii="Times New Roman" w:eastAsia="Times New Roman" w:hAnsi="Times New Roman" w:cs="Times New Roman"/>
          <w:noProof/>
          <w:snapToGrid w:val="0"/>
          <w:color w:val="000000"/>
          <w:kern w:val="0"/>
          <w:sz w:val="20"/>
          <w14:ligatures w14:val="none"/>
        </w:rPr>
        <w:drawing>
          <wp:inline distT="0" distB="0" distL="0" distR="0" wp14:anchorId="5F865F8D" wp14:editId="410C98E3">
            <wp:extent cx="5943600" cy="2726510"/>
            <wp:effectExtent l="0" t="0" r="0" b="0"/>
            <wp:docPr id="626204390" name="Picture 1" descr="A graph showing the growt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04390" name="Picture 1" descr="A graph showing the growth of the stock market&#10;&#10;AI-generated content may be incorrect."/>
                    <pic:cNvPicPr/>
                  </pic:nvPicPr>
                  <pic:blipFill rotWithShape="1">
                    <a:blip r:embed="rId30"/>
                    <a:srcRect t="6230"/>
                    <a:stretch>
                      <a:fillRect/>
                    </a:stretch>
                  </pic:blipFill>
                  <pic:spPr bwMode="auto">
                    <a:xfrm>
                      <a:off x="0" y="0"/>
                      <a:ext cx="5943600" cy="2726510"/>
                    </a:xfrm>
                    <a:prstGeom prst="rect">
                      <a:avLst/>
                    </a:prstGeom>
                    <a:ln>
                      <a:noFill/>
                    </a:ln>
                    <a:extLst>
                      <a:ext uri="{53640926-AAD7-44D8-BBD7-CCE9431645EC}">
                        <a14:shadowObscured xmlns:a14="http://schemas.microsoft.com/office/drawing/2010/main"/>
                      </a:ext>
                    </a:extLst>
                  </pic:spPr>
                </pic:pic>
              </a:graphicData>
            </a:graphic>
          </wp:inline>
        </w:drawing>
      </w:r>
    </w:p>
    <w:p w14:paraId="5C87933E"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14:ligatures w14:val="none"/>
        </w:rPr>
      </w:pPr>
    </w:p>
    <w:p w14:paraId="5828AA9B"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14:ligatures w14:val="none"/>
        </w:rPr>
      </w:pPr>
      <w:r w:rsidRPr="00177E87">
        <w:rPr>
          <w:rFonts w:ascii="Times New Roman" w:eastAsia="Times New Roman" w:hAnsi="Times New Roman" w:cs="Times New Roman"/>
          <w:snapToGrid w:val="0"/>
          <w:color w:val="000000"/>
          <w:kern w:val="0"/>
          <w:sz w:val="20"/>
          <w14:ligatures w14:val="none"/>
        </w:rPr>
        <w:br w:type="page"/>
      </w:r>
    </w:p>
    <w:p w14:paraId="2B25EA88" w14:textId="46C1626E" w:rsidR="00177E87" w:rsidRPr="00177E87" w:rsidRDefault="00177E87" w:rsidP="00AA52E3">
      <w:pPr>
        <w:pStyle w:val="Heading2"/>
      </w:pPr>
      <w:r w:rsidRPr="00177E87">
        <w:t xml:space="preserve">Figure </w:t>
      </w:r>
      <w:r w:rsidR="00AA52E3">
        <w:rPr>
          <w:rFonts w:hint="eastAsia"/>
        </w:rPr>
        <w:t>C</w:t>
      </w:r>
      <w:r w:rsidRPr="00177E87">
        <w:t>23. 24-Month Rolling Alpha of Environmental (E) Factor with Green Development Policy Timeline</w:t>
      </w:r>
    </w:p>
    <w:p w14:paraId="68A31E4C"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14:ligatures w14:val="none"/>
        </w:rPr>
      </w:pPr>
    </w:p>
    <w:p w14:paraId="54CE40F8"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 xml:space="preserve">This figure plots the 24-month rolling alpha from Fama–French five-factor regressions for the Environmental (E) High–Low portfolio from 2016 to 2022, overlaid with major green-development policy milestones in China. Key events include the baseline period before large-scale environmental policy reinforcement (2015–2017), the elevation of “ecological civilization” during the 19th National Congress (October 2017), the regulatory tightening that followed the First Plenary Session (March 2018), the late-cycle environmental rectification phase (2018–2019), the decline in new-energy-vehicle (NEV) sales during subsidy withdrawal (September–December 2019), the stabilization period after policy adjustments (2019–2020), the announcement of the “dual-carbon” targets (September 2020), and the subsequent stabilization phase (2021–2022). Consistent with the regression evidence in Table 31, the rolling alpha rises sharply during periods of strong policy promotion—such as the post-Congress environmental push (2017–2018) and the dual-carbon announcement (2020–2021)—indicating that the E factor delivers short-lived positive abnormal returns when policy support for green industries intensifies. In contrast, the rolling alpha turns negative or remains muted during subsidy withdrawal (2019) and in the post-2021 stabilization period, reflecting a normalization of valuations once policy novelty fades and fiscal incentives recede. </w:t>
      </w:r>
    </w:p>
    <w:p w14:paraId="079F5180"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szCs w:val="20"/>
          <w14:ligatures w14:val="none"/>
        </w:rPr>
      </w:pPr>
    </w:p>
    <w:p w14:paraId="06064218"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Only the Environmental (E) factor is plotted here because it is the ESG pillar most directly linked to China’s state-led green-development agenda and exhibits clear policy-cycle-dependent fluctuations. Unlike the Social factor, which responds primarily to crisis-driven sentiment, or the Governance factor, which reflects leverage-risk exposure, the E factor prices shifts in environmental policy emphasis, subsidy regimes, and carbon-neutrality initiatives. As such, the rolling-alpha pattern visualized here provides direct evidence that environmental-related premia in China are episodic, policy-backed, and highly sensitive to changes in national strategic priorities.</w:t>
      </w:r>
    </w:p>
    <w:p w14:paraId="392234BD"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14:ligatures w14:val="none"/>
        </w:rPr>
      </w:pPr>
    </w:p>
    <w:p w14:paraId="704DFBF7" w14:textId="77777777" w:rsidR="00177E87" w:rsidRPr="00177E87" w:rsidRDefault="00177E87" w:rsidP="00177E87">
      <w:pPr>
        <w:suppressAutoHyphens/>
        <w:adjustRightInd w:val="0"/>
        <w:snapToGrid w:val="0"/>
        <w:spacing w:after="0" w:line="240" w:lineRule="auto"/>
        <w:jc w:val="center"/>
        <w:rPr>
          <w:rFonts w:ascii="Times New Roman" w:eastAsia="Times New Roman" w:hAnsi="Times New Roman" w:cs="Times New Roman"/>
          <w:b/>
          <w:bCs/>
          <w:snapToGrid w:val="0"/>
          <w:color w:val="000000"/>
          <w:kern w:val="0"/>
          <w:sz w:val="18"/>
          <w:szCs w:val="18"/>
          <w14:ligatures w14:val="none"/>
        </w:rPr>
      </w:pPr>
      <w:r w:rsidRPr="00177E87">
        <w:rPr>
          <w:rFonts w:ascii="Times New Roman" w:eastAsia="Times New Roman" w:hAnsi="Times New Roman" w:cs="Times New Roman" w:hint="eastAsia"/>
          <w:b/>
          <w:bCs/>
          <w:snapToGrid w:val="0"/>
          <w:color w:val="000000"/>
          <w:kern w:val="0"/>
          <w:sz w:val="18"/>
          <w:szCs w:val="18"/>
          <w14:ligatures w14:val="none"/>
        </w:rPr>
        <w:t>24-Month Rolling Alpha of Environmental (E) Factor with Green Development Policy Timeline</w:t>
      </w:r>
    </w:p>
    <w:p w14:paraId="7AC8339B"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14:ligatures w14:val="none"/>
        </w:rPr>
      </w:pPr>
      <w:r w:rsidRPr="00177E87">
        <w:rPr>
          <w:rFonts w:ascii="Times New Roman" w:eastAsia="Times New Roman" w:hAnsi="Times New Roman" w:cs="Times New Roman"/>
          <w:noProof/>
          <w:snapToGrid w:val="0"/>
          <w:color w:val="000000"/>
          <w:kern w:val="0"/>
          <w:sz w:val="20"/>
          <w14:ligatures w14:val="none"/>
        </w:rPr>
        <w:drawing>
          <wp:inline distT="0" distB="0" distL="0" distR="0" wp14:anchorId="1B520F30" wp14:editId="361D6C4B">
            <wp:extent cx="5943600" cy="2671744"/>
            <wp:effectExtent l="0" t="0" r="0" b="0"/>
            <wp:docPr id="1750571325" name="Picture 1" descr="A graph showing the growt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71325" name="Picture 1" descr="A graph showing the growth of the stock market&#10;&#10;AI-generated content may be incorrect."/>
                    <pic:cNvPicPr/>
                  </pic:nvPicPr>
                  <pic:blipFill rotWithShape="1">
                    <a:blip r:embed="rId31"/>
                    <a:srcRect t="5493"/>
                    <a:stretch>
                      <a:fillRect/>
                    </a:stretch>
                  </pic:blipFill>
                  <pic:spPr bwMode="auto">
                    <a:xfrm>
                      <a:off x="0" y="0"/>
                      <a:ext cx="5943600" cy="2671744"/>
                    </a:xfrm>
                    <a:prstGeom prst="rect">
                      <a:avLst/>
                    </a:prstGeom>
                    <a:ln>
                      <a:noFill/>
                    </a:ln>
                    <a:extLst>
                      <a:ext uri="{53640926-AAD7-44D8-BBD7-CCE9431645EC}">
                        <a14:shadowObscured xmlns:a14="http://schemas.microsoft.com/office/drawing/2010/main"/>
                      </a:ext>
                    </a:extLst>
                  </pic:spPr>
                </pic:pic>
              </a:graphicData>
            </a:graphic>
          </wp:inline>
        </w:drawing>
      </w:r>
    </w:p>
    <w:p w14:paraId="6D70AB54"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14:ligatures w14:val="none"/>
        </w:rPr>
      </w:pPr>
    </w:p>
    <w:p w14:paraId="1669B69F" w14:textId="77777777" w:rsidR="00177E87" w:rsidRPr="00177E87" w:rsidRDefault="00177E87" w:rsidP="00177E87">
      <w:pPr>
        <w:suppressAutoHyphens/>
        <w:adjustRightInd w:val="0"/>
        <w:snapToGrid w:val="0"/>
        <w:spacing w:line="259" w:lineRule="auto"/>
        <w:jc w:val="both"/>
        <w:rPr>
          <w:rFonts w:ascii="Times New Roman" w:eastAsia="Times New Roman" w:hAnsi="Times New Roman" w:cs="Times New Roman"/>
          <w:snapToGrid w:val="0"/>
          <w:color w:val="000000"/>
          <w:kern w:val="0"/>
          <w:sz w:val="20"/>
          <w14:ligatures w14:val="none"/>
        </w:rPr>
      </w:pPr>
      <w:r w:rsidRPr="00177E87">
        <w:rPr>
          <w:rFonts w:ascii="Times New Roman" w:eastAsia="Times New Roman" w:hAnsi="Times New Roman" w:cs="Times New Roman"/>
          <w:snapToGrid w:val="0"/>
          <w:color w:val="000000"/>
          <w:kern w:val="0"/>
          <w:sz w:val="20"/>
          <w14:ligatures w14:val="none"/>
        </w:rPr>
        <w:br w:type="page"/>
      </w:r>
    </w:p>
    <w:p w14:paraId="708FA409" w14:textId="03E9E610" w:rsidR="00177E87" w:rsidRPr="00177E87" w:rsidRDefault="00177E87" w:rsidP="00AA52E3">
      <w:pPr>
        <w:pStyle w:val="Heading2"/>
      </w:pPr>
      <w:r w:rsidRPr="00177E87">
        <w:t xml:space="preserve">Figure </w:t>
      </w:r>
      <w:r w:rsidR="00AA52E3">
        <w:rPr>
          <w:rFonts w:hint="eastAsia"/>
        </w:rPr>
        <w:t>C</w:t>
      </w:r>
      <w:r w:rsidRPr="00177E87">
        <w:t>24. Cross-Database Comparison of ESG Ratings: CSMAR vs. CNRDS (2015–2020)</w:t>
      </w:r>
    </w:p>
    <w:p w14:paraId="5194E8E7"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szCs w:val="20"/>
          <w14:ligatures w14:val="none"/>
        </w:rPr>
      </w:pPr>
    </w:p>
    <w:p w14:paraId="58B7B4AB"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Panel A shows that raw ESG scores from CSMAR and CNRDS exhibit virtually no systematic relationship. The points form a wide, unstructured cloud with no visible linear pattern, reinforcing the low rank (ρ = 0.066) and level (r = 0.057) correlations. In Panel B, percentile normalization does not meaningfully improve alignment. If the two rating systems were consistent in relative ranking, the scatter would cluster around an upward-sloping 45° pattern; instead, the plot remains horizontally dispersed, indicating that firms ranked highly by one provider are not similarly ranked by the other.</w:t>
      </w:r>
    </w:p>
    <w:p w14:paraId="1A9ADA4B"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szCs w:val="20"/>
          <w14:ligatures w14:val="none"/>
        </w:rPr>
      </w:pPr>
    </w:p>
    <w:p w14:paraId="41B51E60"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These figures visually confirm a key empirical message: ESG disagreement in China is structural, persistent, and unaffected by normalization. Thus, the weak/negative ESG return patterns documented in the paper are unlikely to be artifacts of a particular scoring scale and instead reflect fundamental divergence in rating methodologies.</w:t>
      </w:r>
    </w:p>
    <w:p w14:paraId="5C5B2C61"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14:ligatures w14:val="none"/>
        </w:rPr>
      </w:pPr>
    </w:p>
    <w:p w14:paraId="30C26778" w14:textId="77777777" w:rsidR="00177E87" w:rsidRPr="00177E87" w:rsidRDefault="00177E87" w:rsidP="00177E87">
      <w:pPr>
        <w:suppressAutoHyphens/>
        <w:adjustRightInd w:val="0"/>
        <w:snapToGrid w:val="0"/>
        <w:spacing w:after="0" w:line="240" w:lineRule="auto"/>
        <w:jc w:val="center"/>
        <w:rPr>
          <w:rFonts w:ascii="Times New Roman" w:eastAsia="Times New Roman" w:hAnsi="Times New Roman" w:cs="Times New Roman"/>
          <w:b/>
          <w:bCs/>
          <w:snapToGrid w:val="0"/>
          <w:color w:val="000000"/>
          <w:kern w:val="0"/>
          <w:sz w:val="18"/>
          <w:szCs w:val="18"/>
          <w14:ligatures w14:val="none"/>
        </w:rPr>
      </w:pPr>
      <w:r w:rsidRPr="00177E87">
        <w:rPr>
          <w:rFonts w:ascii="Times New Roman" w:eastAsia="Times New Roman" w:hAnsi="Times New Roman" w:cs="Times New Roman"/>
          <w:b/>
          <w:bCs/>
          <w:snapToGrid w:val="0"/>
          <w:color w:val="000000"/>
          <w:kern w:val="0"/>
          <w:sz w:val="18"/>
          <w:szCs w:val="16"/>
          <w:lang w:val="en-GB"/>
          <w14:ligatures w14:val="none"/>
        </w:rPr>
        <w:t>Cross-Database Comparison of ESG Ratings: CSMAR vs. CNRDS (2015–2020)</w:t>
      </w:r>
    </w:p>
    <w:p w14:paraId="2D084574"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14:ligatures w14:val="none"/>
        </w:rPr>
      </w:pPr>
      <w:r w:rsidRPr="00177E87">
        <w:rPr>
          <w:rFonts w:ascii="Times New Roman" w:eastAsia="Times New Roman" w:hAnsi="Times New Roman" w:cs="Times New Roman"/>
          <w:noProof/>
          <w:snapToGrid w:val="0"/>
          <w:color w:val="000000"/>
          <w:kern w:val="0"/>
          <w:sz w:val="20"/>
          <w14:ligatures w14:val="none"/>
        </w:rPr>
        <w:drawing>
          <wp:inline distT="0" distB="0" distL="0" distR="0" wp14:anchorId="21D05A81" wp14:editId="512CD7DC">
            <wp:extent cx="6080166" cy="2578874"/>
            <wp:effectExtent l="0" t="0" r="0" b="0"/>
            <wp:docPr id="157241727" name="Picture 1" descr="A graph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1727" name="Picture 1" descr="A graph of a number of dots&#10;&#10;AI-generated content may be incorrect."/>
                    <pic:cNvPicPr/>
                  </pic:nvPicPr>
                  <pic:blipFill>
                    <a:blip r:embed="rId32"/>
                    <a:stretch>
                      <a:fillRect/>
                    </a:stretch>
                  </pic:blipFill>
                  <pic:spPr>
                    <a:xfrm>
                      <a:off x="0" y="0"/>
                      <a:ext cx="6081340" cy="2579372"/>
                    </a:xfrm>
                    <a:prstGeom prst="rect">
                      <a:avLst/>
                    </a:prstGeom>
                  </pic:spPr>
                </pic:pic>
              </a:graphicData>
            </a:graphic>
          </wp:inline>
        </w:drawing>
      </w:r>
    </w:p>
    <w:p w14:paraId="315D4B55"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14:ligatures w14:val="none"/>
        </w:rPr>
      </w:pPr>
    </w:p>
    <w:p w14:paraId="631FCDB3"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14:ligatures w14:val="none"/>
        </w:rPr>
      </w:pPr>
    </w:p>
    <w:p w14:paraId="5623335A"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14:ligatures w14:val="none"/>
        </w:rPr>
      </w:pPr>
    </w:p>
    <w:p w14:paraId="1F75F00B" w14:textId="77777777" w:rsidR="00177E87" w:rsidRPr="00177E87" w:rsidRDefault="00177E87" w:rsidP="00177E87">
      <w:pPr>
        <w:suppressAutoHyphens/>
        <w:adjustRightInd w:val="0"/>
        <w:snapToGrid w:val="0"/>
        <w:spacing w:after="0" w:line="240" w:lineRule="auto"/>
        <w:jc w:val="both"/>
        <w:rPr>
          <w:rFonts w:ascii="Times New Roman" w:eastAsia="Times New Roman" w:hAnsi="Times New Roman" w:cs="Times New Roman"/>
          <w:snapToGrid w:val="0"/>
          <w:color w:val="000000"/>
          <w:kern w:val="0"/>
          <w:sz w:val="20"/>
          <w14:ligatures w14:val="none"/>
        </w:rPr>
      </w:pPr>
    </w:p>
    <w:p w14:paraId="31D0EC1D" w14:textId="77777777" w:rsidR="00177E87" w:rsidRDefault="00177E87">
      <w:pPr>
        <w:rPr>
          <w:rFonts w:ascii="Times New Roman" w:eastAsia="Times New Roman" w:hAnsi="Times New Roman" w:cs="Times New Roman"/>
          <w:snapToGrid w:val="0"/>
          <w:color w:val="000000"/>
          <w:kern w:val="0"/>
          <w:sz w:val="20"/>
          <w:szCs w:val="20"/>
          <w:lang w:val="en-GB"/>
          <w14:ligatures w14:val="none"/>
        </w:rPr>
      </w:pPr>
    </w:p>
    <w:p w14:paraId="33C070A8" w14:textId="77777777" w:rsidR="00177E87" w:rsidRPr="00177E87" w:rsidRDefault="00177E87" w:rsidP="00177E87">
      <w:pPr>
        <w:suppressAutoHyphens/>
        <w:adjustRightInd w:val="0"/>
        <w:snapToGrid w:val="0"/>
        <w:spacing w:after="0" w:line="259" w:lineRule="auto"/>
        <w:jc w:val="both"/>
        <w:rPr>
          <w:rFonts w:ascii="Times New Roman" w:eastAsia="Times New Roman" w:hAnsi="Times New Roman" w:cs="Times New Roman"/>
          <w:snapToGrid w:val="0"/>
          <w:color w:val="000000"/>
          <w:kern w:val="0"/>
          <w:sz w:val="20"/>
          <w:szCs w:val="20"/>
          <w:lang w:val="en-GB"/>
          <w14:ligatures w14:val="none"/>
        </w:rPr>
      </w:pPr>
    </w:p>
    <w:p w14:paraId="7EF8E909" w14:textId="77777777" w:rsidR="005E5D45" w:rsidRDefault="005E5D45">
      <w:pPr>
        <w:rPr>
          <w:rFonts w:ascii="Times New Roman" w:eastAsia="Times New Roman" w:hAnsi="Times New Roman" w:cs="Times New Roman"/>
          <w:b/>
          <w:snapToGrid w:val="0"/>
          <w:color w:val="000000"/>
          <w:kern w:val="0"/>
          <w:szCs w:val="20"/>
          <w14:ligatures w14:val="none"/>
        </w:rPr>
      </w:pPr>
      <w:r>
        <w:rPr>
          <w:rFonts w:ascii="Times New Roman" w:eastAsia="Times New Roman" w:hAnsi="Times New Roman" w:cs="Times New Roman"/>
          <w:b/>
          <w:snapToGrid w:val="0"/>
          <w:color w:val="000000"/>
          <w:kern w:val="0"/>
          <w:szCs w:val="20"/>
          <w14:ligatures w14:val="none"/>
        </w:rPr>
        <w:br w:type="page"/>
      </w:r>
    </w:p>
    <w:p w14:paraId="7418A49D" w14:textId="3F2BADF5" w:rsidR="005E5D45" w:rsidRPr="00177E87" w:rsidRDefault="005E5D45" w:rsidP="00AA52E3">
      <w:pPr>
        <w:pStyle w:val="Heading2"/>
      </w:pPr>
      <w:r w:rsidRPr="00177E87">
        <w:t xml:space="preserve">Figure </w:t>
      </w:r>
      <w:r w:rsidR="00AA52E3">
        <w:rPr>
          <w:rFonts w:hint="eastAsia"/>
        </w:rPr>
        <w:t>C</w:t>
      </w:r>
      <w:r>
        <w:rPr>
          <w:rFonts w:hint="eastAsia"/>
        </w:rPr>
        <w:t>25</w:t>
      </w:r>
      <w:r w:rsidRPr="00177E87">
        <w:t>. Correlation Heatmaps between ESG and Fama–French Five Factors</w:t>
      </w:r>
    </w:p>
    <w:p w14:paraId="70701158" w14:textId="77777777" w:rsidR="005E5D45" w:rsidRPr="00177E87" w:rsidRDefault="005E5D45" w:rsidP="005E5D45">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165655FB" w14:textId="77777777" w:rsidR="005E5D45" w:rsidRPr="00177E87" w:rsidRDefault="005E5D45" w:rsidP="005E5D45">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snapToGrid w:val="0"/>
          <w:color w:val="000000"/>
          <w:kern w:val="0"/>
          <w:sz w:val="20"/>
          <w:szCs w:val="20"/>
          <w14:ligatures w14:val="none"/>
        </w:rPr>
        <w:t>This figure illustrates the pairwise correlations between the constructed ESG-related High–Low (D10–D1) factor returns and the Fama–French five factors. Panel A shows the correlation of the overall ESG factor, while Panels B–D present the Environmental (E), Social (S), and Governance (G) sub-pillars, respectively.</w:t>
      </w:r>
    </w:p>
    <w:p w14:paraId="092D3F26" w14:textId="77777777" w:rsidR="005E5D45" w:rsidRPr="00177E87" w:rsidRDefault="005E5D45" w:rsidP="005E5D45">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14:ligatures w14:val="none"/>
        </w:rPr>
      </w:pPr>
    </w:p>
    <w:p w14:paraId="27DC5ACA" w14:textId="77777777" w:rsidR="005E5D45" w:rsidRPr="00177E87" w:rsidRDefault="005E5D45" w:rsidP="005E5D45">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r w:rsidRPr="00177E87">
        <w:rPr>
          <w:rFonts w:ascii="Times New Roman" w:eastAsia="Times New Roman" w:hAnsi="Times New Roman" w:cs="Times New Roman"/>
          <w:snapToGrid w:val="0"/>
          <w:color w:val="000000"/>
          <w:kern w:val="0"/>
          <w:sz w:val="20"/>
          <w:szCs w:val="20"/>
          <w14:ligatures w14:val="none"/>
        </w:rPr>
        <w:t xml:space="preserve">Across all panels, ESG-related factors exhibit consistent patterns: high negative correlation with SMB (size), indicating that high-ESG portfolios tilt toward large-cap firms; and strong positive correlation with RMW (profitability), implying that ESG portfolios load heavily on profitable firms. Mild positive correlations with HML (value) suggest limited association with the value factor. Among all sub-pillars, the Governance (G) factor displays the largest correlations (|r| up to 0.63) with profitability and value, consistent with its stronger link to firm fundamentals. </w:t>
      </w:r>
      <w:r w:rsidRPr="00177E87">
        <w:rPr>
          <w:rFonts w:ascii="Times New Roman" w:eastAsia="Times New Roman" w:hAnsi="Times New Roman" w:cs="Times New Roman"/>
          <w:snapToGrid w:val="0"/>
          <w:color w:val="000000"/>
          <w:kern w:val="0"/>
          <w:sz w:val="20"/>
          <w:szCs w:val="20"/>
          <w:lang w:val="en-GB"/>
          <w14:ligatures w14:val="none"/>
        </w:rPr>
        <w:t>Darker shades represent stronger correlations (positive or negative). The heatmaps are based on value-weighted monthly High–Low portfolio returns from 2007 to 2022.</w:t>
      </w:r>
    </w:p>
    <w:p w14:paraId="4B93C3E2" w14:textId="77777777" w:rsidR="005E5D45" w:rsidRPr="00177E87" w:rsidRDefault="005E5D45" w:rsidP="005E5D45">
      <w:pPr>
        <w:suppressAutoHyphens/>
        <w:adjustRightInd w:val="0"/>
        <w:snapToGrid w:val="0"/>
        <w:spacing w:after="0" w:line="276" w:lineRule="auto"/>
        <w:jc w:val="both"/>
        <w:rPr>
          <w:rFonts w:ascii="Times New Roman" w:eastAsia="Times New Roman" w:hAnsi="Times New Roman" w:cs="Times New Roman"/>
          <w:snapToGrid w:val="0"/>
          <w:color w:val="000000"/>
          <w:kern w:val="0"/>
          <w:sz w:val="20"/>
          <w:szCs w:val="20"/>
          <w:lang w:val="en-GB"/>
          <w14:ligatures w14:val="none"/>
        </w:rPr>
      </w:pPr>
    </w:p>
    <w:p w14:paraId="7ECEA065" w14:textId="77777777" w:rsidR="005E5D45" w:rsidRPr="00177E87" w:rsidRDefault="005E5D45" w:rsidP="005E5D45">
      <w:pPr>
        <w:suppressAutoHyphens/>
        <w:adjustRightInd w:val="0"/>
        <w:snapToGrid w:val="0"/>
        <w:spacing w:after="0" w:line="276" w:lineRule="auto"/>
        <w:jc w:val="center"/>
        <w:rPr>
          <w:rFonts w:ascii="Times New Roman" w:eastAsia="Times New Roman" w:hAnsi="Times New Roman" w:cs="Times New Roman"/>
          <w:snapToGrid w:val="0"/>
          <w:color w:val="000000"/>
          <w:kern w:val="0"/>
          <w:sz w:val="20"/>
          <w:szCs w:val="20"/>
          <w14:ligatures w14:val="none"/>
        </w:rPr>
      </w:pPr>
      <w:r w:rsidRPr="00177E87">
        <w:rPr>
          <w:rFonts w:ascii="Times New Roman" w:eastAsia="Times New Roman" w:hAnsi="Times New Roman" w:cs="Times New Roman"/>
          <w:b/>
          <w:bCs/>
          <w:snapToGrid w:val="0"/>
          <w:color w:val="000000"/>
          <w:kern w:val="0"/>
          <w:sz w:val="18"/>
          <w:szCs w:val="18"/>
          <w14:ligatures w14:val="none"/>
        </w:rPr>
        <w:t xml:space="preserve">Correlation Heatmaps between ESG and Fama–French Five Factors </w:t>
      </w:r>
      <w:r w:rsidRPr="00177E87">
        <w:rPr>
          <w:rFonts w:ascii="Times New Roman" w:eastAsia="Times New Roman" w:hAnsi="Times New Roman" w:cs="Times New Roman"/>
          <w:noProof/>
          <w:snapToGrid w:val="0"/>
          <w:color w:val="000000"/>
          <w:kern w:val="0"/>
          <w:sz w:val="20"/>
          <w:szCs w:val="20"/>
          <w14:ligatures w14:val="none"/>
        </w:rPr>
        <w:drawing>
          <wp:inline distT="0" distB="0" distL="0" distR="0" wp14:anchorId="57EC4717" wp14:editId="1E7015B3">
            <wp:extent cx="5610225" cy="4883774"/>
            <wp:effectExtent l="0" t="0" r="0" b="0"/>
            <wp:docPr id="1995207252" name="Picture 1" descr="A group of squares with different shades of gr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07252" name="Picture 1" descr="A group of squares with different shades of gray&#10;&#10;AI-generated content may be incorrect."/>
                    <pic:cNvPicPr/>
                  </pic:nvPicPr>
                  <pic:blipFill>
                    <a:blip r:embed="rId33"/>
                    <a:stretch>
                      <a:fillRect/>
                    </a:stretch>
                  </pic:blipFill>
                  <pic:spPr>
                    <a:xfrm>
                      <a:off x="0" y="0"/>
                      <a:ext cx="5619602" cy="4891937"/>
                    </a:xfrm>
                    <a:prstGeom prst="rect">
                      <a:avLst/>
                    </a:prstGeom>
                  </pic:spPr>
                </pic:pic>
              </a:graphicData>
            </a:graphic>
          </wp:inline>
        </w:drawing>
      </w:r>
    </w:p>
    <w:p w14:paraId="3E413267" w14:textId="77777777" w:rsidR="00177E87" w:rsidRPr="002565C2" w:rsidRDefault="00177E87">
      <w:pPr>
        <w:rPr>
          <w:rFonts w:ascii="Times New Roman" w:hAnsi="Times New Roman" w:cs="Times New Roman"/>
        </w:rPr>
      </w:pPr>
    </w:p>
    <w:sectPr w:rsidR="00177E87" w:rsidRPr="002565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6AD4B" w14:textId="77777777" w:rsidR="002D144C" w:rsidRDefault="002D144C" w:rsidP="002C5F50">
      <w:pPr>
        <w:spacing w:after="0" w:line="240" w:lineRule="auto"/>
      </w:pPr>
      <w:r>
        <w:separator/>
      </w:r>
    </w:p>
  </w:endnote>
  <w:endnote w:type="continuationSeparator" w:id="0">
    <w:p w14:paraId="3374AE51" w14:textId="77777777" w:rsidR="002D144C" w:rsidRDefault="002D144C" w:rsidP="002C5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icrosoft YaHei UI">
    <w:panose1 w:val="020B0503020204020204"/>
    <w:charset w:val="86"/>
    <w:family w:val="swiss"/>
    <w:pitch w:val="variable"/>
    <w:sig w:usb0="80000287" w:usb1="2ACF3C50" w:usb2="00000016" w:usb3="00000000" w:csb0="0004001F" w:csb1="00000000"/>
  </w:font>
  <w:font w:name="Courier">
    <w:altName w:val="Courier New"/>
    <w:panose1 w:val="02070409020205020404"/>
    <w:charset w:val="00"/>
    <w:family w:val="modern"/>
    <w:pitch w:val="default"/>
    <w:sig w:usb0="00000000" w:usb1="00000000"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0944A" w14:textId="77777777" w:rsidR="002D144C" w:rsidRDefault="002D144C" w:rsidP="002C5F50">
      <w:pPr>
        <w:spacing w:after="0" w:line="240" w:lineRule="auto"/>
      </w:pPr>
      <w:r>
        <w:separator/>
      </w:r>
    </w:p>
  </w:footnote>
  <w:footnote w:type="continuationSeparator" w:id="0">
    <w:p w14:paraId="6068EEEF" w14:textId="77777777" w:rsidR="002D144C" w:rsidRDefault="002D144C" w:rsidP="002C5F50">
      <w:pPr>
        <w:spacing w:after="0" w:line="240" w:lineRule="auto"/>
      </w:pPr>
      <w:r>
        <w:continuationSeparator/>
      </w:r>
    </w:p>
  </w:footnote>
  <w:footnote w:id="1">
    <w:p w14:paraId="604F0355" w14:textId="77777777" w:rsidR="002C5F50" w:rsidRPr="001D4987" w:rsidRDefault="002C5F50" w:rsidP="002C5F50">
      <w:pPr>
        <w:pStyle w:val="FootnoteText"/>
      </w:pPr>
      <w:r w:rsidRPr="001D4987">
        <w:rPr>
          <w:rStyle w:val="FootnoteReference"/>
        </w:rPr>
        <w:footnoteRef/>
      </w:r>
      <w:r w:rsidRPr="001D4987">
        <w:t xml:space="preserve"> See Report to the 19th National Congress of the CPC (October 18, 2017).</w:t>
      </w:r>
    </w:p>
  </w:footnote>
  <w:footnote w:id="2">
    <w:p w14:paraId="523FAEFE" w14:textId="77777777" w:rsidR="002C5F50" w:rsidRPr="001D4987" w:rsidRDefault="002C5F50" w:rsidP="002C5F50">
      <w:pPr>
        <w:pStyle w:val="FootnoteText"/>
      </w:pPr>
      <w:r w:rsidRPr="001D4987">
        <w:rPr>
          <w:rStyle w:val="FootnoteReference"/>
        </w:rPr>
        <w:footnoteRef/>
      </w:r>
      <w:r w:rsidRPr="001D4987">
        <w:t xml:space="preserve"> Constitutional Amendment of the People’s Republic of China, adopted March 11, 2018.</w:t>
      </w:r>
    </w:p>
  </w:footnote>
  <w:footnote w:id="3">
    <w:p w14:paraId="70291B50" w14:textId="77777777" w:rsidR="002C5F50" w:rsidRPr="001D4987" w:rsidRDefault="002C5F50" w:rsidP="002C5F50">
      <w:pPr>
        <w:pStyle w:val="FootnoteText"/>
      </w:pPr>
      <w:r w:rsidRPr="001D4987">
        <w:rPr>
          <w:rStyle w:val="FootnoteReference"/>
        </w:rPr>
        <w:footnoteRef/>
      </w:r>
      <w:r w:rsidRPr="001D4987">
        <w:t xml:space="preserve"> State Council Executive Meeting decision, March 31, 2020; see Beijing News (2020).</w:t>
      </w:r>
    </w:p>
  </w:footnote>
  <w:footnote w:id="4">
    <w:p w14:paraId="7409D27B" w14:textId="77777777" w:rsidR="002C5F50" w:rsidRDefault="002C5F50" w:rsidP="002C5F50">
      <w:pPr>
        <w:pStyle w:val="FootnoteText"/>
      </w:pPr>
      <w:r w:rsidRPr="001D4987">
        <w:rPr>
          <w:rStyle w:val="FootnoteReference"/>
        </w:rPr>
        <w:footnoteRef/>
      </w:r>
      <w:r w:rsidRPr="001D4987">
        <w:t xml:space="preserve"> President Xi Jinping’s address at the 75th UN General Assembly, September 22, 2020, reaffirmed China’s “dual-carbon” targets (peak CO₂ by 2030, neutrality by 2060).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642A71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C94517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AFACF3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C26408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388EFB8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DB87CD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21019E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166204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ED61C5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CFC21A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491C6A"/>
    <w:multiLevelType w:val="multilevel"/>
    <w:tmpl w:val="04491C6A"/>
    <w:lvl w:ilvl="0">
      <w:start w:val="1"/>
      <w:numFmt w:val="decimal"/>
      <w:pStyle w:val="Heading1"/>
      <w:suff w:val="nothing"/>
      <w:lvlText w:val="%1.  "/>
      <w:lvlJc w:val="left"/>
      <w:pPr>
        <w:ind w:left="0" w:firstLine="0"/>
      </w:pPr>
      <w:rPr>
        <w:rFonts w:hint="default"/>
      </w:rPr>
    </w:lvl>
    <w:lvl w:ilvl="1">
      <w:start w:val="1"/>
      <w:numFmt w:val="decimal"/>
      <w:pStyle w:val="SPML-Subsection"/>
      <w:suff w:val="nothing"/>
      <w:lvlText w:val="%1.%2.  "/>
      <w:lvlJc w:val="left"/>
      <w:pPr>
        <w:ind w:left="0" w:firstLine="0"/>
      </w:pPr>
      <w:rPr>
        <w:rFonts w:hint="default"/>
      </w:rPr>
    </w:lvl>
    <w:lvl w:ilvl="2">
      <w:start w:val="1"/>
      <w:numFmt w:val="decimal"/>
      <w:pStyle w:val="SPML-Subsubsection"/>
      <w:suff w:val="nothing"/>
      <w:lvlText w:val="%1.%2.%3.  "/>
      <w:lvlJc w:val="left"/>
      <w:pPr>
        <w:ind w:left="0" w:firstLine="142"/>
      </w:pPr>
      <w:rPr>
        <w:rFonts w:hint="default"/>
        <w:i/>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1" w15:restartNumberingAfterBreak="0">
    <w:nsid w:val="07B85171"/>
    <w:multiLevelType w:val="multilevel"/>
    <w:tmpl w:val="07B85171"/>
    <w:lvl w:ilvl="0">
      <w:start w:val="1"/>
      <w:numFmt w:val="bullet"/>
      <w:pStyle w:val="SPML-Bulleted"/>
      <w:lvlText w:val=""/>
      <w:lvlJc w:val="left"/>
      <w:pPr>
        <w:tabs>
          <w:tab w:val="left" w:pos="720"/>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2" w15:restartNumberingAfterBreak="0">
    <w:nsid w:val="18CC0BFB"/>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7AB7905"/>
    <w:multiLevelType w:val="multilevel"/>
    <w:tmpl w:val="4BCA0722"/>
    <w:styleLink w:val="BulletListStyle"/>
    <w:lvl w:ilvl="0">
      <w:start w:val="1"/>
      <w:numFmt w:val="bullet"/>
      <w:lvlRestart w:val="0"/>
      <w:pStyle w:val="BulletList"/>
      <w:lvlText w:val=""/>
      <w:lvlJc w:val="left"/>
      <w:pPr>
        <w:tabs>
          <w:tab w:val="num" w:pos="283"/>
        </w:tabs>
        <w:ind w:left="283" w:hanging="283"/>
      </w:pPr>
      <w:rPr>
        <w:rFonts w:ascii="Symbol" w:hAnsi="Symbol" w:hint="default"/>
        <w:snapToGrid/>
        <w:color w:val="00000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F8E7297"/>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1BC1752"/>
    <w:multiLevelType w:val="multilevel"/>
    <w:tmpl w:val="30127278"/>
    <w:styleLink w:val="headings"/>
    <w:lvl w:ilvl="0">
      <w:start w:val="1"/>
      <w:numFmt w:val="decimal"/>
      <w:lvlRestart w:val="0"/>
      <w:suff w:val="space"/>
      <w:lvlText w:val="%1."/>
      <w:lvlJc w:val="left"/>
      <w:pPr>
        <w:tabs>
          <w:tab w:val="num" w:pos="0"/>
        </w:tabs>
        <w:ind w:left="0" w:firstLine="0"/>
      </w:pPr>
      <w:rPr>
        <w:rFonts w:ascii="Times New Roman" w:eastAsia="Times New Roman" w:hAnsi="Times New Roman" w:cs="Times New Roman" w:hint="default"/>
        <w:b/>
        <w:bCs w:val="0"/>
        <w:i w:val="0"/>
        <w:iCs w:val="0"/>
        <w:caps w:val="0"/>
        <w:smallCaps w:val="0"/>
        <w:strike w:val="0"/>
        <w:dstrike w:val="0"/>
        <w:outline w:val="0"/>
        <w:shadow w:val="0"/>
        <w:emboss w:val="0"/>
        <w:imprint w:val="0"/>
        <w:snapToGrid w:val="0"/>
        <w:vanish w:val="0"/>
        <w:color w:val="000000"/>
        <w:spacing w:val="0"/>
        <w:w w:val="100"/>
        <w:kern w:val="0"/>
        <w:position w:val="0"/>
        <w:sz w:val="24"/>
        <w:szCs w:val="20"/>
        <w:u w:val="none"/>
        <w:effect w:val="none"/>
        <w:vertAlign w:val="baseline"/>
        <w:em w:val="none"/>
        <w14:ligatures w14:val="none"/>
        <w14:numForm w14:val="default"/>
        <w14:numSpacing w14:val="default"/>
        <w14:stylisticSets/>
        <w14:cntxtAlts w14:val="0"/>
      </w:rPr>
    </w:lvl>
    <w:lvl w:ilvl="1">
      <w:start w:val="1"/>
      <w:numFmt w:val="decimal"/>
      <w:suff w:val="space"/>
      <w:lvlText w:val="%1.%2."/>
      <w:lvlJc w:val="left"/>
      <w:pPr>
        <w:tabs>
          <w:tab w:val="num" w:pos="0"/>
        </w:tabs>
        <w:ind w:left="0" w:firstLine="0"/>
      </w:pPr>
      <w:rPr>
        <w:rFonts w:ascii="Times New Roman" w:eastAsia="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2"/>
        <w:szCs w:val="20"/>
        <w:u w:val="none"/>
        <w:effect w:val="none"/>
        <w:vertAlign w:val="baseline"/>
        <w:em w:val="none"/>
        <w14:ligatures w14:val="none"/>
        <w14:numForm w14:val="default"/>
        <w14:numSpacing w14:val="default"/>
        <w14:stylisticSets/>
        <w14:cntxtAlts w14:val="0"/>
      </w:rPr>
    </w:lvl>
    <w:lvl w:ilvl="2">
      <w:start w:val="1"/>
      <w:numFmt w:val="decimal"/>
      <w:suff w:val="space"/>
      <w:lvlText w:val="%1.%2.%3."/>
      <w:lvlJc w:val="left"/>
      <w:pPr>
        <w:tabs>
          <w:tab w:val="num" w:pos="0"/>
        </w:tabs>
        <w:ind w:left="0" w:firstLine="0"/>
      </w:pPr>
      <w:rPr>
        <w:rFonts w:ascii="Times New Roman" w:eastAsia="Times New Roman" w:hAnsi="Times New Roman" w:cs="Times New Roman" w:hint="default"/>
        <w:b w:val="0"/>
        <w:bCs w:val="0"/>
        <w:i/>
        <w:iCs w:val="0"/>
        <w:caps w:val="0"/>
        <w:smallCaps w:val="0"/>
        <w:strike w:val="0"/>
        <w:dstrike w:val="0"/>
        <w:outline w:val="0"/>
        <w:shadow w:val="0"/>
        <w:emboss w:val="0"/>
        <w:imprint w:val="0"/>
        <w:snapToGrid w:val="0"/>
        <w:vanish w:val="0"/>
        <w:color w:val="000000"/>
        <w:spacing w:val="0"/>
        <w:w w:val="100"/>
        <w:kern w:val="0"/>
        <w:position w:val="0"/>
        <w:sz w:val="20"/>
        <w:szCs w:val="20"/>
        <w:u w:val="none"/>
        <w:effect w:val="none"/>
        <w:vertAlign w:val="baseline"/>
        <w:em w:val="none"/>
        <w14:ligatures w14:val="none"/>
        <w14:numForm w14:val="default"/>
        <w14:numSpacing w14:val="default"/>
        <w14:stylisticSets/>
        <w14:cntxtAlts w14:val="0"/>
      </w:rPr>
    </w:lvl>
    <w:lvl w:ilvl="3">
      <w:start w:val="1"/>
      <w:numFmt w:val="decimal"/>
      <w:suff w:val="space"/>
      <w:lvlText w:val="%1.%2.%3.%4."/>
      <w:lvlJc w:val="left"/>
      <w:pPr>
        <w:tabs>
          <w:tab w:val="num" w:pos="0"/>
        </w:tabs>
        <w:ind w:left="0" w:firstLine="0"/>
      </w:pPr>
      <w:rPr>
        <w:rFonts w:ascii="Times New Roman" w:eastAsia="Times New Roman" w:hAnsi="Times New Roman" w:cs="Times New Roman" w:hint="default"/>
        <w:b w:val="0"/>
        <w:bCs w:val="0"/>
        <w:i/>
        <w:iCs w:val="0"/>
        <w:caps w:val="0"/>
        <w:smallCaps w:val="0"/>
        <w:strike w:val="0"/>
        <w:dstrike w:val="0"/>
        <w:outline w:val="0"/>
        <w:shadow w:val="0"/>
        <w:emboss w:val="0"/>
        <w:imprint w:val="0"/>
        <w:snapToGrid w:val="0"/>
        <w:vanish w:val="0"/>
        <w:color w:val="000000"/>
        <w:spacing w:val="0"/>
        <w:w w:val="100"/>
        <w:kern w:val="0"/>
        <w:position w:val="0"/>
        <w:sz w:val="20"/>
        <w:szCs w:val="20"/>
        <w:u w:val="none"/>
        <w:effect w:val="none"/>
        <w:vertAlign w:val="baseline"/>
        <w:em w:val="none"/>
        <w14:ligatures w14:val="none"/>
        <w14:numForm w14:val="default"/>
        <w14:numSpacing w14:val="default"/>
        <w14:stylisticSets/>
        <w14:cntxtAlts w14:val="0"/>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26F383E"/>
    <w:multiLevelType w:val="multilevel"/>
    <w:tmpl w:val="E6CE2418"/>
    <w:styleLink w:val="DashListStyle"/>
    <w:lvl w:ilvl="0">
      <w:start w:val="1"/>
      <w:numFmt w:val="bullet"/>
      <w:lvlRestart w:val="0"/>
      <w:pStyle w:val="DashList"/>
      <w:lvlText w:val="─"/>
      <w:lvlJc w:val="left"/>
      <w:pPr>
        <w:tabs>
          <w:tab w:val="num" w:pos="283"/>
        </w:tabs>
        <w:ind w:left="283" w:hanging="283"/>
      </w:pPr>
      <w:rPr>
        <w:snapToGrid/>
        <w:color w:val="00000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5500395F"/>
    <w:multiLevelType w:val="multilevel"/>
    <w:tmpl w:val="973A31DE"/>
    <w:styleLink w:val="NumListStyle"/>
    <w:lvl w:ilvl="0">
      <w:start w:val="1"/>
      <w:numFmt w:val="decimal"/>
      <w:lvlRestart w:val="0"/>
      <w:pStyle w:val="NumList"/>
      <w:lvlText w:val="%1."/>
      <w:lvlJc w:val="right"/>
      <w:pPr>
        <w:tabs>
          <w:tab w:val="num" w:pos="0"/>
        </w:tabs>
        <w:ind w:left="283" w:hanging="113"/>
      </w:pPr>
      <w:rPr>
        <w:snapToGrid/>
        <w:color w:val="00000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9" w15:restartNumberingAfterBreak="0">
    <w:nsid w:val="5D9556E6"/>
    <w:multiLevelType w:val="hybridMultilevel"/>
    <w:tmpl w:val="8C54D8DC"/>
    <w:lvl w:ilvl="0" w:tplc="F7F88E22">
      <w:start w:val="1"/>
      <w:numFmt w:val="decimal"/>
      <w:pStyle w:val="Reference"/>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3B97283"/>
    <w:multiLevelType w:val="hybridMultilevel"/>
    <w:tmpl w:val="94FA9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A267D2"/>
    <w:multiLevelType w:val="multilevel"/>
    <w:tmpl w:val="08090023"/>
    <w:styleLink w:val="ArticleSection"/>
    <w:lvl w:ilvl="0">
      <w:start w:val="1"/>
      <w:numFmt w:val="upperRoman"/>
      <w:lvlText w:val="文章 %1."/>
      <w:lvlJc w:val="left"/>
      <w:pPr>
        <w:ind w:left="0" w:firstLine="0"/>
      </w:p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6AB57953"/>
    <w:multiLevelType w:val="multilevel"/>
    <w:tmpl w:val="20304446"/>
    <w:styleLink w:val="ReferenceListListStyle"/>
    <w:lvl w:ilvl="0">
      <w:start w:val="1"/>
      <w:numFmt w:val="decimal"/>
      <w:lvlRestart w:val="0"/>
      <w:pStyle w:val="ReferenceList"/>
      <w:lvlText w:val="[%1]"/>
      <w:lvlJc w:val="left"/>
      <w:pPr>
        <w:tabs>
          <w:tab w:val="num" w:pos="454"/>
        </w:tabs>
        <w:ind w:left="454" w:hanging="454"/>
      </w:pPr>
      <w:rPr>
        <w:rFonts w:ascii="Times New Roman" w:hAnsi="Times New Roman" w:cs="Times New Roman"/>
        <w:b w:val="0"/>
        <w:i w:val="0"/>
        <w:caps w:val="0"/>
        <w:smallCaps w:val="0"/>
        <w:strike w:val="0"/>
        <w:dstrike w:val="0"/>
        <w:outline w:val="0"/>
        <w:shadow w:val="0"/>
        <w:emboss w:val="0"/>
        <w:imprint w:val="0"/>
        <w:snapToGrid w:val="0"/>
        <w:vanish w:val="0"/>
        <w:color w:val="000000"/>
        <w:spacing w:val="0"/>
        <w:w w:val="100"/>
        <w:kern w:val="0"/>
        <w:position w:val="0"/>
        <w:sz w:val="18"/>
        <w:u w:val="none"/>
        <w:effect w:val="none"/>
        <w:vertAlign w:val="baseline"/>
        <w:em w:val="none"/>
        <w14:ligatures w14:val="none"/>
        <w14:numForm w14:val="default"/>
        <w14:numSpacing w14:val="default"/>
        <w14:stylisticSets/>
        <w14:cntxtAlts w14: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E025F0A"/>
    <w:multiLevelType w:val="multilevel"/>
    <w:tmpl w:val="7E025F0A"/>
    <w:lvl w:ilvl="0">
      <w:start w:val="1"/>
      <w:numFmt w:val="decimal"/>
      <w:pStyle w:val="SPML-Numbered"/>
      <w:lvlText w:val="%1."/>
      <w:lvlJc w:val="left"/>
      <w:pPr>
        <w:tabs>
          <w:tab w:val="left" w:pos="993"/>
        </w:tabs>
        <w:ind w:left="142" w:firstLine="0"/>
      </w:pPr>
      <w:rPr>
        <w:rFonts w:hint="default"/>
      </w:rPr>
    </w:lvl>
    <w:lvl w:ilvl="1">
      <w:start w:val="1"/>
      <w:numFmt w:val="decimal"/>
      <w:lvlText w:val="%1.%2."/>
      <w:lvlJc w:val="left"/>
      <w:pPr>
        <w:tabs>
          <w:tab w:val="left" w:pos="851"/>
        </w:tabs>
        <w:ind w:left="851" w:hanging="851"/>
      </w:pPr>
      <w:rPr>
        <w:rFonts w:hint="default"/>
      </w:rPr>
    </w:lvl>
    <w:lvl w:ilvl="2">
      <w:start w:val="1"/>
      <w:numFmt w:val="decimal"/>
      <w:lvlText w:val="%1.%2.%3."/>
      <w:lvlJc w:val="left"/>
      <w:pPr>
        <w:tabs>
          <w:tab w:val="left" w:pos="851"/>
        </w:tabs>
        <w:ind w:left="851" w:hanging="851"/>
      </w:pPr>
      <w:rPr>
        <w:rFonts w:hint="default"/>
      </w:rPr>
    </w:lvl>
    <w:lvl w:ilvl="3">
      <w:start w:val="1"/>
      <w:numFmt w:val="decimal"/>
      <w:lvlText w:val="%1.%2.%3.%4."/>
      <w:lvlJc w:val="left"/>
      <w:pPr>
        <w:tabs>
          <w:tab w:val="left" w:pos="1800"/>
        </w:tabs>
        <w:ind w:left="1728" w:hanging="648"/>
      </w:pPr>
      <w:rPr>
        <w:rFonts w:hint="default"/>
      </w:rPr>
    </w:lvl>
    <w:lvl w:ilvl="4">
      <w:start w:val="1"/>
      <w:numFmt w:val="decimal"/>
      <w:lvlText w:val="%1.%2.%3.%4.%5."/>
      <w:lvlJc w:val="left"/>
      <w:pPr>
        <w:tabs>
          <w:tab w:val="left" w:pos="2520"/>
        </w:tabs>
        <w:ind w:left="2232" w:hanging="792"/>
      </w:pPr>
      <w:rPr>
        <w:rFonts w:hint="default"/>
      </w:rPr>
    </w:lvl>
    <w:lvl w:ilvl="5">
      <w:start w:val="1"/>
      <w:numFmt w:val="decimal"/>
      <w:lvlText w:val="%1.%2.%3.%4.%5.%6."/>
      <w:lvlJc w:val="left"/>
      <w:pPr>
        <w:tabs>
          <w:tab w:val="left" w:pos="2880"/>
        </w:tabs>
        <w:ind w:left="2736" w:hanging="936"/>
      </w:pPr>
      <w:rPr>
        <w:rFonts w:hint="default"/>
      </w:rPr>
    </w:lvl>
    <w:lvl w:ilvl="6">
      <w:start w:val="1"/>
      <w:numFmt w:val="decimal"/>
      <w:lvlText w:val="%1.%2.%3.%4.%5.%6.%7."/>
      <w:lvlJc w:val="left"/>
      <w:pPr>
        <w:tabs>
          <w:tab w:val="left" w:pos="3600"/>
        </w:tabs>
        <w:ind w:left="3240" w:hanging="1080"/>
      </w:pPr>
      <w:rPr>
        <w:rFonts w:hint="default"/>
      </w:rPr>
    </w:lvl>
    <w:lvl w:ilvl="7">
      <w:start w:val="1"/>
      <w:numFmt w:val="decimal"/>
      <w:lvlText w:val="%1.%2.%3.%4.%5.%6.%7.%8."/>
      <w:lvlJc w:val="left"/>
      <w:pPr>
        <w:tabs>
          <w:tab w:val="left" w:pos="3960"/>
        </w:tabs>
        <w:ind w:left="3744" w:hanging="1224"/>
      </w:pPr>
      <w:rPr>
        <w:rFonts w:hint="default"/>
      </w:rPr>
    </w:lvl>
    <w:lvl w:ilvl="8">
      <w:start w:val="1"/>
      <w:numFmt w:val="decimal"/>
      <w:lvlText w:val="%1.%2.%3.%4.%5.%6.%7.%8.%9."/>
      <w:lvlJc w:val="left"/>
      <w:pPr>
        <w:tabs>
          <w:tab w:val="left" w:pos="4680"/>
        </w:tabs>
        <w:ind w:left="4320" w:hanging="1440"/>
      </w:pPr>
      <w:rPr>
        <w:rFonts w:hint="default"/>
      </w:rPr>
    </w:lvl>
  </w:abstractNum>
  <w:num w:numId="1" w16cid:durableId="485557997">
    <w:abstractNumId w:val="10"/>
  </w:num>
  <w:num w:numId="2" w16cid:durableId="722489972">
    <w:abstractNumId w:val="11"/>
  </w:num>
  <w:num w:numId="3" w16cid:durableId="1989900391">
    <w:abstractNumId w:val="23"/>
  </w:num>
  <w:num w:numId="4" w16cid:durableId="803041901">
    <w:abstractNumId w:val="19"/>
  </w:num>
  <w:num w:numId="5" w16cid:durableId="121467351">
    <w:abstractNumId w:val="18"/>
  </w:num>
  <w:num w:numId="6" w16cid:durableId="580796692">
    <w:abstractNumId w:val="12"/>
  </w:num>
  <w:num w:numId="7" w16cid:durableId="653144558">
    <w:abstractNumId w:val="14"/>
  </w:num>
  <w:num w:numId="8" w16cid:durableId="34426189">
    <w:abstractNumId w:val="8"/>
  </w:num>
  <w:num w:numId="9" w16cid:durableId="1173763399">
    <w:abstractNumId w:val="3"/>
  </w:num>
  <w:num w:numId="10" w16cid:durableId="237329458">
    <w:abstractNumId w:val="2"/>
  </w:num>
  <w:num w:numId="11" w16cid:durableId="1262953799">
    <w:abstractNumId w:val="1"/>
  </w:num>
  <w:num w:numId="12" w16cid:durableId="1214971968">
    <w:abstractNumId w:val="0"/>
  </w:num>
  <w:num w:numId="13" w16cid:durableId="1178815463">
    <w:abstractNumId w:val="9"/>
  </w:num>
  <w:num w:numId="14" w16cid:durableId="228350000">
    <w:abstractNumId w:val="7"/>
  </w:num>
  <w:num w:numId="15" w16cid:durableId="277446085">
    <w:abstractNumId w:val="6"/>
  </w:num>
  <w:num w:numId="16" w16cid:durableId="1458333097">
    <w:abstractNumId w:val="5"/>
  </w:num>
  <w:num w:numId="17" w16cid:durableId="2057851597">
    <w:abstractNumId w:val="4"/>
  </w:num>
  <w:num w:numId="18" w16cid:durableId="699597387">
    <w:abstractNumId w:val="21"/>
  </w:num>
  <w:num w:numId="19" w16cid:durableId="744304766">
    <w:abstractNumId w:val="22"/>
  </w:num>
  <w:num w:numId="20" w16cid:durableId="1322347313">
    <w:abstractNumId w:val="17"/>
  </w:num>
  <w:num w:numId="21" w16cid:durableId="1121799151">
    <w:abstractNumId w:val="13"/>
  </w:num>
  <w:num w:numId="22" w16cid:durableId="1781143669">
    <w:abstractNumId w:val="16"/>
  </w:num>
  <w:num w:numId="23" w16cid:durableId="1057703661">
    <w:abstractNumId w:val="15"/>
  </w:num>
  <w:num w:numId="24" w16cid:durableId="2147039281">
    <w:abstractNumId w:val="2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5C2"/>
    <w:rsid w:val="00175084"/>
    <w:rsid w:val="00177E87"/>
    <w:rsid w:val="002565C2"/>
    <w:rsid w:val="00257E2D"/>
    <w:rsid w:val="002C5F50"/>
    <w:rsid w:val="002D144C"/>
    <w:rsid w:val="003417A6"/>
    <w:rsid w:val="00344112"/>
    <w:rsid w:val="003C17AF"/>
    <w:rsid w:val="004A4647"/>
    <w:rsid w:val="00501488"/>
    <w:rsid w:val="005E5D45"/>
    <w:rsid w:val="0071282A"/>
    <w:rsid w:val="00A53B7A"/>
    <w:rsid w:val="00AA52E3"/>
    <w:rsid w:val="00CE00F1"/>
    <w:rsid w:val="00DB3D3A"/>
    <w:rsid w:val="00E154EE"/>
    <w:rsid w:val="00EF7D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43342"/>
  <w15:chartTrackingRefBased/>
  <w15:docId w15:val="{EAA966AE-F514-4DD1-9494-8A4D8B5E3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8"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9"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qFormat="1"/>
    <w:lsdException w:name="Intense Reference" w:uiPriority="32"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iPriority="99" w:unhideWhenUsed="1"/>
    <w:lsdException w:name="Smart Link" w:semiHidden="1" w:unhideWhenUsed="1"/>
  </w:latentStyles>
  <w:style w:type="paragraph" w:default="1" w:styleId="Normal">
    <w:name w:val="Normal"/>
    <w:qFormat/>
  </w:style>
  <w:style w:type="paragraph" w:styleId="Heading10">
    <w:name w:val="heading 1"/>
    <w:basedOn w:val="Normal"/>
    <w:next w:val="Normal"/>
    <w:link w:val="Heading1Char"/>
    <w:uiPriority w:val="9"/>
    <w:qFormat/>
    <w:rsid w:val="00AA52E3"/>
    <w:pPr>
      <w:keepNext/>
      <w:keepLines/>
      <w:suppressAutoHyphens/>
      <w:adjustRightInd w:val="0"/>
      <w:snapToGrid w:val="0"/>
      <w:spacing w:before="240" w:after="240" w:line="240" w:lineRule="auto"/>
      <w:jc w:val="both"/>
      <w:outlineLvl w:val="0"/>
    </w:pPr>
    <w:rPr>
      <w:rFonts w:ascii="Times New Roman" w:hAnsi="Times New Roman" w:cs="Times New Roman"/>
      <w:b/>
      <w:snapToGrid w:val="0"/>
      <w:color w:val="000000"/>
      <w:kern w:val="0"/>
      <w:sz w:val="28"/>
      <w:szCs w:val="22"/>
      <w14:ligatures w14:val="none"/>
    </w:rPr>
  </w:style>
  <w:style w:type="paragraph" w:styleId="Heading2">
    <w:name w:val="heading 2"/>
    <w:basedOn w:val="Normal"/>
    <w:next w:val="Normal"/>
    <w:link w:val="Heading2Char"/>
    <w:uiPriority w:val="9"/>
    <w:unhideWhenUsed/>
    <w:qFormat/>
    <w:rsid w:val="00AA52E3"/>
    <w:pPr>
      <w:keepNext/>
      <w:keepLines/>
      <w:suppressAutoHyphens/>
      <w:adjustRightInd w:val="0"/>
      <w:snapToGrid w:val="0"/>
      <w:spacing w:before="240" w:after="240" w:line="240" w:lineRule="auto"/>
      <w:jc w:val="both"/>
      <w:outlineLvl w:val="1"/>
    </w:pPr>
    <w:rPr>
      <w:rFonts w:ascii="Times New Roman" w:hAnsi="Times New Roman" w:cs="Times New Roman"/>
      <w:b/>
      <w:snapToGrid w:val="0"/>
      <w:color w:val="000000"/>
      <w:kern w:val="0"/>
      <w:szCs w:val="20"/>
      <w14:ligatures w14:val="none"/>
    </w:rPr>
  </w:style>
  <w:style w:type="paragraph" w:styleId="Heading3">
    <w:name w:val="heading 3"/>
    <w:basedOn w:val="Normal"/>
    <w:next w:val="Normal"/>
    <w:link w:val="Heading3Char"/>
    <w:uiPriority w:val="9"/>
    <w:unhideWhenUsed/>
    <w:qFormat/>
    <w:rsid w:val="002565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565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5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5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5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5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5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uiPriority w:val="9"/>
    <w:qFormat/>
    <w:rsid w:val="00AA52E3"/>
    <w:rPr>
      <w:rFonts w:ascii="Times New Roman" w:hAnsi="Times New Roman" w:cs="Times New Roman"/>
      <w:b/>
      <w:snapToGrid w:val="0"/>
      <w:color w:val="000000"/>
      <w:kern w:val="0"/>
      <w:sz w:val="28"/>
      <w:szCs w:val="22"/>
      <w14:ligatures w14:val="none"/>
    </w:rPr>
  </w:style>
  <w:style w:type="character" w:customStyle="1" w:styleId="Heading2Char">
    <w:name w:val="Heading 2 Char"/>
    <w:basedOn w:val="DefaultParagraphFont"/>
    <w:link w:val="Heading2"/>
    <w:uiPriority w:val="9"/>
    <w:rsid w:val="00AA52E3"/>
    <w:rPr>
      <w:rFonts w:ascii="Times New Roman" w:hAnsi="Times New Roman" w:cs="Times New Roman"/>
      <w:b/>
      <w:snapToGrid w:val="0"/>
      <w:color w:val="000000"/>
      <w:kern w:val="0"/>
      <w:szCs w:val="20"/>
      <w14:ligatures w14:val="none"/>
    </w:rPr>
  </w:style>
  <w:style w:type="character" w:customStyle="1" w:styleId="Heading3Char">
    <w:name w:val="Heading 3 Char"/>
    <w:basedOn w:val="DefaultParagraphFont"/>
    <w:link w:val="Heading3"/>
    <w:uiPriority w:val="9"/>
    <w:rsid w:val="002565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565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5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5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5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5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5C2"/>
    <w:rPr>
      <w:rFonts w:eastAsiaTheme="majorEastAsia" w:cstheme="majorBidi"/>
      <w:color w:val="272727" w:themeColor="text1" w:themeTint="D8"/>
    </w:rPr>
  </w:style>
  <w:style w:type="paragraph" w:styleId="Title">
    <w:name w:val="Title"/>
    <w:basedOn w:val="Normal"/>
    <w:next w:val="Normal"/>
    <w:link w:val="TitleChar"/>
    <w:uiPriority w:val="10"/>
    <w:qFormat/>
    <w:rsid w:val="002565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5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5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5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5C2"/>
    <w:pPr>
      <w:spacing w:before="160"/>
      <w:jc w:val="center"/>
    </w:pPr>
    <w:rPr>
      <w:i/>
      <w:iCs/>
      <w:color w:val="404040" w:themeColor="text1" w:themeTint="BF"/>
    </w:rPr>
  </w:style>
  <w:style w:type="character" w:customStyle="1" w:styleId="QuoteChar">
    <w:name w:val="Quote Char"/>
    <w:basedOn w:val="DefaultParagraphFont"/>
    <w:link w:val="Quote"/>
    <w:uiPriority w:val="29"/>
    <w:rsid w:val="002565C2"/>
    <w:rPr>
      <w:i/>
      <w:iCs/>
      <w:color w:val="404040" w:themeColor="text1" w:themeTint="BF"/>
    </w:rPr>
  </w:style>
  <w:style w:type="paragraph" w:styleId="ListParagraph">
    <w:name w:val="List Paragraph"/>
    <w:basedOn w:val="Normal"/>
    <w:uiPriority w:val="34"/>
    <w:qFormat/>
    <w:rsid w:val="002565C2"/>
    <w:pPr>
      <w:ind w:left="720"/>
      <w:contextualSpacing/>
    </w:pPr>
  </w:style>
  <w:style w:type="character" w:styleId="IntenseEmphasis">
    <w:name w:val="Intense Emphasis"/>
    <w:basedOn w:val="DefaultParagraphFont"/>
    <w:uiPriority w:val="21"/>
    <w:qFormat/>
    <w:rsid w:val="002565C2"/>
    <w:rPr>
      <w:i/>
      <w:iCs/>
      <w:color w:val="0F4761" w:themeColor="accent1" w:themeShade="BF"/>
    </w:rPr>
  </w:style>
  <w:style w:type="paragraph" w:styleId="IntenseQuote">
    <w:name w:val="Intense Quote"/>
    <w:basedOn w:val="Normal"/>
    <w:next w:val="Normal"/>
    <w:link w:val="IntenseQuoteChar"/>
    <w:uiPriority w:val="30"/>
    <w:qFormat/>
    <w:rsid w:val="002565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5C2"/>
    <w:rPr>
      <w:i/>
      <w:iCs/>
      <w:color w:val="0F4761" w:themeColor="accent1" w:themeShade="BF"/>
    </w:rPr>
  </w:style>
  <w:style w:type="character" w:styleId="IntenseReference">
    <w:name w:val="Intense Reference"/>
    <w:basedOn w:val="DefaultParagraphFont"/>
    <w:uiPriority w:val="32"/>
    <w:qFormat/>
    <w:rsid w:val="002565C2"/>
    <w:rPr>
      <w:b/>
      <w:bCs/>
      <w:smallCaps/>
      <w:color w:val="0F4761" w:themeColor="accent1" w:themeShade="BF"/>
      <w:spacing w:val="5"/>
    </w:rPr>
  </w:style>
  <w:style w:type="table" w:customStyle="1" w:styleId="PlainTable21">
    <w:name w:val="Plain Table 21"/>
    <w:basedOn w:val="TableNormal"/>
    <w:next w:val="PlainTable2"/>
    <w:uiPriority w:val="42"/>
    <w:rsid w:val="002565C2"/>
    <w:pPr>
      <w:spacing w:after="0" w:line="240" w:lineRule="auto"/>
    </w:pPr>
    <w:rPr>
      <w:kern w:val="0"/>
      <w:sz w:val="22"/>
      <w:szCs w:val="22"/>
      <w:lang w:val="en-GB"/>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2565C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next w:val="PlainTable2"/>
    <w:uiPriority w:val="42"/>
    <w:rsid w:val="002565C2"/>
    <w:pPr>
      <w:spacing w:after="0" w:line="240" w:lineRule="auto"/>
    </w:pPr>
    <w:rPr>
      <w:kern w:val="0"/>
      <w:sz w:val="22"/>
      <w:szCs w:val="22"/>
      <w:lang w:val="en-GB"/>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NoList1">
    <w:name w:val="No List1"/>
    <w:next w:val="NoList"/>
    <w:uiPriority w:val="99"/>
    <w:semiHidden/>
    <w:unhideWhenUsed/>
    <w:rsid w:val="00177E87"/>
  </w:style>
  <w:style w:type="paragraph" w:styleId="Header">
    <w:name w:val="header"/>
    <w:basedOn w:val="Normal"/>
    <w:link w:val="HeaderChar"/>
    <w:uiPriority w:val="99"/>
    <w:unhideWhenUsed/>
    <w:rsid w:val="00177E87"/>
    <w:pPr>
      <w:tabs>
        <w:tab w:val="center" w:pos="4153"/>
        <w:tab w:val="right" w:pos="8306"/>
      </w:tabs>
      <w:suppressAutoHyphens/>
      <w:adjustRightInd w:val="0"/>
      <w:snapToGrid w:val="0"/>
      <w:spacing w:after="0" w:line="240" w:lineRule="auto"/>
      <w:ind w:firstLine="283"/>
      <w:jc w:val="both"/>
    </w:pPr>
    <w:rPr>
      <w:rFonts w:ascii="Times New Roman" w:eastAsia="Times New Roman" w:hAnsi="Times New Roman" w:cs="Times New Roman"/>
      <w:snapToGrid w:val="0"/>
      <w:color w:val="000000"/>
      <w:kern w:val="0"/>
      <w:sz w:val="20"/>
      <w:szCs w:val="20"/>
      <w:lang w:val="en-GB"/>
      <w14:ligatures w14:val="none"/>
    </w:rPr>
  </w:style>
  <w:style w:type="character" w:customStyle="1" w:styleId="HeaderChar">
    <w:name w:val="Header Char"/>
    <w:basedOn w:val="DefaultParagraphFont"/>
    <w:link w:val="Header"/>
    <w:uiPriority w:val="99"/>
    <w:rsid w:val="00177E87"/>
    <w:rPr>
      <w:rFonts w:ascii="Times New Roman" w:eastAsia="Times New Roman" w:hAnsi="Times New Roman" w:cs="Times New Roman"/>
      <w:snapToGrid w:val="0"/>
      <w:color w:val="000000"/>
      <w:kern w:val="0"/>
      <w:sz w:val="20"/>
      <w:szCs w:val="20"/>
      <w:lang w:val="en-GB"/>
      <w14:ligatures w14:val="none"/>
    </w:rPr>
  </w:style>
  <w:style w:type="paragraph" w:styleId="Footer">
    <w:name w:val="footer"/>
    <w:basedOn w:val="Normal"/>
    <w:link w:val="FooterChar"/>
    <w:uiPriority w:val="99"/>
    <w:unhideWhenUsed/>
    <w:rsid w:val="00177E87"/>
    <w:pPr>
      <w:tabs>
        <w:tab w:val="center" w:pos="4153"/>
        <w:tab w:val="right" w:pos="8306"/>
      </w:tabs>
      <w:suppressAutoHyphens/>
      <w:adjustRightInd w:val="0"/>
      <w:snapToGrid w:val="0"/>
      <w:spacing w:after="0" w:line="240" w:lineRule="auto"/>
      <w:ind w:firstLine="283"/>
      <w:jc w:val="both"/>
    </w:pPr>
    <w:rPr>
      <w:rFonts w:ascii="Times New Roman" w:eastAsia="Times New Roman" w:hAnsi="Times New Roman" w:cs="Times New Roman"/>
      <w:snapToGrid w:val="0"/>
      <w:color w:val="000000"/>
      <w:kern w:val="0"/>
      <w:sz w:val="20"/>
      <w:szCs w:val="20"/>
      <w:lang w:val="en-GB"/>
      <w14:ligatures w14:val="none"/>
    </w:rPr>
  </w:style>
  <w:style w:type="character" w:customStyle="1" w:styleId="FooterChar">
    <w:name w:val="Footer Char"/>
    <w:basedOn w:val="DefaultParagraphFont"/>
    <w:link w:val="Footer"/>
    <w:uiPriority w:val="99"/>
    <w:rsid w:val="00177E87"/>
    <w:rPr>
      <w:rFonts w:ascii="Times New Roman" w:eastAsia="Times New Roman" w:hAnsi="Times New Roman" w:cs="Times New Roman"/>
      <w:snapToGrid w:val="0"/>
      <w:color w:val="000000"/>
      <w:kern w:val="0"/>
      <w:sz w:val="20"/>
      <w:szCs w:val="20"/>
      <w:lang w:val="en-GB"/>
      <w14:ligatures w14:val="none"/>
    </w:rPr>
  </w:style>
  <w:style w:type="paragraph" w:customStyle="1" w:styleId="TemplateTitle">
    <w:name w:val="Template Title"/>
    <w:basedOn w:val="Heading10"/>
    <w:link w:val="TemplateTitle0"/>
    <w:uiPriority w:val="98"/>
    <w:qFormat/>
    <w:rsid w:val="00177E87"/>
  </w:style>
  <w:style w:type="paragraph" w:customStyle="1" w:styleId="AuthorName">
    <w:name w:val="Author Name"/>
    <w:basedOn w:val="Normal"/>
    <w:link w:val="AuthorName0"/>
    <w:uiPriority w:val="98"/>
    <w:rsid w:val="00177E87"/>
    <w:pPr>
      <w:suppressAutoHyphens/>
      <w:adjustRightInd w:val="0"/>
      <w:snapToGrid w:val="0"/>
      <w:spacing w:after="0" w:line="240" w:lineRule="auto"/>
      <w:ind w:firstLine="283"/>
      <w:jc w:val="both"/>
    </w:pPr>
    <w:rPr>
      <w:rFonts w:ascii="Times New Roman" w:eastAsia="Times New Roman" w:hAnsi="Times New Roman" w:cs="Times New Roman"/>
      <w:b/>
      <w:i/>
      <w:iCs/>
      <w:snapToGrid w:val="0"/>
      <w:color w:val="000000"/>
      <w:kern w:val="0"/>
      <w:sz w:val="20"/>
      <w:szCs w:val="20"/>
      <w:lang w:val="en-GB"/>
      <w14:ligatures w14:val="none"/>
    </w:rPr>
  </w:style>
  <w:style w:type="character" w:customStyle="1" w:styleId="TemplateTitle0">
    <w:name w:val="Template Title 字符"/>
    <w:basedOn w:val="DefaultParagraphFont"/>
    <w:link w:val="TemplateTitle"/>
    <w:uiPriority w:val="98"/>
    <w:rsid w:val="00177E87"/>
    <w:rPr>
      <w:rFonts w:asciiTheme="majorHAnsi" w:eastAsiaTheme="majorEastAsia" w:hAnsiTheme="majorHAnsi" w:cstheme="majorBidi"/>
      <w:color w:val="0F4761" w:themeColor="accent1" w:themeShade="BF"/>
      <w:sz w:val="40"/>
      <w:szCs w:val="40"/>
    </w:rPr>
  </w:style>
  <w:style w:type="numbering" w:customStyle="1" w:styleId="1">
    <w:name w:val="无列表1"/>
    <w:next w:val="NoList"/>
    <w:uiPriority w:val="98"/>
    <w:semiHidden/>
    <w:unhideWhenUsed/>
    <w:rsid w:val="00177E87"/>
  </w:style>
  <w:style w:type="character" w:customStyle="1" w:styleId="AuthorName0">
    <w:name w:val="Author Name 字符"/>
    <w:basedOn w:val="DefaultParagraphFont"/>
    <w:link w:val="AuthorName"/>
    <w:rsid w:val="00177E87"/>
    <w:rPr>
      <w:rFonts w:ascii="Times New Roman" w:eastAsia="Times New Roman" w:hAnsi="Times New Roman" w:cs="Times New Roman"/>
      <w:b/>
      <w:i/>
      <w:iCs/>
      <w:snapToGrid w:val="0"/>
      <w:color w:val="000000"/>
      <w:kern w:val="0"/>
      <w:sz w:val="20"/>
      <w:szCs w:val="20"/>
      <w:lang w:val="en-GB"/>
      <w14:ligatures w14:val="none"/>
    </w:rPr>
  </w:style>
  <w:style w:type="paragraph" w:customStyle="1" w:styleId="SPML-Subsection">
    <w:name w:val="SPML - Subsection"/>
    <w:basedOn w:val="SPML-Section"/>
    <w:next w:val="Normal"/>
    <w:uiPriority w:val="98"/>
    <w:qFormat/>
    <w:rsid w:val="00177E87"/>
    <w:pPr>
      <w:numPr>
        <w:ilvl w:val="1"/>
        <w:numId w:val="1"/>
      </w:numPr>
      <w:tabs>
        <w:tab w:val="num" w:pos="1440"/>
      </w:tabs>
      <w:spacing w:before="0" w:after="160" w:line="278" w:lineRule="auto"/>
      <w:ind w:left="1440" w:hanging="360"/>
    </w:pPr>
    <w:rPr>
      <w:rFonts w:ascii="Times New Roman" w:eastAsia="等线 Light" w:hAnsi="Times New Roman"/>
      <w:b w:val="0"/>
      <w:iCs w:val="0"/>
      <w:color w:val="595959"/>
      <w:spacing w:val="15"/>
      <w:kern w:val="2"/>
      <w:sz w:val="28"/>
      <w:szCs w:val="28"/>
      <w14:ligatures w14:val="standardContextual"/>
    </w:rPr>
  </w:style>
  <w:style w:type="paragraph" w:customStyle="1" w:styleId="SPML-Section">
    <w:name w:val="SPML - Section"/>
    <w:next w:val="Normal"/>
    <w:uiPriority w:val="98"/>
    <w:rsid w:val="00177E87"/>
    <w:pPr>
      <w:spacing w:before="240" w:after="0" w:line="240" w:lineRule="auto"/>
    </w:pPr>
    <w:rPr>
      <w:rFonts w:ascii="Times" w:eastAsia="宋体" w:hAnsi="Times" w:cs="Times New Roman"/>
      <w:b/>
      <w:iCs/>
      <w:color w:val="000000"/>
      <w:kern w:val="0"/>
      <w:sz w:val="22"/>
      <w:szCs w:val="22"/>
      <w14:ligatures w14:val="none"/>
    </w:rPr>
  </w:style>
  <w:style w:type="paragraph" w:customStyle="1" w:styleId="SPML-BodyIndent">
    <w:name w:val="SPML - Body Indent"/>
    <w:basedOn w:val="Normal"/>
    <w:link w:val="SPML-BodyIndentChar"/>
    <w:uiPriority w:val="98"/>
    <w:rsid w:val="00177E87"/>
    <w:pPr>
      <w:tabs>
        <w:tab w:val="left" w:pos="567"/>
      </w:tabs>
      <w:suppressAutoHyphens/>
      <w:adjustRightInd w:val="0"/>
      <w:snapToGrid w:val="0"/>
      <w:spacing w:after="0" w:line="240" w:lineRule="auto"/>
      <w:ind w:firstLine="284"/>
      <w:jc w:val="both"/>
    </w:pPr>
    <w:rPr>
      <w:rFonts w:ascii="Times" w:eastAsia="Times New Roman" w:hAnsi="Times" w:cs="Times New Roman"/>
      <w:snapToGrid w:val="0"/>
      <w:color w:val="000000"/>
      <w:kern w:val="0"/>
      <w:sz w:val="20"/>
      <w:szCs w:val="20"/>
      <w:lang w:val="en-GB" w:eastAsia="en-US"/>
      <w14:ligatures w14:val="none"/>
    </w:rPr>
  </w:style>
  <w:style w:type="paragraph" w:customStyle="1" w:styleId="SPML-Bulleted">
    <w:name w:val="SPML - Bulleted"/>
    <w:uiPriority w:val="98"/>
    <w:rsid w:val="00177E87"/>
    <w:pPr>
      <w:numPr>
        <w:numId w:val="2"/>
      </w:numPr>
      <w:tabs>
        <w:tab w:val="clear" w:pos="720"/>
      </w:tabs>
      <w:spacing w:after="0" w:line="240" w:lineRule="auto"/>
      <w:ind w:left="0" w:firstLine="0"/>
      <w:jc w:val="both"/>
    </w:pPr>
    <w:rPr>
      <w:rFonts w:ascii="Times" w:hAnsi="Times" w:cs="Times New Roman"/>
      <w:color w:val="000000"/>
      <w:kern w:val="0"/>
      <w:sz w:val="22"/>
      <w:szCs w:val="22"/>
      <w:lang w:val="en-GB" w:eastAsia="en-US"/>
      <w14:ligatures w14:val="none"/>
    </w:rPr>
  </w:style>
  <w:style w:type="character" w:customStyle="1" w:styleId="SPML-BodyIndentChar">
    <w:name w:val="SPML - Body Indent Char"/>
    <w:link w:val="SPML-BodyIndent"/>
    <w:rsid w:val="00177E87"/>
    <w:rPr>
      <w:rFonts w:ascii="Times" w:eastAsia="Times New Roman" w:hAnsi="Times" w:cs="Times New Roman"/>
      <w:snapToGrid w:val="0"/>
      <w:color w:val="000000"/>
      <w:kern w:val="0"/>
      <w:sz w:val="20"/>
      <w:szCs w:val="20"/>
      <w:lang w:val="en-GB" w:eastAsia="en-US"/>
      <w14:ligatures w14:val="none"/>
    </w:rPr>
  </w:style>
  <w:style w:type="paragraph" w:customStyle="1" w:styleId="SPML-BodyChar">
    <w:name w:val="SPML - Body Char"/>
    <w:link w:val="SPML-BodyCharChar"/>
    <w:uiPriority w:val="98"/>
    <w:rsid w:val="00177E87"/>
    <w:pPr>
      <w:tabs>
        <w:tab w:val="left" w:pos="567"/>
      </w:tabs>
      <w:spacing w:after="0" w:line="240" w:lineRule="auto"/>
      <w:jc w:val="both"/>
    </w:pPr>
    <w:rPr>
      <w:rFonts w:ascii="Times" w:hAnsi="Times" w:cs="Times New Roman"/>
      <w:color w:val="000000"/>
      <w:kern w:val="0"/>
      <w:sz w:val="22"/>
      <w:szCs w:val="22"/>
      <w:lang w:val="en-GB" w:eastAsia="en-US"/>
      <w14:ligatures w14:val="none"/>
    </w:rPr>
  </w:style>
  <w:style w:type="paragraph" w:customStyle="1" w:styleId="StyleBodyCharNotBoldItalic">
    <w:name w:val="Style Body Char + Not Bold Italic"/>
    <w:link w:val="StyleBodyCharNotBoldItalicChar"/>
    <w:uiPriority w:val="98"/>
    <w:semiHidden/>
    <w:rsid w:val="00177E87"/>
    <w:pPr>
      <w:spacing w:after="0" w:line="240" w:lineRule="auto"/>
    </w:pPr>
    <w:rPr>
      <w:rFonts w:ascii="Times New Roman" w:hAnsi="Times New Roman" w:cs="Times New Roman"/>
      <w:i/>
      <w:iCs/>
      <w:color w:val="000000"/>
      <w:kern w:val="0"/>
      <w:sz w:val="22"/>
      <w:szCs w:val="22"/>
      <w:lang w:val="en-GB" w:eastAsia="en-US"/>
      <w14:ligatures w14:val="none"/>
    </w:rPr>
  </w:style>
  <w:style w:type="character" w:customStyle="1" w:styleId="StyleBodyCharNotBoldItalicChar">
    <w:name w:val="Style Body Char + Not Bold Italic Char"/>
    <w:link w:val="StyleBodyCharNotBoldItalic"/>
    <w:semiHidden/>
    <w:rsid w:val="00177E87"/>
    <w:rPr>
      <w:rFonts w:ascii="Times New Roman" w:hAnsi="Times New Roman" w:cs="Times New Roman"/>
      <w:i/>
      <w:iCs/>
      <w:color w:val="000000"/>
      <w:kern w:val="0"/>
      <w:sz w:val="22"/>
      <w:szCs w:val="22"/>
      <w:lang w:val="en-GB" w:eastAsia="en-US"/>
      <w14:ligatures w14:val="none"/>
    </w:rPr>
  </w:style>
  <w:style w:type="paragraph" w:customStyle="1" w:styleId="SPML-Equation">
    <w:name w:val="SPML - Equation"/>
    <w:basedOn w:val="SPML-BodyIndent"/>
    <w:uiPriority w:val="98"/>
    <w:rsid w:val="00177E87"/>
    <w:pPr>
      <w:tabs>
        <w:tab w:val="clear" w:pos="567"/>
      </w:tabs>
      <w:suppressAutoHyphens w:val="0"/>
      <w:adjustRightInd/>
      <w:snapToGrid/>
      <w:spacing w:after="160" w:line="278" w:lineRule="auto"/>
      <w:ind w:firstLine="0"/>
      <w:jc w:val="left"/>
    </w:pPr>
    <w:rPr>
      <w:rFonts w:ascii="Times New Roman" w:eastAsia="等线" w:hAnsi="Times New Roman" w:cs="Arial"/>
      <w:snapToGrid/>
      <w:color w:val="auto"/>
      <w:kern w:val="2"/>
      <w:sz w:val="24"/>
      <w:szCs w:val="24"/>
      <w:lang w:val="en-US" w:eastAsia="zh-CN"/>
      <w14:ligatures w14:val="standardContextual"/>
    </w:rPr>
  </w:style>
  <w:style w:type="character" w:customStyle="1" w:styleId="SPML-BodyCharChar">
    <w:name w:val="SPML - Body Char Char"/>
    <w:link w:val="SPML-BodyChar"/>
    <w:rsid w:val="00177E87"/>
    <w:rPr>
      <w:rFonts w:ascii="Times" w:hAnsi="Times" w:cs="Times New Roman"/>
      <w:color w:val="000000"/>
      <w:kern w:val="0"/>
      <w:sz w:val="22"/>
      <w:szCs w:val="22"/>
      <w:lang w:val="en-GB" w:eastAsia="en-US"/>
      <w14:ligatures w14:val="none"/>
    </w:rPr>
  </w:style>
  <w:style w:type="paragraph" w:customStyle="1" w:styleId="SPML-Abstract">
    <w:name w:val="SPML - Abstract"/>
    <w:uiPriority w:val="98"/>
    <w:qFormat/>
    <w:rsid w:val="00177E87"/>
    <w:pPr>
      <w:spacing w:after="454" w:line="240" w:lineRule="auto"/>
      <w:ind w:left="1418"/>
      <w:jc w:val="both"/>
    </w:pPr>
    <w:rPr>
      <w:rFonts w:ascii="Times" w:hAnsi="Times" w:cs="Times New Roman"/>
      <w:color w:val="000000"/>
      <w:kern w:val="0"/>
      <w:sz w:val="20"/>
      <w:szCs w:val="20"/>
      <w:lang w:val="en-GB" w:eastAsia="en-US"/>
      <w14:ligatures w14:val="none"/>
    </w:rPr>
  </w:style>
  <w:style w:type="paragraph" w:customStyle="1" w:styleId="SPML-FigureCaption">
    <w:name w:val="SPML - Figure Caption"/>
    <w:uiPriority w:val="98"/>
    <w:rsid w:val="00177E87"/>
    <w:pPr>
      <w:spacing w:before="170" w:after="0" w:line="240" w:lineRule="auto"/>
      <w:ind w:left="28"/>
      <w:jc w:val="center"/>
    </w:pPr>
    <w:rPr>
      <w:rFonts w:ascii="Times" w:hAnsi="Times" w:cs="Times New Roman"/>
      <w:color w:val="000000"/>
      <w:kern w:val="0"/>
      <w:sz w:val="22"/>
      <w:szCs w:val="22"/>
      <w:lang w:val="en-GB" w:eastAsia="en-US"/>
      <w14:ligatures w14:val="none"/>
    </w:rPr>
  </w:style>
  <w:style w:type="paragraph" w:customStyle="1" w:styleId="SPML-Numbered">
    <w:name w:val="SPML - Numbered"/>
    <w:uiPriority w:val="98"/>
    <w:rsid w:val="00177E87"/>
    <w:pPr>
      <w:numPr>
        <w:numId w:val="3"/>
      </w:numPr>
      <w:tabs>
        <w:tab w:val="clear" w:pos="993"/>
        <w:tab w:val="left" w:pos="567"/>
      </w:tabs>
      <w:spacing w:after="0" w:line="240" w:lineRule="auto"/>
      <w:ind w:left="0" w:hanging="360"/>
      <w:jc w:val="both"/>
    </w:pPr>
    <w:rPr>
      <w:rFonts w:ascii="Times" w:hAnsi="Times" w:cs="Times New Roman"/>
      <w:color w:val="000000"/>
      <w:kern w:val="0"/>
      <w:sz w:val="22"/>
      <w:szCs w:val="22"/>
      <w:lang w:val="en-GB" w:eastAsia="en-US"/>
      <w14:ligatures w14:val="none"/>
    </w:rPr>
  </w:style>
  <w:style w:type="paragraph" w:customStyle="1" w:styleId="SPML-TableCaption">
    <w:name w:val="SPML - Table Caption"/>
    <w:uiPriority w:val="98"/>
    <w:rsid w:val="00177E87"/>
    <w:pPr>
      <w:spacing w:after="120" w:line="240" w:lineRule="auto"/>
      <w:jc w:val="both"/>
    </w:pPr>
    <w:rPr>
      <w:rFonts w:ascii="Times" w:hAnsi="Times" w:cs="Times New Roman"/>
      <w:color w:val="000000"/>
      <w:kern w:val="0"/>
      <w:sz w:val="22"/>
      <w:szCs w:val="22"/>
      <w:lang w:val="en-GB" w:eastAsia="en-US"/>
      <w14:ligatures w14:val="none"/>
    </w:rPr>
  </w:style>
  <w:style w:type="paragraph" w:customStyle="1" w:styleId="SPML-Reference">
    <w:name w:val="SPML - Reference"/>
    <w:uiPriority w:val="98"/>
    <w:rsid w:val="00177E87"/>
    <w:pPr>
      <w:tabs>
        <w:tab w:val="left" w:pos="709"/>
      </w:tabs>
      <w:spacing w:after="0" w:line="240" w:lineRule="auto"/>
      <w:ind w:left="567" w:hanging="567"/>
      <w:jc w:val="both"/>
    </w:pPr>
    <w:rPr>
      <w:rFonts w:ascii="Times" w:hAnsi="Times" w:cs="Times New Roman"/>
      <w:color w:val="000000"/>
      <w:kern w:val="0"/>
      <w:sz w:val="22"/>
      <w:szCs w:val="22"/>
      <w:lang w:val="en-GB" w:eastAsia="en-US"/>
      <w14:ligatures w14:val="none"/>
    </w:rPr>
  </w:style>
  <w:style w:type="paragraph" w:customStyle="1" w:styleId="SPML-Subsubsection">
    <w:name w:val="SPML - Subsubsection"/>
    <w:basedOn w:val="SPML-Subsection"/>
    <w:next w:val="Normal"/>
    <w:uiPriority w:val="98"/>
    <w:qFormat/>
    <w:rsid w:val="00177E87"/>
    <w:pPr>
      <w:numPr>
        <w:ilvl w:val="2"/>
      </w:numPr>
      <w:tabs>
        <w:tab w:val="num" w:pos="2160"/>
      </w:tabs>
      <w:ind w:left="2160" w:firstLine="0"/>
    </w:pPr>
    <w:rPr>
      <w:rFonts w:eastAsia="等线" w:cs="Arial"/>
      <w:color w:val="auto"/>
      <w:spacing w:val="0"/>
      <w:sz w:val="24"/>
      <w:szCs w:val="24"/>
    </w:rPr>
  </w:style>
  <w:style w:type="paragraph" w:customStyle="1" w:styleId="SPML-Title">
    <w:name w:val="SPML - Title"/>
    <w:basedOn w:val="Normal"/>
    <w:uiPriority w:val="98"/>
    <w:qFormat/>
    <w:rsid w:val="00177E87"/>
    <w:pPr>
      <w:tabs>
        <w:tab w:val="left" w:pos="567"/>
      </w:tabs>
      <w:suppressAutoHyphens/>
      <w:adjustRightInd w:val="0"/>
      <w:snapToGrid w:val="0"/>
      <w:spacing w:before="1588" w:after="567" w:line="240" w:lineRule="auto"/>
      <w:ind w:firstLine="283"/>
      <w:jc w:val="both"/>
    </w:pPr>
    <w:rPr>
      <w:rFonts w:ascii="Times" w:eastAsia="Times New Roman" w:hAnsi="Times" w:cs="Times New Roman"/>
      <w:b/>
      <w:bCs/>
      <w:snapToGrid w:val="0"/>
      <w:color w:val="000000"/>
      <w:kern w:val="0"/>
      <w:sz w:val="34"/>
      <w:szCs w:val="20"/>
      <w:lang w:val="en-GB" w:eastAsia="en-US"/>
      <w14:ligatures w14:val="none"/>
    </w:rPr>
  </w:style>
  <w:style w:type="paragraph" w:customStyle="1" w:styleId="SPML-TableNote">
    <w:name w:val="SPML - Table Note"/>
    <w:basedOn w:val="Normal"/>
    <w:uiPriority w:val="98"/>
    <w:qFormat/>
    <w:rsid w:val="00177E87"/>
    <w:pPr>
      <w:tabs>
        <w:tab w:val="left" w:pos="567"/>
      </w:tabs>
      <w:suppressAutoHyphens/>
      <w:adjustRightInd w:val="0"/>
      <w:snapToGrid w:val="0"/>
      <w:spacing w:after="0" w:line="240" w:lineRule="auto"/>
      <w:ind w:left="28" w:firstLine="283"/>
      <w:jc w:val="both"/>
    </w:pPr>
    <w:rPr>
      <w:rFonts w:ascii="Times New Roman" w:eastAsia="Times New Roman" w:hAnsi="Times New Roman" w:cs="Times New Roman"/>
      <w:snapToGrid w:val="0"/>
      <w:color w:val="000000"/>
      <w:kern w:val="0"/>
      <w:sz w:val="20"/>
      <w:szCs w:val="20"/>
      <w:lang w:val="en-GB" w:eastAsia="en-US"/>
      <w14:ligatures w14:val="none"/>
    </w:rPr>
  </w:style>
  <w:style w:type="paragraph" w:customStyle="1" w:styleId="E-mail">
    <w:name w:val="E-mail"/>
    <w:next w:val="Normal"/>
    <w:uiPriority w:val="98"/>
    <w:rsid w:val="00177E87"/>
    <w:pPr>
      <w:spacing w:after="240" w:line="240" w:lineRule="auto"/>
      <w:ind w:left="1418"/>
    </w:pPr>
    <w:rPr>
      <w:rFonts w:ascii="Times" w:hAnsi="Times" w:cs="Times New Roman"/>
      <w:noProof/>
      <w:kern w:val="0"/>
      <w:sz w:val="22"/>
      <w:szCs w:val="22"/>
      <w:lang w:eastAsia="en-US"/>
      <w14:ligatures w14:val="none"/>
    </w:rPr>
  </w:style>
  <w:style w:type="paragraph" w:customStyle="1" w:styleId="Authors">
    <w:name w:val="Authors"/>
    <w:next w:val="Addresses"/>
    <w:uiPriority w:val="98"/>
    <w:qFormat/>
    <w:rsid w:val="00177E87"/>
    <w:pPr>
      <w:spacing w:after="113" w:line="240" w:lineRule="auto"/>
      <w:ind w:left="1418"/>
    </w:pPr>
    <w:rPr>
      <w:rFonts w:ascii="Times" w:hAnsi="Times" w:cs="Times New Roman"/>
      <w:b/>
      <w:kern w:val="0"/>
      <w:sz w:val="22"/>
      <w:szCs w:val="22"/>
      <w:lang w:val="en-GB" w:eastAsia="en-US"/>
      <w14:ligatures w14:val="none"/>
    </w:rPr>
  </w:style>
  <w:style w:type="paragraph" w:customStyle="1" w:styleId="Addresses">
    <w:name w:val="Addresses"/>
    <w:next w:val="E-mail"/>
    <w:uiPriority w:val="98"/>
    <w:rsid w:val="00177E87"/>
    <w:pPr>
      <w:spacing w:after="240" w:line="240" w:lineRule="auto"/>
      <w:ind w:left="1418"/>
    </w:pPr>
    <w:rPr>
      <w:rFonts w:ascii="Times" w:hAnsi="Times" w:cs="Times New Roman"/>
      <w:kern w:val="0"/>
      <w:sz w:val="22"/>
      <w:szCs w:val="22"/>
      <w:lang w:val="en-GB" w:eastAsia="en-US"/>
      <w14:ligatures w14:val="none"/>
    </w:rPr>
  </w:style>
  <w:style w:type="paragraph" w:customStyle="1" w:styleId="Abstract">
    <w:name w:val="Abstract"/>
    <w:next w:val="Normal"/>
    <w:link w:val="Abstract0"/>
    <w:uiPriority w:val="4"/>
    <w:qFormat/>
    <w:rsid w:val="00177E87"/>
    <w:pPr>
      <w:pBdr>
        <w:top w:val="single" w:sz="6" w:space="12" w:color="auto"/>
      </w:pBdr>
      <w:suppressAutoHyphens/>
      <w:adjustRightInd w:val="0"/>
      <w:snapToGrid w:val="0"/>
      <w:spacing w:before="240" w:after="240" w:line="240" w:lineRule="auto"/>
      <w:jc w:val="both"/>
    </w:pPr>
    <w:rPr>
      <w:rFonts w:ascii="Times New Roman" w:eastAsia="Times New Roman" w:hAnsi="Times New Roman" w:cs="Times New Roman"/>
      <w:snapToGrid w:val="0"/>
      <w:color w:val="000000"/>
      <w:kern w:val="0"/>
      <w:sz w:val="20"/>
      <w:szCs w:val="20"/>
      <w14:ligatures w14:val="none"/>
    </w:rPr>
  </w:style>
  <w:style w:type="paragraph" w:customStyle="1" w:styleId="Reference">
    <w:name w:val="Reference"/>
    <w:uiPriority w:val="98"/>
    <w:rsid w:val="00177E87"/>
    <w:pPr>
      <w:widowControl w:val="0"/>
      <w:numPr>
        <w:numId w:val="4"/>
      </w:numPr>
      <w:tabs>
        <w:tab w:val="clear" w:pos="0"/>
        <w:tab w:val="left" w:pos="567"/>
      </w:tabs>
      <w:spacing w:after="0" w:line="240" w:lineRule="auto"/>
      <w:ind w:left="360" w:hanging="360"/>
      <w:jc w:val="both"/>
    </w:pPr>
    <w:rPr>
      <w:rFonts w:ascii="Times" w:hAnsi="Times" w:cs="Times New Roman"/>
      <w:iCs/>
      <w:noProof/>
      <w:color w:val="000000"/>
      <w:kern w:val="0"/>
      <w:sz w:val="22"/>
      <w:szCs w:val="22"/>
      <w:lang w:val="en-GB" w:eastAsia="en-US"/>
      <w14:ligatures w14:val="none"/>
    </w:rPr>
  </w:style>
  <w:style w:type="paragraph" w:customStyle="1" w:styleId="Els-1storder-head">
    <w:name w:val="Els-1storder-head"/>
    <w:next w:val="Normal"/>
    <w:uiPriority w:val="98"/>
    <w:rsid w:val="00177E87"/>
    <w:pPr>
      <w:keepNext/>
      <w:numPr>
        <w:numId w:val="5"/>
      </w:numPr>
      <w:pBdr>
        <w:top w:val="single" w:sz="18" w:space="1" w:color="auto"/>
      </w:pBdr>
      <w:tabs>
        <w:tab w:val="num" w:pos="360"/>
      </w:tabs>
      <w:suppressAutoHyphens/>
      <w:spacing w:before="230" w:after="230" w:line="230" w:lineRule="exact"/>
      <w:ind w:left="360" w:hanging="360"/>
    </w:pPr>
    <w:rPr>
      <w:rFonts w:ascii="Times New Roman" w:eastAsia="宋体" w:hAnsi="Times New Roman" w:cs="Times New Roman"/>
      <w:b/>
      <w:kern w:val="0"/>
      <w:sz w:val="19"/>
      <w:szCs w:val="20"/>
      <w:lang w:eastAsia="en-US"/>
      <w14:ligatures w14:val="none"/>
    </w:rPr>
  </w:style>
  <w:style w:type="paragraph" w:customStyle="1" w:styleId="Els-2ndorder-head">
    <w:name w:val="Els-2ndorder-head"/>
    <w:next w:val="Normal"/>
    <w:uiPriority w:val="98"/>
    <w:rsid w:val="00177E87"/>
    <w:pPr>
      <w:keepNext/>
      <w:numPr>
        <w:ilvl w:val="1"/>
        <w:numId w:val="5"/>
      </w:numPr>
      <w:tabs>
        <w:tab w:val="num" w:pos="360"/>
      </w:tabs>
      <w:suppressAutoHyphens/>
      <w:spacing w:before="230" w:after="230" w:line="230" w:lineRule="exact"/>
      <w:ind w:left="360" w:hanging="360"/>
    </w:pPr>
    <w:rPr>
      <w:rFonts w:ascii="Times New Roman" w:eastAsia="宋体" w:hAnsi="Times New Roman" w:cs="Times New Roman"/>
      <w:b/>
      <w:i/>
      <w:kern w:val="0"/>
      <w:sz w:val="17"/>
      <w:szCs w:val="20"/>
      <w:lang w:eastAsia="en-US"/>
      <w14:ligatures w14:val="none"/>
    </w:rPr>
  </w:style>
  <w:style w:type="paragraph" w:customStyle="1" w:styleId="Els-3rdorder-head">
    <w:name w:val="Els-3rdorder-head"/>
    <w:next w:val="Normal"/>
    <w:uiPriority w:val="98"/>
    <w:rsid w:val="00177E87"/>
    <w:pPr>
      <w:keepNext/>
      <w:numPr>
        <w:ilvl w:val="2"/>
        <w:numId w:val="5"/>
      </w:numPr>
      <w:tabs>
        <w:tab w:val="num" w:pos="360"/>
      </w:tabs>
      <w:suppressAutoHyphens/>
      <w:spacing w:before="240" w:after="0" w:line="240" w:lineRule="exact"/>
      <w:ind w:left="360" w:hanging="360"/>
    </w:pPr>
    <w:rPr>
      <w:rFonts w:ascii="Times New Roman" w:eastAsia="宋体" w:hAnsi="Times New Roman" w:cs="Times New Roman"/>
      <w:i/>
      <w:kern w:val="0"/>
      <w:sz w:val="20"/>
      <w:szCs w:val="20"/>
      <w:lang w:eastAsia="en-US"/>
      <w14:ligatures w14:val="none"/>
    </w:rPr>
  </w:style>
  <w:style w:type="paragraph" w:customStyle="1" w:styleId="Els-4thorder-head">
    <w:name w:val="Els-4thorder-head"/>
    <w:next w:val="Normal"/>
    <w:uiPriority w:val="98"/>
    <w:rsid w:val="00177E87"/>
    <w:pPr>
      <w:keepNext/>
      <w:numPr>
        <w:ilvl w:val="3"/>
        <w:numId w:val="5"/>
      </w:numPr>
      <w:tabs>
        <w:tab w:val="num" w:pos="360"/>
      </w:tabs>
      <w:suppressAutoHyphens/>
      <w:spacing w:before="240" w:after="0" w:line="240" w:lineRule="exact"/>
      <w:ind w:left="360" w:hanging="360"/>
    </w:pPr>
    <w:rPr>
      <w:rFonts w:ascii="Times New Roman" w:eastAsia="宋体" w:hAnsi="Times New Roman" w:cs="Times New Roman"/>
      <w:i/>
      <w:kern w:val="0"/>
      <w:sz w:val="20"/>
      <w:szCs w:val="20"/>
      <w:lang w:eastAsia="en-US"/>
      <w14:ligatures w14:val="none"/>
    </w:rPr>
  </w:style>
  <w:style w:type="paragraph" w:customStyle="1" w:styleId="Els-Abstract-head">
    <w:name w:val="Els-Abstract-head"/>
    <w:next w:val="Normal"/>
    <w:uiPriority w:val="98"/>
    <w:rsid w:val="00177E87"/>
    <w:pPr>
      <w:keepNext/>
      <w:suppressAutoHyphens/>
      <w:spacing w:before="440" w:after="200" w:line="240" w:lineRule="auto"/>
    </w:pPr>
    <w:rPr>
      <w:rFonts w:ascii="Times New Roman" w:eastAsia="宋体" w:hAnsi="Times New Roman" w:cs="Times New Roman"/>
      <w:b/>
      <w:kern w:val="0"/>
      <w:sz w:val="18"/>
      <w:szCs w:val="20"/>
      <w:lang w:eastAsia="en-US"/>
      <w14:ligatures w14:val="none"/>
    </w:rPr>
  </w:style>
  <w:style w:type="paragraph" w:customStyle="1" w:styleId="Els-Abstract-text">
    <w:name w:val="Els-Abstract-text"/>
    <w:next w:val="Normal"/>
    <w:uiPriority w:val="98"/>
    <w:rsid w:val="00177E87"/>
    <w:pPr>
      <w:pBdr>
        <w:top w:val="single" w:sz="4" w:space="1" w:color="auto"/>
      </w:pBdr>
      <w:spacing w:before="200" w:after="0" w:line="220" w:lineRule="exact"/>
      <w:jc w:val="both"/>
    </w:pPr>
    <w:rPr>
      <w:rFonts w:ascii="Times New Roman" w:eastAsia="宋体" w:hAnsi="Times New Roman" w:cs="Times New Roman"/>
      <w:kern w:val="0"/>
      <w:sz w:val="15"/>
      <w:szCs w:val="20"/>
      <w:lang w:eastAsia="en-US"/>
      <w14:ligatures w14:val="none"/>
    </w:rPr>
  </w:style>
  <w:style w:type="paragraph" w:customStyle="1" w:styleId="Els-history">
    <w:name w:val="Els-history"/>
    <w:next w:val="Normal"/>
    <w:uiPriority w:val="98"/>
    <w:rsid w:val="00177E87"/>
    <w:pPr>
      <w:pBdr>
        <w:top w:val="single" w:sz="4" w:space="1" w:color="auto"/>
      </w:pBdr>
      <w:spacing w:after="0" w:line="230" w:lineRule="exact"/>
    </w:pPr>
    <w:rPr>
      <w:rFonts w:ascii="Times New Roman" w:eastAsia="宋体" w:hAnsi="Times New Roman" w:cs="Times New Roman"/>
      <w:noProof/>
      <w:kern w:val="0"/>
      <w:sz w:val="15"/>
      <w:szCs w:val="20"/>
      <w:lang w:eastAsia="en-US"/>
      <w14:ligatures w14:val="none"/>
    </w:rPr>
  </w:style>
  <w:style w:type="paragraph" w:customStyle="1" w:styleId="Els-keywords">
    <w:name w:val="Els-keywords"/>
    <w:next w:val="Normal"/>
    <w:autoRedefine/>
    <w:uiPriority w:val="98"/>
    <w:rsid w:val="00177E87"/>
    <w:pPr>
      <w:pBdr>
        <w:top w:val="single" w:sz="4" w:space="1" w:color="auto"/>
      </w:pBdr>
      <w:spacing w:after="0" w:line="230" w:lineRule="exact"/>
    </w:pPr>
    <w:rPr>
      <w:rFonts w:ascii="Times New Roman" w:eastAsia="宋体" w:hAnsi="Times New Roman" w:cs="Times New Roman"/>
      <w:noProof/>
      <w:kern w:val="0"/>
      <w:sz w:val="15"/>
      <w:szCs w:val="20"/>
      <w:lang w:eastAsia="en-US"/>
      <w14:ligatures w14:val="none"/>
    </w:rPr>
  </w:style>
  <w:style w:type="paragraph" w:customStyle="1" w:styleId="Els-Abstract-Copyright">
    <w:name w:val="Els-Abstract-Copyright"/>
    <w:basedOn w:val="Els-Abstract-text"/>
    <w:uiPriority w:val="98"/>
    <w:rsid w:val="00177E87"/>
    <w:pPr>
      <w:spacing w:before="0" w:line="230" w:lineRule="exact"/>
      <w:jc w:val="right"/>
    </w:pPr>
  </w:style>
  <w:style w:type="table" w:styleId="TableGrid">
    <w:name w:val="Table Grid"/>
    <w:basedOn w:val="TableNormal"/>
    <w:uiPriority w:val="39"/>
    <w:rsid w:val="00177E87"/>
    <w:pPr>
      <w:spacing w:after="0" w:line="240" w:lineRule="auto"/>
    </w:pPr>
    <w:rPr>
      <w:rFonts w:ascii="Times New Roman" w:eastAsia="宋体" w:hAnsi="Times New Roman" w:cs="Times New Roman"/>
      <w:kern w:val="0"/>
      <w:sz w:val="20"/>
      <w:szCs w:val="20"/>
      <w:lang w:val="en-IN"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s-history-head">
    <w:name w:val="Els-history-head"/>
    <w:basedOn w:val="Els-history"/>
    <w:uiPriority w:val="98"/>
    <w:qFormat/>
    <w:rsid w:val="00177E87"/>
    <w:rPr>
      <w:i/>
    </w:rPr>
  </w:style>
  <w:style w:type="paragraph" w:customStyle="1" w:styleId="Heading1">
    <w:name w:val="Heading1"/>
    <w:basedOn w:val="Normal"/>
    <w:uiPriority w:val="98"/>
    <w:qFormat/>
    <w:rsid w:val="00177E87"/>
    <w:pPr>
      <w:numPr>
        <w:numId w:val="1"/>
      </w:numPr>
      <w:tabs>
        <w:tab w:val="num" w:pos="0"/>
      </w:tabs>
      <w:suppressAutoHyphens/>
      <w:adjustRightInd w:val="0"/>
      <w:snapToGrid w:val="0"/>
      <w:spacing w:before="240" w:after="0" w:line="240" w:lineRule="auto"/>
    </w:pPr>
    <w:rPr>
      <w:rFonts w:ascii="Times" w:eastAsia="宋体" w:hAnsi="Times" w:cs="Times New Roman"/>
      <w:b/>
      <w:iCs/>
      <w:color w:val="000000"/>
      <w:kern w:val="0"/>
      <w:sz w:val="20"/>
      <w:szCs w:val="20"/>
      <w14:ligatures w14:val="none"/>
    </w:rPr>
  </w:style>
  <w:style w:type="character" w:customStyle="1" w:styleId="Abstract0">
    <w:name w:val="Abstract 字符"/>
    <w:basedOn w:val="DefaultParagraphFont"/>
    <w:link w:val="Abstract"/>
    <w:uiPriority w:val="4"/>
    <w:rsid w:val="00177E87"/>
    <w:rPr>
      <w:rFonts w:ascii="Times New Roman" w:eastAsia="Times New Roman" w:hAnsi="Times New Roman" w:cs="Times New Roman"/>
      <w:snapToGrid w:val="0"/>
      <w:color w:val="000000"/>
      <w:kern w:val="0"/>
      <w:sz w:val="20"/>
      <w:szCs w:val="20"/>
      <w14:ligatures w14:val="none"/>
    </w:rPr>
  </w:style>
  <w:style w:type="paragraph" w:customStyle="1" w:styleId="Email">
    <w:name w:val="Email"/>
    <w:link w:val="Email0"/>
    <w:uiPriority w:val="3"/>
    <w:qFormat/>
    <w:rsid w:val="00177E87"/>
    <w:pPr>
      <w:suppressAutoHyphens/>
      <w:adjustRightInd w:val="0"/>
      <w:snapToGrid w:val="0"/>
      <w:spacing w:after="0" w:line="240" w:lineRule="auto"/>
      <w:contextualSpacing/>
      <w:jc w:val="both"/>
    </w:pPr>
    <w:rPr>
      <w:rFonts w:ascii="Times New Roman" w:eastAsia="Times New Roman" w:hAnsi="Times New Roman" w:cs="Times New Roman"/>
      <w:snapToGrid w:val="0"/>
      <w:color w:val="000000"/>
      <w:kern w:val="0"/>
      <w:sz w:val="20"/>
      <w:szCs w:val="20"/>
      <w14:ligatures w14:val="none"/>
    </w:rPr>
  </w:style>
  <w:style w:type="character" w:customStyle="1" w:styleId="Email0">
    <w:name w:val="Email 字符"/>
    <w:basedOn w:val="DefaultParagraphFont"/>
    <w:link w:val="Email"/>
    <w:uiPriority w:val="3"/>
    <w:rsid w:val="00177E87"/>
    <w:rPr>
      <w:rFonts w:ascii="Times New Roman" w:eastAsia="Times New Roman" w:hAnsi="Times New Roman" w:cs="Times New Roman"/>
      <w:snapToGrid w:val="0"/>
      <w:color w:val="000000"/>
      <w:kern w:val="0"/>
      <w:sz w:val="20"/>
      <w:szCs w:val="20"/>
      <w14:ligatures w14:val="none"/>
    </w:rPr>
  </w:style>
  <w:style w:type="paragraph" w:customStyle="1" w:styleId="Affiliation">
    <w:name w:val="Affiliation"/>
    <w:link w:val="Affiliation0"/>
    <w:uiPriority w:val="3"/>
    <w:qFormat/>
    <w:rsid w:val="00177E87"/>
    <w:pPr>
      <w:suppressAutoHyphens/>
      <w:adjustRightInd w:val="0"/>
      <w:snapToGrid w:val="0"/>
      <w:spacing w:after="240" w:line="240" w:lineRule="auto"/>
      <w:contextualSpacing/>
      <w:jc w:val="both"/>
    </w:pPr>
    <w:rPr>
      <w:rFonts w:ascii="Times New Roman" w:eastAsia="Times New Roman" w:hAnsi="Times New Roman" w:cs="Times New Roman"/>
      <w:snapToGrid w:val="0"/>
      <w:color w:val="000000"/>
      <w:kern w:val="0"/>
      <w:sz w:val="20"/>
      <w:szCs w:val="20"/>
      <w14:ligatures w14:val="none"/>
    </w:rPr>
  </w:style>
  <w:style w:type="character" w:customStyle="1" w:styleId="Affiliation0">
    <w:name w:val="Affiliation 字符"/>
    <w:basedOn w:val="DefaultParagraphFont"/>
    <w:link w:val="Affiliation"/>
    <w:uiPriority w:val="3"/>
    <w:rsid w:val="00177E87"/>
    <w:rPr>
      <w:rFonts w:ascii="Times New Roman" w:eastAsia="Times New Roman" w:hAnsi="Times New Roman" w:cs="Times New Roman"/>
      <w:snapToGrid w:val="0"/>
      <w:color w:val="000000"/>
      <w:kern w:val="0"/>
      <w:sz w:val="20"/>
      <w:szCs w:val="20"/>
      <w14:ligatures w14:val="none"/>
    </w:rPr>
  </w:style>
  <w:style w:type="paragraph" w:customStyle="1" w:styleId="Keywords">
    <w:name w:val="Keywords"/>
    <w:link w:val="Keywords0"/>
    <w:uiPriority w:val="4"/>
    <w:qFormat/>
    <w:rsid w:val="00177E87"/>
    <w:pPr>
      <w:pBdr>
        <w:bottom w:val="single" w:sz="6" w:space="12" w:color="auto"/>
      </w:pBdr>
      <w:suppressAutoHyphens/>
      <w:adjustRightInd w:val="0"/>
      <w:snapToGrid w:val="0"/>
      <w:spacing w:after="0" w:line="240" w:lineRule="auto"/>
      <w:jc w:val="both"/>
    </w:pPr>
    <w:rPr>
      <w:rFonts w:ascii="Times New Roman" w:eastAsia="Times New Roman" w:hAnsi="Times New Roman" w:cs="Times New Roman"/>
      <w:snapToGrid w:val="0"/>
      <w:color w:val="000000"/>
      <w:kern w:val="0"/>
      <w:sz w:val="20"/>
      <w:szCs w:val="20"/>
      <w14:ligatures w14:val="none"/>
    </w:rPr>
  </w:style>
  <w:style w:type="character" w:customStyle="1" w:styleId="Keywords0">
    <w:name w:val="Keywords 字符"/>
    <w:basedOn w:val="DefaultParagraphFont"/>
    <w:link w:val="Keywords"/>
    <w:uiPriority w:val="4"/>
    <w:rsid w:val="00177E87"/>
    <w:rPr>
      <w:rFonts w:ascii="Times New Roman" w:eastAsia="Times New Roman" w:hAnsi="Times New Roman" w:cs="Times New Roman"/>
      <w:snapToGrid w:val="0"/>
      <w:color w:val="000000"/>
      <w:kern w:val="0"/>
      <w:sz w:val="20"/>
      <w:szCs w:val="20"/>
      <w14:ligatures w14:val="none"/>
    </w:rPr>
  </w:style>
  <w:style w:type="character" w:styleId="Mention">
    <w:name w:val="Mention"/>
    <w:basedOn w:val="DefaultParagraphFont"/>
    <w:uiPriority w:val="98"/>
    <w:semiHidden/>
    <w:unhideWhenUsed/>
    <w:rsid w:val="00177E87"/>
    <w:rPr>
      <w:rFonts w:ascii="Times New Roman" w:eastAsia="Times New Roman" w:hAnsi="Times New Roman" w:cs="Times New Roman"/>
      <w:snapToGrid/>
      <w:color w:val="2B579A"/>
      <w:sz w:val="20"/>
      <w:szCs w:val="20"/>
      <w:shd w:val="clear" w:color="auto" w:fill="E1DFDD"/>
      <w:lang w:val="en-GB" w:eastAsia="zh-CN" w:bidi="ar-SA"/>
    </w:rPr>
  </w:style>
  <w:style w:type="numbering" w:styleId="111111">
    <w:name w:val="Outline List 2"/>
    <w:basedOn w:val="NoList"/>
    <w:uiPriority w:val="98"/>
    <w:semiHidden/>
    <w:unhideWhenUsed/>
    <w:rsid w:val="00177E87"/>
    <w:pPr>
      <w:numPr>
        <w:numId w:val="6"/>
      </w:numPr>
    </w:pPr>
  </w:style>
  <w:style w:type="numbering" w:styleId="1ai">
    <w:name w:val="Outline List 1"/>
    <w:basedOn w:val="NoList"/>
    <w:uiPriority w:val="98"/>
    <w:semiHidden/>
    <w:unhideWhenUsed/>
    <w:rsid w:val="00177E87"/>
    <w:pPr>
      <w:numPr>
        <w:numId w:val="7"/>
      </w:numPr>
    </w:pPr>
  </w:style>
  <w:style w:type="character" w:styleId="HTMLVariable">
    <w:name w:val="HTML Variable"/>
    <w:basedOn w:val="DefaultParagraphFont"/>
    <w:uiPriority w:val="98"/>
    <w:semiHidden/>
    <w:unhideWhenUsed/>
    <w:rsid w:val="00177E87"/>
    <w:rPr>
      <w:rFonts w:ascii="Times New Roman" w:eastAsia="Times New Roman" w:hAnsi="Times New Roman" w:cs="Times New Roman"/>
      <w:i/>
      <w:iCs/>
      <w:snapToGrid/>
      <w:color w:val="000000"/>
      <w:sz w:val="20"/>
      <w:szCs w:val="20"/>
      <w:lang w:val="en-GB" w:eastAsia="zh-CN" w:bidi="ar-SA"/>
    </w:rPr>
  </w:style>
  <w:style w:type="character" w:styleId="HTMLTypewriter">
    <w:name w:val="HTML Typewriter"/>
    <w:basedOn w:val="DefaultParagraphFont"/>
    <w:uiPriority w:val="98"/>
    <w:semiHidden/>
    <w:unhideWhenUsed/>
    <w:rsid w:val="00177E87"/>
    <w:rPr>
      <w:rFonts w:ascii="Consolas" w:eastAsia="Times New Roman" w:hAnsi="Consolas" w:cs="Times New Roman"/>
      <w:snapToGrid/>
      <w:color w:val="000000"/>
      <w:sz w:val="20"/>
      <w:szCs w:val="20"/>
      <w:lang w:val="en-GB" w:eastAsia="zh-CN" w:bidi="ar-SA"/>
    </w:rPr>
  </w:style>
  <w:style w:type="character" w:styleId="HTMLCode">
    <w:name w:val="HTML Code"/>
    <w:basedOn w:val="DefaultParagraphFont"/>
    <w:uiPriority w:val="98"/>
    <w:semiHidden/>
    <w:unhideWhenUsed/>
    <w:rsid w:val="00177E87"/>
    <w:rPr>
      <w:rFonts w:ascii="Consolas" w:eastAsia="Times New Roman" w:hAnsi="Consolas" w:cs="Times New Roman"/>
      <w:snapToGrid/>
      <w:color w:val="000000"/>
      <w:sz w:val="20"/>
      <w:szCs w:val="20"/>
      <w:lang w:val="en-GB" w:eastAsia="zh-CN" w:bidi="ar-SA"/>
    </w:rPr>
  </w:style>
  <w:style w:type="paragraph" w:styleId="HTMLAddress">
    <w:name w:val="HTML Address"/>
    <w:basedOn w:val="Normal"/>
    <w:link w:val="HTMLAddressChar"/>
    <w:uiPriority w:val="98"/>
    <w:semiHidden/>
    <w:unhideWhenUsed/>
    <w:rsid w:val="00177E87"/>
    <w:pPr>
      <w:suppressAutoHyphens/>
      <w:adjustRightInd w:val="0"/>
      <w:snapToGrid w:val="0"/>
      <w:spacing w:after="0" w:line="240" w:lineRule="auto"/>
      <w:ind w:firstLine="283"/>
      <w:jc w:val="both"/>
    </w:pPr>
    <w:rPr>
      <w:rFonts w:ascii="Times New Roman" w:eastAsia="Times New Roman" w:hAnsi="Times New Roman" w:cs="Times New Roman"/>
      <w:i/>
      <w:iCs/>
      <w:snapToGrid w:val="0"/>
      <w:color w:val="000000"/>
      <w:kern w:val="0"/>
      <w:sz w:val="20"/>
      <w:szCs w:val="20"/>
      <w:lang w:val="en-GB"/>
      <w14:ligatures w14:val="none"/>
    </w:rPr>
  </w:style>
  <w:style w:type="character" w:customStyle="1" w:styleId="HTMLAddressChar">
    <w:name w:val="HTML Address Char"/>
    <w:basedOn w:val="DefaultParagraphFont"/>
    <w:link w:val="HTMLAddress"/>
    <w:uiPriority w:val="99"/>
    <w:semiHidden/>
    <w:rsid w:val="00177E87"/>
    <w:rPr>
      <w:rFonts w:ascii="Times New Roman" w:eastAsia="Times New Roman" w:hAnsi="Times New Roman" w:cs="Times New Roman"/>
      <w:i/>
      <w:iCs/>
      <w:snapToGrid w:val="0"/>
      <w:color w:val="000000"/>
      <w:kern w:val="0"/>
      <w:sz w:val="20"/>
      <w:szCs w:val="20"/>
      <w:lang w:val="en-GB"/>
      <w14:ligatures w14:val="none"/>
    </w:rPr>
  </w:style>
  <w:style w:type="character" w:styleId="HTMLDefinition">
    <w:name w:val="HTML Definition"/>
    <w:basedOn w:val="DefaultParagraphFont"/>
    <w:uiPriority w:val="98"/>
    <w:semiHidden/>
    <w:unhideWhenUsed/>
    <w:rsid w:val="00177E87"/>
    <w:rPr>
      <w:rFonts w:ascii="Times New Roman" w:eastAsia="Times New Roman" w:hAnsi="Times New Roman" w:cs="Times New Roman"/>
      <w:i/>
      <w:iCs/>
      <w:snapToGrid/>
      <w:color w:val="000000"/>
      <w:sz w:val="20"/>
      <w:szCs w:val="20"/>
      <w:lang w:val="en-GB" w:eastAsia="zh-CN" w:bidi="ar-SA"/>
    </w:rPr>
  </w:style>
  <w:style w:type="character" w:styleId="HTMLKeyboard">
    <w:name w:val="HTML Keyboard"/>
    <w:basedOn w:val="DefaultParagraphFont"/>
    <w:uiPriority w:val="98"/>
    <w:semiHidden/>
    <w:unhideWhenUsed/>
    <w:rsid w:val="00177E87"/>
    <w:rPr>
      <w:rFonts w:ascii="Consolas" w:eastAsia="Times New Roman" w:hAnsi="Consolas" w:cs="Times New Roman"/>
      <w:snapToGrid/>
      <w:color w:val="000000"/>
      <w:sz w:val="20"/>
      <w:szCs w:val="20"/>
      <w:lang w:val="en-GB" w:eastAsia="zh-CN" w:bidi="ar-SA"/>
    </w:rPr>
  </w:style>
  <w:style w:type="character" w:styleId="HTMLAcronym">
    <w:name w:val="HTML Acronym"/>
    <w:basedOn w:val="DefaultParagraphFont"/>
    <w:uiPriority w:val="98"/>
    <w:semiHidden/>
    <w:unhideWhenUsed/>
    <w:rsid w:val="00177E87"/>
    <w:rPr>
      <w:rFonts w:ascii="Times New Roman" w:eastAsia="Times New Roman" w:hAnsi="Times New Roman" w:cs="Times New Roman"/>
      <w:snapToGrid/>
      <w:color w:val="000000"/>
      <w:sz w:val="20"/>
      <w:szCs w:val="20"/>
      <w:lang w:val="en-GB" w:eastAsia="zh-CN" w:bidi="ar-SA"/>
    </w:rPr>
  </w:style>
  <w:style w:type="character" w:styleId="HTMLSample">
    <w:name w:val="HTML Sample"/>
    <w:basedOn w:val="DefaultParagraphFont"/>
    <w:uiPriority w:val="98"/>
    <w:semiHidden/>
    <w:unhideWhenUsed/>
    <w:rsid w:val="00177E87"/>
    <w:rPr>
      <w:rFonts w:ascii="Consolas" w:eastAsia="Times New Roman" w:hAnsi="Consolas" w:cs="Times New Roman"/>
      <w:snapToGrid/>
      <w:color w:val="000000"/>
      <w:sz w:val="24"/>
      <w:szCs w:val="24"/>
      <w:lang w:val="en-GB" w:eastAsia="zh-CN" w:bidi="ar-SA"/>
    </w:rPr>
  </w:style>
  <w:style w:type="character" w:styleId="HTMLCite">
    <w:name w:val="HTML Cite"/>
    <w:basedOn w:val="DefaultParagraphFont"/>
    <w:uiPriority w:val="98"/>
    <w:semiHidden/>
    <w:unhideWhenUsed/>
    <w:rsid w:val="00177E87"/>
    <w:rPr>
      <w:rFonts w:ascii="Times New Roman" w:eastAsia="Times New Roman" w:hAnsi="Times New Roman" w:cs="Times New Roman"/>
      <w:i/>
      <w:iCs/>
      <w:snapToGrid/>
      <w:color w:val="000000"/>
      <w:sz w:val="20"/>
      <w:szCs w:val="20"/>
      <w:lang w:val="en-GB" w:eastAsia="zh-CN" w:bidi="ar-SA"/>
    </w:rPr>
  </w:style>
  <w:style w:type="paragraph" w:styleId="HTMLPreformatted">
    <w:name w:val="HTML Preformatted"/>
    <w:basedOn w:val="Normal"/>
    <w:link w:val="HTMLPreformattedChar"/>
    <w:uiPriority w:val="99"/>
    <w:semiHidden/>
    <w:unhideWhenUsed/>
    <w:rsid w:val="00177E87"/>
    <w:pPr>
      <w:suppressAutoHyphens/>
      <w:adjustRightInd w:val="0"/>
      <w:snapToGrid w:val="0"/>
      <w:spacing w:after="0" w:line="240" w:lineRule="auto"/>
      <w:ind w:firstLine="283"/>
      <w:jc w:val="both"/>
    </w:pPr>
    <w:rPr>
      <w:rFonts w:ascii="Consolas" w:eastAsia="Times New Roman" w:hAnsi="Consolas" w:cs="Times New Roman"/>
      <w:snapToGrid w:val="0"/>
      <w:color w:val="000000"/>
      <w:kern w:val="0"/>
      <w:sz w:val="20"/>
      <w:szCs w:val="20"/>
      <w:lang w:val="en-GB"/>
      <w14:ligatures w14:val="none"/>
    </w:rPr>
  </w:style>
  <w:style w:type="character" w:customStyle="1" w:styleId="HTMLPreformattedChar">
    <w:name w:val="HTML Preformatted Char"/>
    <w:basedOn w:val="DefaultParagraphFont"/>
    <w:link w:val="HTMLPreformatted"/>
    <w:uiPriority w:val="99"/>
    <w:semiHidden/>
    <w:rsid w:val="00177E87"/>
    <w:rPr>
      <w:rFonts w:ascii="Consolas" w:eastAsia="Times New Roman" w:hAnsi="Consolas" w:cs="Times New Roman"/>
      <w:snapToGrid w:val="0"/>
      <w:color w:val="000000"/>
      <w:kern w:val="0"/>
      <w:sz w:val="20"/>
      <w:szCs w:val="20"/>
      <w:lang w:val="en-GB"/>
      <w14:ligatures w14:val="none"/>
    </w:rPr>
  </w:style>
  <w:style w:type="paragraph" w:styleId="TOC1">
    <w:name w:val="toc 1"/>
    <w:basedOn w:val="Normal"/>
    <w:next w:val="Normal"/>
    <w:autoRedefine/>
    <w:uiPriority w:val="98"/>
    <w:semiHidden/>
    <w:unhideWhenUsed/>
    <w:rsid w:val="00177E87"/>
    <w:pPr>
      <w:suppressAutoHyphens/>
      <w:adjustRightInd w:val="0"/>
      <w:snapToGrid w:val="0"/>
      <w:spacing w:after="100" w:line="240" w:lineRule="auto"/>
      <w:ind w:firstLine="283"/>
      <w:jc w:val="both"/>
    </w:pPr>
    <w:rPr>
      <w:rFonts w:ascii="Times New Roman" w:eastAsia="Times New Roman" w:hAnsi="Times New Roman" w:cs="Times New Roman"/>
      <w:snapToGrid w:val="0"/>
      <w:color w:val="000000"/>
      <w:kern w:val="0"/>
      <w:sz w:val="20"/>
      <w:szCs w:val="20"/>
      <w:lang w:val="en-GB"/>
      <w14:ligatures w14:val="none"/>
    </w:rPr>
  </w:style>
  <w:style w:type="paragraph" w:styleId="TOC2">
    <w:name w:val="toc 2"/>
    <w:basedOn w:val="Normal"/>
    <w:next w:val="Normal"/>
    <w:autoRedefine/>
    <w:uiPriority w:val="98"/>
    <w:semiHidden/>
    <w:unhideWhenUsed/>
    <w:rsid w:val="00177E87"/>
    <w:pPr>
      <w:suppressAutoHyphens/>
      <w:adjustRightInd w:val="0"/>
      <w:snapToGrid w:val="0"/>
      <w:spacing w:after="100" w:line="240" w:lineRule="auto"/>
      <w:ind w:left="220" w:firstLine="283"/>
      <w:jc w:val="both"/>
    </w:pPr>
    <w:rPr>
      <w:rFonts w:ascii="Times New Roman" w:eastAsia="Times New Roman" w:hAnsi="Times New Roman" w:cs="Times New Roman"/>
      <w:snapToGrid w:val="0"/>
      <w:color w:val="000000"/>
      <w:kern w:val="0"/>
      <w:sz w:val="20"/>
      <w:szCs w:val="20"/>
      <w:lang w:val="en-GB"/>
      <w14:ligatures w14:val="none"/>
    </w:rPr>
  </w:style>
  <w:style w:type="paragraph" w:styleId="TOC3">
    <w:name w:val="toc 3"/>
    <w:basedOn w:val="Normal"/>
    <w:next w:val="Normal"/>
    <w:autoRedefine/>
    <w:uiPriority w:val="98"/>
    <w:semiHidden/>
    <w:unhideWhenUsed/>
    <w:rsid w:val="00177E87"/>
    <w:pPr>
      <w:suppressAutoHyphens/>
      <w:adjustRightInd w:val="0"/>
      <w:snapToGrid w:val="0"/>
      <w:spacing w:after="100" w:line="240" w:lineRule="auto"/>
      <w:ind w:left="440" w:firstLine="283"/>
      <w:jc w:val="both"/>
    </w:pPr>
    <w:rPr>
      <w:rFonts w:ascii="Times New Roman" w:eastAsia="Times New Roman" w:hAnsi="Times New Roman" w:cs="Times New Roman"/>
      <w:snapToGrid w:val="0"/>
      <w:color w:val="000000"/>
      <w:kern w:val="0"/>
      <w:sz w:val="20"/>
      <w:szCs w:val="20"/>
      <w:lang w:val="en-GB"/>
      <w14:ligatures w14:val="none"/>
    </w:rPr>
  </w:style>
  <w:style w:type="paragraph" w:styleId="TOC4">
    <w:name w:val="toc 4"/>
    <w:basedOn w:val="Normal"/>
    <w:next w:val="Normal"/>
    <w:autoRedefine/>
    <w:uiPriority w:val="98"/>
    <w:semiHidden/>
    <w:unhideWhenUsed/>
    <w:rsid w:val="00177E87"/>
    <w:pPr>
      <w:suppressAutoHyphens/>
      <w:adjustRightInd w:val="0"/>
      <w:snapToGrid w:val="0"/>
      <w:spacing w:after="100" w:line="240" w:lineRule="auto"/>
      <w:ind w:left="660" w:firstLine="283"/>
      <w:jc w:val="both"/>
    </w:pPr>
    <w:rPr>
      <w:rFonts w:ascii="Times New Roman" w:eastAsia="Times New Roman" w:hAnsi="Times New Roman" w:cs="Times New Roman"/>
      <w:snapToGrid w:val="0"/>
      <w:color w:val="000000"/>
      <w:kern w:val="0"/>
      <w:sz w:val="20"/>
      <w:szCs w:val="20"/>
      <w:lang w:val="en-GB"/>
      <w14:ligatures w14:val="none"/>
    </w:rPr>
  </w:style>
  <w:style w:type="paragraph" w:styleId="TOC5">
    <w:name w:val="toc 5"/>
    <w:basedOn w:val="Normal"/>
    <w:next w:val="Normal"/>
    <w:autoRedefine/>
    <w:uiPriority w:val="98"/>
    <w:semiHidden/>
    <w:unhideWhenUsed/>
    <w:rsid w:val="00177E87"/>
    <w:pPr>
      <w:suppressAutoHyphens/>
      <w:adjustRightInd w:val="0"/>
      <w:snapToGrid w:val="0"/>
      <w:spacing w:after="100" w:line="240" w:lineRule="auto"/>
      <w:ind w:left="880" w:firstLine="283"/>
      <w:jc w:val="both"/>
    </w:pPr>
    <w:rPr>
      <w:rFonts w:ascii="Times New Roman" w:eastAsia="Times New Roman" w:hAnsi="Times New Roman" w:cs="Times New Roman"/>
      <w:snapToGrid w:val="0"/>
      <w:color w:val="000000"/>
      <w:kern w:val="0"/>
      <w:sz w:val="20"/>
      <w:szCs w:val="20"/>
      <w:lang w:val="en-GB"/>
      <w14:ligatures w14:val="none"/>
    </w:rPr>
  </w:style>
  <w:style w:type="paragraph" w:styleId="TOC6">
    <w:name w:val="toc 6"/>
    <w:basedOn w:val="Normal"/>
    <w:next w:val="Normal"/>
    <w:autoRedefine/>
    <w:uiPriority w:val="98"/>
    <w:semiHidden/>
    <w:unhideWhenUsed/>
    <w:rsid w:val="00177E87"/>
    <w:pPr>
      <w:suppressAutoHyphens/>
      <w:adjustRightInd w:val="0"/>
      <w:snapToGrid w:val="0"/>
      <w:spacing w:after="100" w:line="240" w:lineRule="auto"/>
      <w:ind w:left="1100" w:firstLine="283"/>
      <w:jc w:val="both"/>
    </w:pPr>
    <w:rPr>
      <w:rFonts w:ascii="Times New Roman" w:eastAsia="Times New Roman" w:hAnsi="Times New Roman" w:cs="Times New Roman"/>
      <w:snapToGrid w:val="0"/>
      <w:color w:val="000000"/>
      <w:kern w:val="0"/>
      <w:sz w:val="20"/>
      <w:szCs w:val="20"/>
      <w:lang w:val="en-GB"/>
      <w14:ligatures w14:val="none"/>
    </w:rPr>
  </w:style>
  <w:style w:type="paragraph" w:styleId="TOC7">
    <w:name w:val="toc 7"/>
    <w:basedOn w:val="Normal"/>
    <w:next w:val="Normal"/>
    <w:autoRedefine/>
    <w:uiPriority w:val="98"/>
    <w:semiHidden/>
    <w:unhideWhenUsed/>
    <w:rsid w:val="00177E87"/>
    <w:pPr>
      <w:suppressAutoHyphens/>
      <w:adjustRightInd w:val="0"/>
      <w:snapToGrid w:val="0"/>
      <w:spacing w:after="100" w:line="240" w:lineRule="auto"/>
      <w:ind w:left="1320" w:firstLine="283"/>
      <w:jc w:val="both"/>
    </w:pPr>
    <w:rPr>
      <w:rFonts w:ascii="Times New Roman" w:eastAsia="Times New Roman" w:hAnsi="Times New Roman" w:cs="Times New Roman"/>
      <w:snapToGrid w:val="0"/>
      <w:color w:val="000000"/>
      <w:kern w:val="0"/>
      <w:sz w:val="20"/>
      <w:szCs w:val="20"/>
      <w:lang w:val="en-GB"/>
      <w14:ligatures w14:val="none"/>
    </w:rPr>
  </w:style>
  <w:style w:type="paragraph" w:styleId="TOC8">
    <w:name w:val="toc 8"/>
    <w:basedOn w:val="Normal"/>
    <w:next w:val="Normal"/>
    <w:autoRedefine/>
    <w:uiPriority w:val="98"/>
    <w:semiHidden/>
    <w:unhideWhenUsed/>
    <w:rsid w:val="00177E87"/>
    <w:pPr>
      <w:suppressAutoHyphens/>
      <w:adjustRightInd w:val="0"/>
      <w:snapToGrid w:val="0"/>
      <w:spacing w:after="100" w:line="240" w:lineRule="auto"/>
      <w:ind w:left="1540" w:firstLine="283"/>
      <w:jc w:val="both"/>
    </w:pPr>
    <w:rPr>
      <w:rFonts w:ascii="Times New Roman" w:eastAsia="Times New Roman" w:hAnsi="Times New Roman" w:cs="Times New Roman"/>
      <w:snapToGrid w:val="0"/>
      <w:color w:val="000000"/>
      <w:kern w:val="0"/>
      <w:sz w:val="20"/>
      <w:szCs w:val="20"/>
      <w:lang w:val="en-GB"/>
      <w14:ligatures w14:val="none"/>
    </w:rPr>
  </w:style>
  <w:style w:type="paragraph" w:styleId="TOC9">
    <w:name w:val="toc 9"/>
    <w:basedOn w:val="Normal"/>
    <w:next w:val="Normal"/>
    <w:autoRedefine/>
    <w:uiPriority w:val="98"/>
    <w:semiHidden/>
    <w:unhideWhenUsed/>
    <w:rsid w:val="00177E87"/>
    <w:pPr>
      <w:suppressAutoHyphens/>
      <w:adjustRightInd w:val="0"/>
      <w:snapToGrid w:val="0"/>
      <w:spacing w:after="100" w:line="240" w:lineRule="auto"/>
      <w:ind w:left="1760" w:firstLine="283"/>
      <w:jc w:val="both"/>
    </w:pPr>
    <w:rPr>
      <w:rFonts w:ascii="Times New Roman" w:eastAsia="Times New Roman" w:hAnsi="Times New Roman" w:cs="Times New Roman"/>
      <w:snapToGrid w:val="0"/>
      <w:color w:val="000000"/>
      <w:kern w:val="0"/>
      <w:sz w:val="20"/>
      <w:szCs w:val="20"/>
      <w:lang w:val="en-GB"/>
      <w14:ligatures w14:val="none"/>
    </w:rPr>
  </w:style>
  <w:style w:type="paragraph" w:styleId="TOCHeading">
    <w:name w:val="TOC Heading"/>
    <w:basedOn w:val="Heading10"/>
    <w:next w:val="Normal"/>
    <w:uiPriority w:val="98"/>
    <w:semiHidden/>
    <w:unhideWhenUsed/>
    <w:qFormat/>
    <w:rsid w:val="00177E87"/>
    <w:pPr>
      <w:spacing w:after="0"/>
      <w:outlineLvl w:val="9"/>
    </w:pPr>
    <w:rPr>
      <w:sz w:val="32"/>
      <w:szCs w:val="32"/>
    </w:rPr>
  </w:style>
  <w:style w:type="table" w:styleId="TableTheme">
    <w:name w:val="Table Theme"/>
    <w:basedOn w:val="TableNormal"/>
    <w:uiPriority w:val="98"/>
    <w:semiHidden/>
    <w:unhideWhenUsed/>
    <w:rsid w:val="00177E87"/>
    <w:pPr>
      <w:widowControl w:val="0"/>
      <w:spacing w:line="259" w:lineRule="auto"/>
      <w:jc w:val="both"/>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1">
    <w:name w:val="Table 3D effects 1"/>
    <w:basedOn w:val="TableNormal"/>
    <w:uiPriority w:val="98"/>
    <w:semiHidden/>
    <w:unhideWhenUsed/>
    <w:rsid w:val="00177E87"/>
    <w:pPr>
      <w:widowControl w:val="0"/>
      <w:spacing w:line="259" w:lineRule="auto"/>
      <w:jc w:val="both"/>
    </w:pPr>
    <w:rPr>
      <w:kern w:val="0"/>
      <w:sz w:val="22"/>
      <w:szCs w:val="22"/>
      <w:lang w:val="en-GB"/>
      <w14:ligatures w14:val="non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8"/>
    <w:semiHidden/>
    <w:unhideWhenUsed/>
    <w:rsid w:val="00177E87"/>
    <w:pPr>
      <w:widowControl w:val="0"/>
      <w:spacing w:line="259" w:lineRule="auto"/>
      <w:jc w:val="both"/>
    </w:pPr>
    <w:rPr>
      <w:kern w:val="0"/>
      <w:sz w:val="22"/>
      <w:szCs w:val="22"/>
      <w:lang w:val="en-GB"/>
      <w14:ligatures w14:val="non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8"/>
    <w:semiHidden/>
    <w:unhideWhenUsed/>
    <w:rsid w:val="00177E87"/>
    <w:pPr>
      <w:widowControl w:val="0"/>
      <w:spacing w:line="259" w:lineRule="auto"/>
      <w:jc w:val="both"/>
    </w:pPr>
    <w:rPr>
      <w:kern w:val="0"/>
      <w:sz w:val="22"/>
      <w:szCs w:val="22"/>
      <w:lang w:val="en-GB"/>
      <w14:ligatures w14:val="non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SubtleReference1">
    <w:name w:val="Subtle Reference1"/>
    <w:basedOn w:val="DefaultParagraphFont"/>
    <w:uiPriority w:val="98"/>
    <w:qFormat/>
    <w:rsid w:val="00177E87"/>
    <w:rPr>
      <w:rFonts w:ascii="Times New Roman" w:eastAsia="Times New Roman" w:hAnsi="Times New Roman" w:cs="Times New Roman"/>
      <w:smallCaps/>
      <w:snapToGrid/>
      <w:color w:val="5A5A5A"/>
      <w:sz w:val="20"/>
      <w:szCs w:val="20"/>
      <w:lang w:val="en-GB" w:eastAsia="zh-CN" w:bidi="ar-SA"/>
    </w:rPr>
  </w:style>
  <w:style w:type="character" w:customStyle="1" w:styleId="SubtleEmphasis1">
    <w:name w:val="Subtle Emphasis1"/>
    <w:basedOn w:val="DefaultParagraphFont"/>
    <w:uiPriority w:val="98"/>
    <w:qFormat/>
    <w:rsid w:val="00177E87"/>
    <w:rPr>
      <w:rFonts w:ascii="Times New Roman" w:eastAsia="Times New Roman" w:hAnsi="Times New Roman" w:cs="Times New Roman"/>
      <w:i/>
      <w:iCs/>
      <w:snapToGrid/>
      <w:color w:val="404040"/>
      <w:sz w:val="20"/>
      <w:szCs w:val="20"/>
      <w:lang w:val="en-GB" w:eastAsia="zh-CN" w:bidi="ar-SA"/>
    </w:rPr>
  </w:style>
  <w:style w:type="table" w:customStyle="1" w:styleId="ColorfulShading1">
    <w:name w:val="Colorful Shading1"/>
    <w:basedOn w:val="TableNormal"/>
    <w:next w:val="ColorfulShading"/>
    <w:uiPriority w:val="98"/>
    <w:semiHidden/>
    <w:unhideWhenUsed/>
    <w:rsid w:val="00177E87"/>
    <w:pPr>
      <w:spacing w:after="0" w:line="240" w:lineRule="auto"/>
    </w:pPr>
    <w:rPr>
      <w:color w:val="000000"/>
      <w:kern w:val="0"/>
      <w:sz w:val="22"/>
      <w:szCs w:val="22"/>
      <w:lang w:val="en-GB"/>
      <w14:ligatures w14:val="none"/>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98"/>
    <w:semiHidden/>
    <w:unhideWhenUsed/>
    <w:rsid w:val="00177E87"/>
    <w:pPr>
      <w:spacing w:after="0" w:line="240" w:lineRule="auto"/>
    </w:pPr>
    <w:rPr>
      <w:color w:val="000000"/>
      <w:kern w:val="0"/>
      <w:sz w:val="22"/>
      <w:szCs w:val="22"/>
      <w:lang w:val="en-GB"/>
      <w14:ligatures w14:val="none"/>
    </w:rPr>
    <w:tblPr>
      <w:tblStyleRowBandSize w:val="1"/>
      <w:tblStyleColBandSize w:val="1"/>
      <w:tblBorders>
        <w:top w:val="single" w:sz="24" w:space="0" w:color="ED7D31"/>
        <w:left w:val="single" w:sz="4" w:space="0" w:color="4472C4"/>
        <w:bottom w:val="single" w:sz="4" w:space="0" w:color="4472C4"/>
        <w:right w:val="single" w:sz="4" w:space="0" w:color="4472C4"/>
        <w:insideH w:val="single" w:sz="4" w:space="0" w:color="FFFFFF"/>
        <w:insideV w:val="single" w:sz="4" w:space="0" w:color="FFFFFF"/>
      </w:tblBorders>
    </w:tblPr>
    <w:tcPr>
      <w:shd w:val="clear" w:color="auto" w:fill="ECF1F9"/>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64378"/>
      </w:tcPr>
    </w:tblStylePr>
    <w:tblStylePr w:type="firstCol">
      <w:rPr>
        <w:color w:val="FFFFFF"/>
      </w:rPr>
      <w:tblPr/>
      <w:tcPr>
        <w:tcBorders>
          <w:top w:val="nil"/>
          <w:left w:val="nil"/>
          <w:bottom w:val="nil"/>
          <w:right w:val="nil"/>
          <w:insideH w:val="single" w:sz="4" w:space="0" w:color="264378"/>
          <w:insideV w:val="nil"/>
        </w:tcBorders>
        <w:shd w:val="clear" w:color="auto" w:fill="264378"/>
      </w:tcPr>
    </w:tblStylePr>
    <w:tblStylePr w:type="lastCol">
      <w:rPr>
        <w:color w:val="FFFFFF"/>
      </w:rPr>
      <w:tblPr/>
      <w:tcPr>
        <w:tcBorders>
          <w:top w:val="nil"/>
          <w:left w:val="nil"/>
          <w:bottom w:val="nil"/>
          <w:right w:val="nil"/>
          <w:insideH w:val="nil"/>
          <w:insideV w:val="nil"/>
        </w:tcBorders>
        <w:shd w:val="clear" w:color="auto" w:fill="264378"/>
      </w:tcPr>
    </w:tblStylePr>
    <w:tblStylePr w:type="band1Vert">
      <w:tblPr/>
      <w:tcPr>
        <w:shd w:val="clear" w:color="auto" w:fill="B4C6E7"/>
      </w:tcPr>
    </w:tblStylePr>
    <w:tblStylePr w:type="band1Horz">
      <w:tblPr/>
      <w:tcPr>
        <w:shd w:val="clear" w:color="auto" w:fill="A1B8E1"/>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98"/>
    <w:semiHidden/>
    <w:unhideWhenUsed/>
    <w:rsid w:val="00177E87"/>
    <w:pPr>
      <w:spacing w:after="0" w:line="240" w:lineRule="auto"/>
    </w:pPr>
    <w:rPr>
      <w:color w:val="000000"/>
      <w:kern w:val="0"/>
      <w:sz w:val="22"/>
      <w:szCs w:val="22"/>
      <w:lang w:val="en-GB"/>
      <w14:ligatures w14:val="none"/>
    </w:rPr>
    <w:tblPr>
      <w:tblStyleRowBandSize w:val="1"/>
      <w:tblStyleColBandSize w:val="1"/>
      <w:tblBorders>
        <w:top w:val="single" w:sz="24" w:space="0" w:color="ED7D31"/>
        <w:left w:val="single" w:sz="4" w:space="0" w:color="ED7D31"/>
        <w:bottom w:val="single" w:sz="4" w:space="0" w:color="ED7D31"/>
        <w:right w:val="single" w:sz="4" w:space="0" w:color="ED7D31"/>
        <w:insideH w:val="single" w:sz="4" w:space="0" w:color="FFFFFF"/>
        <w:insideV w:val="single" w:sz="4" w:space="0" w:color="FFFFFF"/>
      </w:tblBorders>
    </w:tblPr>
    <w:tcPr>
      <w:shd w:val="clear" w:color="auto" w:fill="FDF2EA"/>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D470D"/>
      </w:tcPr>
    </w:tblStylePr>
    <w:tblStylePr w:type="firstCol">
      <w:rPr>
        <w:color w:val="FFFFFF"/>
      </w:rPr>
      <w:tblPr/>
      <w:tcPr>
        <w:tcBorders>
          <w:top w:val="nil"/>
          <w:left w:val="nil"/>
          <w:bottom w:val="nil"/>
          <w:right w:val="nil"/>
          <w:insideH w:val="single" w:sz="4" w:space="0" w:color="9D470D"/>
          <w:insideV w:val="nil"/>
        </w:tcBorders>
        <w:shd w:val="clear" w:color="auto" w:fill="9D470D"/>
      </w:tcPr>
    </w:tblStylePr>
    <w:tblStylePr w:type="lastCol">
      <w:rPr>
        <w:color w:val="FFFFFF"/>
      </w:rPr>
      <w:tblPr/>
      <w:tcPr>
        <w:tcBorders>
          <w:top w:val="nil"/>
          <w:left w:val="nil"/>
          <w:bottom w:val="nil"/>
          <w:right w:val="nil"/>
          <w:insideH w:val="nil"/>
          <w:insideV w:val="nil"/>
        </w:tcBorders>
        <w:shd w:val="clear" w:color="auto" w:fill="9D470D"/>
      </w:tcPr>
    </w:tblStylePr>
    <w:tblStylePr w:type="band1Vert">
      <w:tblPr/>
      <w:tcPr>
        <w:shd w:val="clear" w:color="auto" w:fill="F7CAAC"/>
      </w:tcPr>
    </w:tblStylePr>
    <w:tblStylePr w:type="band1Horz">
      <w:tblPr/>
      <w:tcPr>
        <w:shd w:val="clear" w:color="auto" w:fill="F6BE98"/>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98"/>
    <w:semiHidden/>
    <w:unhideWhenUsed/>
    <w:rsid w:val="00177E87"/>
    <w:pPr>
      <w:spacing w:after="0" w:line="240" w:lineRule="auto"/>
    </w:pPr>
    <w:rPr>
      <w:color w:val="000000"/>
      <w:kern w:val="0"/>
      <w:sz w:val="22"/>
      <w:szCs w:val="22"/>
      <w:lang w:val="en-GB"/>
      <w14:ligatures w14:val="none"/>
    </w:rPr>
    <w:tblPr>
      <w:tblStyleRowBandSize w:val="1"/>
      <w:tblStyleColBandSize w:val="1"/>
      <w:tblBorders>
        <w:top w:val="single" w:sz="24" w:space="0" w:color="FFC000"/>
        <w:left w:val="single" w:sz="4" w:space="0" w:color="A5A5A5"/>
        <w:bottom w:val="single" w:sz="4" w:space="0" w:color="A5A5A5"/>
        <w:right w:val="single" w:sz="4" w:space="0" w:color="A5A5A5"/>
        <w:insideH w:val="single" w:sz="4" w:space="0" w:color="FFFFFF"/>
        <w:insideV w:val="single" w:sz="4" w:space="0" w:color="FFFFFF"/>
      </w:tblBorders>
    </w:tblPr>
    <w:tcPr>
      <w:shd w:val="clear" w:color="auto" w:fill="F6F6F6"/>
    </w:tcPr>
    <w:tblStylePr w:type="firstRow">
      <w:rPr>
        <w:b/>
        <w:bCs/>
      </w:rPr>
      <w:tblPr/>
      <w:tcPr>
        <w:tcBorders>
          <w:top w:val="nil"/>
          <w:left w:val="nil"/>
          <w:bottom w:val="single" w:sz="24" w:space="0" w:color="FFC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636363"/>
      </w:tcPr>
    </w:tblStylePr>
    <w:tblStylePr w:type="firstCol">
      <w:rPr>
        <w:color w:val="FFFFFF"/>
      </w:rPr>
      <w:tblPr/>
      <w:tcPr>
        <w:tcBorders>
          <w:top w:val="nil"/>
          <w:left w:val="nil"/>
          <w:bottom w:val="nil"/>
          <w:right w:val="nil"/>
          <w:insideH w:val="single" w:sz="4" w:space="0" w:color="636363"/>
          <w:insideV w:val="nil"/>
        </w:tcBorders>
        <w:shd w:val="clear" w:color="auto" w:fill="636363"/>
      </w:tcPr>
    </w:tblStylePr>
    <w:tblStylePr w:type="lastCol">
      <w:rPr>
        <w:color w:val="FFFFFF"/>
      </w:rPr>
      <w:tblPr/>
      <w:tcPr>
        <w:tcBorders>
          <w:top w:val="nil"/>
          <w:left w:val="nil"/>
          <w:bottom w:val="nil"/>
          <w:right w:val="nil"/>
          <w:insideH w:val="nil"/>
          <w:insideV w:val="nil"/>
        </w:tcBorders>
        <w:shd w:val="clear" w:color="auto" w:fill="636363"/>
      </w:tcPr>
    </w:tblStylePr>
    <w:tblStylePr w:type="band1Vert">
      <w:tblPr/>
      <w:tcPr>
        <w:shd w:val="clear" w:color="auto" w:fill="DBDBDB"/>
      </w:tcPr>
    </w:tblStylePr>
    <w:tblStylePr w:type="band1Horz">
      <w:tblPr/>
      <w:tcPr>
        <w:shd w:val="clear" w:color="auto" w:fill="D2D2D2"/>
      </w:tcPr>
    </w:tblStylePr>
  </w:style>
  <w:style w:type="table" w:customStyle="1" w:styleId="ColorfulShading-Accent41">
    <w:name w:val="Colorful Shading - Accent 41"/>
    <w:basedOn w:val="TableNormal"/>
    <w:next w:val="ColorfulShading-Accent4"/>
    <w:uiPriority w:val="98"/>
    <w:semiHidden/>
    <w:unhideWhenUsed/>
    <w:rsid w:val="00177E87"/>
    <w:pPr>
      <w:spacing w:after="0" w:line="240" w:lineRule="auto"/>
    </w:pPr>
    <w:rPr>
      <w:color w:val="000000"/>
      <w:kern w:val="0"/>
      <w:sz w:val="22"/>
      <w:szCs w:val="22"/>
      <w:lang w:val="en-GB"/>
      <w14:ligatures w14:val="none"/>
    </w:rPr>
    <w:tblPr>
      <w:tblStyleRowBandSize w:val="1"/>
      <w:tblStyleColBandSize w:val="1"/>
      <w:tblBorders>
        <w:top w:val="single" w:sz="24" w:space="0" w:color="A5A5A5"/>
        <w:left w:val="single" w:sz="4" w:space="0" w:color="FFC000"/>
        <w:bottom w:val="single" w:sz="4" w:space="0" w:color="FFC000"/>
        <w:right w:val="single" w:sz="4" w:space="0" w:color="FFC000"/>
        <w:insideH w:val="single" w:sz="4" w:space="0" w:color="FFFFFF"/>
        <w:insideV w:val="single" w:sz="4" w:space="0" w:color="FFFFFF"/>
      </w:tblBorders>
    </w:tblPr>
    <w:tcPr>
      <w:shd w:val="clear" w:color="auto" w:fill="FFF8E6"/>
    </w:tcPr>
    <w:tblStylePr w:type="firstRow">
      <w:rPr>
        <w:b/>
        <w:bCs/>
      </w:rPr>
      <w:tblPr/>
      <w:tcPr>
        <w:tcBorders>
          <w:top w:val="nil"/>
          <w:left w:val="nil"/>
          <w:bottom w:val="single" w:sz="24" w:space="0" w:color="A5A5A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97300"/>
      </w:tcPr>
    </w:tblStylePr>
    <w:tblStylePr w:type="firstCol">
      <w:rPr>
        <w:color w:val="FFFFFF"/>
      </w:rPr>
      <w:tblPr/>
      <w:tcPr>
        <w:tcBorders>
          <w:top w:val="nil"/>
          <w:left w:val="nil"/>
          <w:bottom w:val="nil"/>
          <w:right w:val="nil"/>
          <w:insideH w:val="single" w:sz="4" w:space="0" w:color="997300"/>
          <w:insideV w:val="nil"/>
        </w:tcBorders>
        <w:shd w:val="clear" w:color="auto" w:fill="997300"/>
      </w:tcPr>
    </w:tblStylePr>
    <w:tblStylePr w:type="lastCol">
      <w:rPr>
        <w:color w:val="FFFFFF"/>
      </w:rPr>
      <w:tblPr/>
      <w:tcPr>
        <w:tcBorders>
          <w:top w:val="nil"/>
          <w:left w:val="nil"/>
          <w:bottom w:val="nil"/>
          <w:right w:val="nil"/>
          <w:insideH w:val="nil"/>
          <w:insideV w:val="nil"/>
        </w:tcBorders>
        <w:shd w:val="clear" w:color="auto" w:fill="997300"/>
      </w:tcPr>
    </w:tblStylePr>
    <w:tblStylePr w:type="band1Vert">
      <w:tblPr/>
      <w:tcPr>
        <w:shd w:val="clear" w:color="auto" w:fill="FFE599"/>
      </w:tcPr>
    </w:tblStylePr>
    <w:tblStylePr w:type="band1Horz">
      <w:tblPr/>
      <w:tcPr>
        <w:shd w:val="clear" w:color="auto" w:fill="FFDF8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98"/>
    <w:semiHidden/>
    <w:unhideWhenUsed/>
    <w:rsid w:val="00177E87"/>
    <w:pPr>
      <w:spacing w:after="0" w:line="240" w:lineRule="auto"/>
    </w:pPr>
    <w:rPr>
      <w:color w:val="000000"/>
      <w:kern w:val="0"/>
      <w:sz w:val="22"/>
      <w:szCs w:val="22"/>
      <w:lang w:val="en-GB"/>
      <w14:ligatures w14:val="none"/>
    </w:rPr>
    <w:tblPr>
      <w:tblStyleRowBandSize w:val="1"/>
      <w:tblStyleColBandSize w:val="1"/>
      <w:tblBorders>
        <w:top w:val="single" w:sz="24" w:space="0" w:color="70AD47"/>
        <w:left w:val="single" w:sz="4" w:space="0" w:color="5B9BD5"/>
        <w:bottom w:val="single" w:sz="4" w:space="0" w:color="5B9BD5"/>
        <w:right w:val="single" w:sz="4" w:space="0" w:color="5B9BD5"/>
        <w:insideH w:val="single" w:sz="4" w:space="0" w:color="FFFFFF"/>
        <w:insideV w:val="single" w:sz="4" w:space="0" w:color="FFFFFF"/>
      </w:tblBorders>
    </w:tblPr>
    <w:tcPr>
      <w:shd w:val="clear" w:color="auto" w:fill="EEF5FB"/>
    </w:tcPr>
    <w:tblStylePr w:type="firstRow">
      <w:rPr>
        <w:b/>
        <w:bCs/>
      </w:rPr>
      <w:tblPr/>
      <w:tcPr>
        <w:tcBorders>
          <w:top w:val="nil"/>
          <w:left w:val="nil"/>
          <w:bottom w:val="single" w:sz="24" w:space="0" w:color="70AD47"/>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55D91"/>
      </w:tcPr>
    </w:tblStylePr>
    <w:tblStylePr w:type="firstCol">
      <w:rPr>
        <w:color w:val="FFFFFF"/>
      </w:rPr>
      <w:tblPr/>
      <w:tcPr>
        <w:tcBorders>
          <w:top w:val="nil"/>
          <w:left w:val="nil"/>
          <w:bottom w:val="nil"/>
          <w:right w:val="nil"/>
          <w:insideH w:val="single" w:sz="4" w:space="0" w:color="255D91"/>
          <w:insideV w:val="nil"/>
        </w:tcBorders>
        <w:shd w:val="clear" w:color="auto" w:fill="255D91"/>
      </w:tcPr>
    </w:tblStylePr>
    <w:tblStylePr w:type="lastCol">
      <w:rPr>
        <w:color w:val="FFFFFF"/>
      </w:rPr>
      <w:tblPr/>
      <w:tcPr>
        <w:tcBorders>
          <w:top w:val="nil"/>
          <w:left w:val="nil"/>
          <w:bottom w:val="nil"/>
          <w:right w:val="nil"/>
          <w:insideH w:val="nil"/>
          <w:insideV w:val="nil"/>
        </w:tcBorders>
        <w:shd w:val="clear" w:color="auto" w:fill="255D91"/>
      </w:tcPr>
    </w:tblStylePr>
    <w:tblStylePr w:type="band1Vert">
      <w:tblPr/>
      <w:tcPr>
        <w:shd w:val="clear" w:color="auto" w:fill="BDD6EE"/>
      </w:tcPr>
    </w:tblStylePr>
    <w:tblStylePr w:type="band1Horz">
      <w:tblPr/>
      <w:tcPr>
        <w:shd w:val="clear" w:color="auto" w:fill="ADCCEA"/>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98"/>
    <w:semiHidden/>
    <w:unhideWhenUsed/>
    <w:rsid w:val="00177E87"/>
    <w:pPr>
      <w:spacing w:after="0" w:line="240" w:lineRule="auto"/>
    </w:pPr>
    <w:rPr>
      <w:color w:val="000000"/>
      <w:kern w:val="0"/>
      <w:sz w:val="22"/>
      <w:szCs w:val="22"/>
      <w:lang w:val="en-GB"/>
      <w14:ligatures w14:val="none"/>
    </w:rPr>
    <w:tblPr>
      <w:tblStyleRowBandSize w:val="1"/>
      <w:tblStyleColBandSize w:val="1"/>
      <w:tblBorders>
        <w:top w:val="single" w:sz="24" w:space="0" w:color="5B9BD5"/>
        <w:left w:val="single" w:sz="4" w:space="0" w:color="70AD47"/>
        <w:bottom w:val="single" w:sz="4" w:space="0" w:color="70AD47"/>
        <w:right w:val="single" w:sz="4" w:space="0" w:color="70AD47"/>
        <w:insideH w:val="single" w:sz="4" w:space="0" w:color="FFFFFF"/>
        <w:insideV w:val="single" w:sz="4" w:space="0" w:color="FFFFFF"/>
      </w:tblBorders>
    </w:tblPr>
    <w:tcPr>
      <w:shd w:val="clear" w:color="auto" w:fill="F0F7EC"/>
    </w:tcPr>
    <w:tblStylePr w:type="firstRow">
      <w:rPr>
        <w:b/>
        <w:bCs/>
      </w:rPr>
      <w:tblPr/>
      <w:tcPr>
        <w:tcBorders>
          <w:top w:val="nil"/>
          <w:left w:val="nil"/>
          <w:bottom w:val="single" w:sz="24" w:space="0" w:color="5B9BD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3672A"/>
      </w:tcPr>
    </w:tblStylePr>
    <w:tblStylePr w:type="firstCol">
      <w:rPr>
        <w:color w:val="FFFFFF"/>
      </w:rPr>
      <w:tblPr/>
      <w:tcPr>
        <w:tcBorders>
          <w:top w:val="nil"/>
          <w:left w:val="nil"/>
          <w:bottom w:val="nil"/>
          <w:right w:val="nil"/>
          <w:insideH w:val="single" w:sz="4" w:space="0" w:color="43672A"/>
          <w:insideV w:val="nil"/>
        </w:tcBorders>
        <w:shd w:val="clear" w:color="auto" w:fill="43672A"/>
      </w:tcPr>
    </w:tblStylePr>
    <w:tblStylePr w:type="lastCol">
      <w:rPr>
        <w:color w:val="FFFFFF"/>
      </w:rPr>
      <w:tblPr/>
      <w:tcPr>
        <w:tcBorders>
          <w:top w:val="nil"/>
          <w:left w:val="nil"/>
          <w:bottom w:val="nil"/>
          <w:right w:val="nil"/>
          <w:insideH w:val="nil"/>
          <w:insideV w:val="nil"/>
        </w:tcBorders>
        <w:shd w:val="clear" w:color="auto" w:fill="43672A"/>
      </w:tcPr>
    </w:tblStylePr>
    <w:tblStylePr w:type="band1Vert">
      <w:tblPr/>
      <w:tcPr>
        <w:shd w:val="clear" w:color="auto" w:fill="C5E0B3"/>
      </w:tcPr>
    </w:tblStylePr>
    <w:tblStylePr w:type="band1Horz">
      <w:tblPr/>
      <w:tcPr>
        <w:shd w:val="clear" w:color="auto" w:fill="B7D8A0"/>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98"/>
    <w:semiHidden/>
    <w:unhideWhenUsed/>
    <w:rsid w:val="00177E87"/>
    <w:pPr>
      <w:spacing w:after="0" w:line="240" w:lineRule="auto"/>
    </w:pPr>
    <w:rPr>
      <w:color w:val="000000"/>
      <w:kern w:val="0"/>
      <w:sz w:val="22"/>
      <w:szCs w:val="22"/>
      <w:lang w:val="en-GB"/>
      <w14:ligatures w14:val="non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98"/>
    <w:semiHidden/>
    <w:unhideWhenUsed/>
    <w:rsid w:val="00177E87"/>
    <w:pPr>
      <w:spacing w:after="0" w:line="240" w:lineRule="auto"/>
    </w:pPr>
    <w:rPr>
      <w:color w:val="000000"/>
      <w:kern w:val="0"/>
      <w:sz w:val="22"/>
      <w:szCs w:val="22"/>
      <w:lang w:val="en-GB"/>
      <w14:ligatures w14:val="none"/>
    </w:rPr>
    <w:tblPr>
      <w:tblStyleRowBandSize w:val="1"/>
      <w:tblStyleColBandSize w:val="1"/>
    </w:tblPr>
    <w:tcPr>
      <w:shd w:val="clear" w:color="auto" w:fill="ECF1F9"/>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customStyle="1" w:styleId="ColorfulList-Accent21">
    <w:name w:val="Colorful List - Accent 21"/>
    <w:basedOn w:val="TableNormal"/>
    <w:next w:val="ColorfulList-Accent2"/>
    <w:uiPriority w:val="98"/>
    <w:semiHidden/>
    <w:unhideWhenUsed/>
    <w:rsid w:val="00177E87"/>
    <w:pPr>
      <w:spacing w:after="0" w:line="240" w:lineRule="auto"/>
    </w:pPr>
    <w:rPr>
      <w:color w:val="000000"/>
      <w:kern w:val="0"/>
      <w:sz w:val="22"/>
      <w:szCs w:val="22"/>
      <w:lang w:val="en-GB"/>
      <w14:ligatures w14:val="none"/>
    </w:rPr>
    <w:tblPr>
      <w:tblStyleRowBandSize w:val="1"/>
      <w:tblStyleColBandSize w:val="1"/>
    </w:tblPr>
    <w:tcPr>
      <w:shd w:val="clear" w:color="auto" w:fill="FDF2EA"/>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cPr>
    </w:tblStylePr>
    <w:tblStylePr w:type="band1Horz">
      <w:tblPr/>
      <w:tcPr>
        <w:shd w:val="clear" w:color="auto" w:fill="FBE4D5"/>
      </w:tcPr>
    </w:tblStylePr>
  </w:style>
  <w:style w:type="table" w:customStyle="1" w:styleId="ColorfulList-Accent31">
    <w:name w:val="Colorful List - Accent 31"/>
    <w:basedOn w:val="TableNormal"/>
    <w:next w:val="ColorfulList-Accent3"/>
    <w:uiPriority w:val="98"/>
    <w:semiHidden/>
    <w:unhideWhenUsed/>
    <w:rsid w:val="00177E87"/>
    <w:pPr>
      <w:spacing w:after="0" w:line="240" w:lineRule="auto"/>
    </w:pPr>
    <w:rPr>
      <w:color w:val="000000"/>
      <w:kern w:val="0"/>
      <w:sz w:val="22"/>
      <w:szCs w:val="22"/>
      <w:lang w:val="en-GB"/>
      <w14:ligatures w14:val="none"/>
    </w:rPr>
    <w:tblPr>
      <w:tblStyleRowBandSize w:val="1"/>
      <w:tblStyleColBandSize w:val="1"/>
    </w:tblPr>
    <w:tcPr>
      <w:shd w:val="clear" w:color="auto" w:fill="F6F6F6"/>
    </w:tcPr>
    <w:tblStylePr w:type="firstRow">
      <w:rPr>
        <w:b/>
        <w:bCs/>
        <w:color w:val="FFFFFF"/>
      </w:rPr>
      <w:tblPr/>
      <w:tcPr>
        <w:tcBorders>
          <w:bottom w:val="single" w:sz="12" w:space="0" w:color="FFFFFF"/>
        </w:tcBorders>
        <w:shd w:val="clear" w:color="auto" w:fill="CC9900"/>
      </w:tcPr>
    </w:tblStylePr>
    <w:tblStylePr w:type="lastRow">
      <w:rPr>
        <w:b/>
        <w:bCs/>
        <w:color w:val="CC99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cPr>
    </w:tblStylePr>
    <w:tblStylePr w:type="band1Horz">
      <w:tblPr/>
      <w:tcPr>
        <w:shd w:val="clear" w:color="auto" w:fill="EDEDED"/>
      </w:tcPr>
    </w:tblStylePr>
  </w:style>
  <w:style w:type="table" w:customStyle="1" w:styleId="ColorfulList-Accent41">
    <w:name w:val="Colorful List - Accent 41"/>
    <w:basedOn w:val="TableNormal"/>
    <w:next w:val="ColorfulList-Accent4"/>
    <w:uiPriority w:val="98"/>
    <w:semiHidden/>
    <w:unhideWhenUsed/>
    <w:rsid w:val="00177E87"/>
    <w:pPr>
      <w:spacing w:after="0" w:line="240" w:lineRule="auto"/>
    </w:pPr>
    <w:rPr>
      <w:color w:val="000000"/>
      <w:kern w:val="0"/>
      <w:sz w:val="22"/>
      <w:szCs w:val="22"/>
      <w:lang w:val="en-GB"/>
      <w14:ligatures w14:val="none"/>
    </w:rPr>
    <w:tblPr>
      <w:tblStyleRowBandSize w:val="1"/>
      <w:tblStyleColBandSize w:val="1"/>
    </w:tblPr>
    <w:tcPr>
      <w:shd w:val="clear" w:color="auto" w:fill="FFF8E6"/>
    </w:tcPr>
    <w:tblStylePr w:type="firstRow">
      <w:rPr>
        <w:b/>
        <w:bCs/>
        <w:color w:val="FFFFFF"/>
      </w:rPr>
      <w:tblPr/>
      <w:tcPr>
        <w:tcBorders>
          <w:bottom w:val="single" w:sz="12" w:space="0" w:color="FFFFFF"/>
        </w:tcBorders>
        <w:shd w:val="clear" w:color="auto" w:fill="848484"/>
      </w:tcPr>
    </w:tblStylePr>
    <w:tblStylePr w:type="lastRow">
      <w:rPr>
        <w:b/>
        <w:bCs/>
        <w:color w:val="84848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cPr>
    </w:tblStylePr>
    <w:tblStylePr w:type="band1Horz">
      <w:tblPr/>
      <w:tcPr>
        <w:shd w:val="clear" w:color="auto" w:fill="FFF2CC"/>
      </w:tcPr>
    </w:tblStylePr>
  </w:style>
  <w:style w:type="table" w:customStyle="1" w:styleId="ColorfulList-Accent51">
    <w:name w:val="Colorful List - Accent 51"/>
    <w:basedOn w:val="TableNormal"/>
    <w:next w:val="ColorfulList-Accent5"/>
    <w:uiPriority w:val="98"/>
    <w:semiHidden/>
    <w:unhideWhenUsed/>
    <w:rsid w:val="00177E87"/>
    <w:pPr>
      <w:spacing w:after="0" w:line="240" w:lineRule="auto"/>
    </w:pPr>
    <w:rPr>
      <w:color w:val="000000"/>
      <w:kern w:val="0"/>
      <w:sz w:val="22"/>
      <w:szCs w:val="22"/>
      <w:lang w:val="en-GB"/>
      <w14:ligatures w14:val="none"/>
    </w:rPr>
    <w:tblPr>
      <w:tblStyleRowBandSize w:val="1"/>
      <w:tblStyleColBandSize w:val="1"/>
    </w:tblPr>
    <w:tcPr>
      <w:shd w:val="clear" w:color="auto" w:fill="EEF5FB"/>
    </w:tcPr>
    <w:tblStylePr w:type="firstRow">
      <w:rPr>
        <w:b/>
        <w:bCs/>
        <w:color w:val="FFFFFF"/>
      </w:rPr>
      <w:tblPr/>
      <w:tcPr>
        <w:tcBorders>
          <w:bottom w:val="single" w:sz="12" w:space="0" w:color="FFFFFF"/>
        </w:tcBorders>
        <w:shd w:val="clear" w:color="auto" w:fill="598A38"/>
      </w:tcPr>
    </w:tblStylePr>
    <w:tblStylePr w:type="lastRow">
      <w:rPr>
        <w:b/>
        <w:bCs/>
        <w:color w:val="598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customStyle="1" w:styleId="ColorfulList-Accent61">
    <w:name w:val="Colorful List - Accent 61"/>
    <w:basedOn w:val="TableNormal"/>
    <w:next w:val="ColorfulList-Accent6"/>
    <w:uiPriority w:val="98"/>
    <w:semiHidden/>
    <w:unhideWhenUsed/>
    <w:rsid w:val="00177E87"/>
    <w:pPr>
      <w:spacing w:after="0" w:line="240" w:lineRule="auto"/>
    </w:pPr>
    <w:rPr>
      <w:color w:val="000000"/>
      <w:kern w:val="0"/>
      <w:sz w:val="22"/>
      <w:szCs w:val="22"/>
      <w:lang w:val="en-GB"/>
      <w14:ligatures w14:val="none"/>
    </w:rPr>
    <w:tblPr>
      <w:tblStyleRowBandSize w:val="1"/>
      <w:tblStyleColBandSize w:val="1"/>
    </w:tblPr>
    <w:tcPr>
      <w:shd w:val="clear" w:color="auto" w:fill="F0F7EC"/>
    </w:tcPr>
    <w:tblStylePr w:type="firstRow">
      <w:rPr>
        <w:b/>
        <w:bCs/>
        <w:color w:val="FFFFFF"/>
      </w:rPr>
      <w:tblPr/>
      <w:tcPr>
        <w:tcBorders>
          <w:bottom w:val="single" w:sz="12" w:space="0" w:color="FFFFFF"/>
        </w:tcBorders>
        <w:shd w:val="clear" w:color="auto" w:fill="317CC1"/>
      </w:tcPr>
    </w:tblStylePr>
    <w:tblStylePr w:type="lastRow">
      <w:rPr>
        <w:b/>
        <w:bCs/>
        <w:color w:val="317CC1"/>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cPr>
    </w:tblStylePr>
    <w:tblStylePr w:type="band1Horz">
      <w:tblPr/>
      <w:tcPr>
        <w:shd w:val="clear" w:color="auto" w:fill="E2EFD9"/>
      </w:tcPr>
    </w:tblStylePr>
  </w:style>
  <w:style w:type="table" w:customStyle="1" w:styleId="ColorfulGrid1">
    <w:name w:val="Colorful Grid1"/>
    <w:basedOn w:val="TableNormal"/>
    <w:next w:val="ColorfulGrid"/>
    <w:uiPriority w:val="98"/>
    <w:semiHidden/>
    <w:unhideWhenUsed/>
    <w:rsid w:val="00177E87"/>
    <w:pPr>
      <w:spacing w:after="0" w:line="240" w:lineRule="auto"/>
    </w:pPr>
    <w:rPr>
      <w:color w:val="000000"/>
      <w:kern w:val="0"/>
      <w:sz w:val="22"/>
      <w:szCs w:val="22"/>
      <w:lang w:val="en-GB"/>
      <w14:ligatures w14:val="non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98"/>
    <w:semiHidden/>
    <w:unhideWhenUsed/>
    <w:rsid w:val="00177E87"/>
    <w:pPr>
      <w:spacing w:after="0" w:line="240" w:lineRule="auto"/>
    </w:pPr>
    <w:rPr>
      <w:color w:val="000000"/>
      <w:kern w:val="0"/>
      <w:sz w:val="22"/>
      <w:szCs w:val="22"/>
      <w:lang w:val="en-GB"/>
      <w14:ligatures w14:val="none"/>
    </w:rPr>
    <w:tblPr>
      <w:tblStyleRowBandSize w:val="1"/>
      <w:tblStyleColBandSize w:val="1"/>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ColorfulGrid-Accent21">
    <w:name w:val="Colorful Grid - Accent 21"/>
    <w:basedOn w:val="TableNormal"/>
    <w:next w:val="ColorfulGrid-Accent2"/>
    <w:uiPriority w:val="98"/>
    <w:semiHidden/>
    <w:unhideWhenUsed/>
    <w:rsid w:val="00177E87"/>
    <w:pPr>
      <w:spacing w:after="0" w:line="240" w:lineRule="auto"/>
    </w:pPr>
    <w:rPr>
      <w:color w:val="000000"/>
      <w:kern w:val="0"/>
      <w:sz w:val="22"/>
      <w:szCs w:val="22"/>
      <w:lang w:val="en-GB"/>
      <w14:ligatures w14:val="none"/>
    </w:rPr>
    <w:tblPr>
      <w:tblStyleRowBandSize w:val="1"/>
      <w:tblStyleColBandSize w:val="1"/>
      <w:tblBorders>
        <w:insideH w:val="single" w:sz="4" w:space="0" w:color="FFFFFF"/>
      </w:tblBorders>
    </w:tblPr>
    <w:tcPr>
      <w:shd w:val="clear" w:color="auto" w:fill="FBE4D5"/>
    </w:tcPr>
    <w:tblStylePr w:type="firstRow">
      <w:rPr>
        <w:b/>
        <w:bCs/>
      </w:rPr>
      <w:tblPr/>
      <w:tcPr>
        <w:shd w:val="clear" w:color="auto" w:fill="F7CAAC"/>
      </w:tcPr>
    </w:tblStylePr>
    <w:tblStylePr w:type="lastRow">
      <w:rPr>
        <w:b/>
        <w:bCs/>
        <w:color w:val="000000"/>
      </w:rPr>
      <w:tblPr/>
      <w:tcPr>
        <w:shd w:val="clear" w:color="auto" w:fill="F7CAAC"/>
      </w:tcPr>
    </w:tblStylePr>
    <w:tblStylePr w:type="firstCol">
      <w:rPr>
        <w:color w:val="FFFFFF"/>
      </w:rPr>
      <w:tblPr/>
      <w:tcPr>
        <w:shd w:val="clear" w:color="auto" w:fill="C45911"/>
      </w:tcPr>
    </w:tblStylePr>
    <w:tblStylePr w:type="lastCol">
      <w:rPr>
        <w:color w:val="FFFFFF"/>
      </w:rPr>
      <w:tblPr/>
      <w:tcPr>
        <w:shd w:val="clear" w:color="auto" w:fill="C45911"/>
      </w:tcPr>
    </w:tblStylePr>
    <w:tblStylePr w:type="band1Vert">
      <w:tblPr/>
      <w:tcPr>
        <w:shd w:val="clear" w:color="auto" w:fill="F6BE98"/>
      </w:tcPr>
    </w:tblStylePr>
    <w:tblStylePr w:type="band1Horz">
      <w:tblPr/>
      <w:tcPr>
        <w:shd w:val="clear" w:color="auto" w:fill="F6BE98"/>
      </w:tcPr>
    </w:tblStylePr>
  </w:style>
  <w:style w:type="table" w:customStyle="1" w:styleId="ColorfulGrid-Accent31">
    <w:name w:val="Colorful Grid - Accent 31"/>
    <w:basedOn w:val="TableNormal"/>
    <w:next w:val="ColorfulGrid-Accent3"/>
    <w:uiPriority w:val="98"/>
    <w:semiHidden/>
    <w:unhideWhenUsed/>
    <w:rsid w:val="00177E87"/>
    <w:pPr>
      <w:spacing w:after="0" w:line="240" w:lineRule="auto"/>
    </w:pPr>
    <w:rPr>
      <w:color w:val="000000"/>
      <w:kern w:val="0"/>
      <w:sz w:val="22"/>
      <w:szCs w:val="22"/>
      <w:lang w:val="en-GB"/>
      <w14:ligatures w14:val="none"/>
    </w:rPr>
    <w:tblPr>
      <w:tblStyleRowBandSize w:val="1"/>
      <w:tblStyleColBandSize w:val="1"/>
      <w:tblBorders>
        <w:insideH w:val="single" w:sz="4" w:space="0" w:color="FFFFFF"/>
      </w:tblBorders>
    </w:tblPr>
    <w:tcPr>
      <w:shd w:val="clear" w:color="auto" w:fill="EDEDED"/>
    </w:tcPr>
    <w:tblStylePr w:type="firstRow">
      <w:rPr>
        <w:b/>
        <w:bCs/>
      </w:rPr>
      <w:tblPr/>
      <w:tcPr>
        <w:shd w:val="clear" w:color="auto" w:fill="DBDBDB"/>
      </w:tcPr>
    </w:tblStylePr>
    <w:tblStylePr w:type="lastRow">
      <w:rPr>
        <w:b/>
        <w:bCs/>
        <w:color w:val="000000"/>
      </w:rPr>
      <w:tblPr/>
      <w:tcPr>
        <w:shd w:val="clear" w:color="auto" w:fill="DBDBDB"/>
      </w:tcPr>
    </w:tblStylePr>
    <w:tblStylePr w:type="firstCol">
      <w:rPr>
        <w:color w:val="FFFFFF"/>
      </w:rPr>
      <w:tblPr/>
      <w:tcPr>
        <w:shd w:val="clear" w:color="auto" w:fill="7B7B7B"/>
      </w:tcPr>
    </w:tblStylePr>
    <w:tblStylePr w:type="lastCol">
      <w:rPr>
        <w:color w:val="FFFFFF"/>
      </w:rPr>
      <w:tblPr/>
      <w:tcPr>
        <w:shd w:val="clear" w:color="auto" w:fill="7B7B7B"/>
      </w:tcPr>
    </w:tblStylePr>
    <w:tblStylePr w:type="band1Vert">
      <w:tblPr/>
      <w:tcPr>
        <w:shd w:val="clear" w:color="auto" w:fill="D2D2D2"/>
      </w:tcPr>
    </w:tblStylePr>
    <w:tblStylePr w:type="band1Horz">
      <w:tblPr/>
      <w:tcPr>
        <w:shd w:val="clear" w:color="auto" w:fill="D2D2D2"/>
      </w:tcPr>
    </w:tblStylePr>
  </w:style>
  <w:style w:type="table" w:customStyle="1" w:styleId="ColorfulGrid-Accent41">
    <w:name w:val="Colorful Grid - Accent 41"/>
    <w:basedOn w:val="TableNormal"/>
    <w:next w:val="ColorfulGrid-Accent4"/>
    <w:uiPriority w:val="98"/>
    <w:semiHidden/>
    <w:unhideWhenUsed/>
    <w:rsid w:val="00177E87"/>
    <w:pPr>
      <w:spacing w:after="0" w:line="240" w:lineRule="auto"/>
    </w:pPr>
    <w:rPr>
      <w:color w:val="000000"/>
      <w:kern w:val="0"/>
      <w:sz w:val="22"/>
      <w:szCs w:val="22"/>
      <w:lang w:val="en-GB"/>
      <w14:ligatures w14:val="none"/>
    </w:rPr>
    <w:tblPr>
      <w:tblStyleRowBandSize w:val="1"/>
      <w:tblStyleColBandSize w:val="1"/>
      <w:tblBorders>
        <w:insideH w:val="single" w:sz="4" w:space="0" w:color="FFFFFF"/>
      </w:tblBorders>
    </w:tblPr>
    <w:tcPr>
      <w:shd w:val="clear" w:color="auto" w:fill="FFF2CC"/>
    </w:tcPr>
    <w:tblStylePr w:type="firstRow">
      <w:rPr>
        <w:b/>
        <w:bCs/>
      </w:rPr>
      <w:tblPr/>
      <w:tcPr>
        <w:shd w:val="clear" w:color="auto" w:fill="FFE599"/>
      </w:tcPr>
    </w:tblStylePr>
    <w:tblStylePr w:type="lastRow">
      <w:rPr>
        <w:b/>
        <w:bCs/>
        <w:color w:val="000000"/>
      </w:rPr>
      <w:tblPr/>
      <w:tcPr>
        <w:shd w:val="clear" w:color="auto" w:fill="FFE599"/>
      </w:tcPr>
    </w:tblStylePr>
    <w:tblStylePr w:type="firstCol">
      <w:rPr>
        <w:color w:val="FFFFFF"/>
      </w:rPr>
      <w:tblPr/>
      <w:tcPr>
        <w:shd w:val="clear" w:color="auto" w:fill="BF8F00"/>
      </w:tcPr>
    </w:tblStylePr>
    <w:tblStylePr w:type="lastCol">
      <w:rPr>
        <w:color w:val="FFFFFF"/>
      </w:rPr>
      <w:tblPr/>
      <w:tcPr>
        <w:shd w:val="clear" w:color="auto" w:fill="BF8F00"/>
      </w:tcPr>
    </w:tblStylePr>
    <w:tblStylePr w:type="band1Vert">
      <w:tblPr/>
      <w:tcPr>
        <w:shd w:val="clear" w:color="auto" w:fill="FFDF80"/>
      </w:tcPr>
    </w:tblStylePr>
    <w:tblStylePr w:type="band1Horz">
      <w:tblPr/>
      <w:tcPr>
        <w:shd w:val="clear" w:color="auto" w:fill="FFDF80"/>
      </w:tcPr>
    </w:tblStylePr>
  </w:style>
  <w:style w:type="table" w:customStyle="1" w:styleId="ColorfulGrid-Accent51">
    <w:name w:val="Colorful Grid - Accent 51"/>
    <w:basedOn w:val="TableNormal"/>
    <w:next w:val="ColorfulGrid-Accent5"/>
    <w:uiPriority w:val="98"/>
    <w:semiHidden/>
    <w:unhideWhenUsed/>
    <w:rsid w:val="00177E87"/>
    <w:pPr>
      <w:spacing w:after="0" w:line="240" w:lineRule="auto"/>
    </w:pPr>
    <w:rPr>
      <w:color w:val="000000"/>
      <w:kern w:val="0"/>
      <w:sz w:val="22"/>
      <w:szCs w:val="22"/>
      <w:lang w:val="en-GB"/>
      <w14:ligatures w14:val="none"/>
    </w:rPr>
    <w:tblPr>
      <w:tblStyleRowBandSize w:val="1"/>
      <w:tblStyleColBandSize w:val="1"/>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olorfulGrid-Accent61">
    <w:name w:val="Colorful Grid - Accent 61"/>
    <w:basedOn w:val="TableNormal"/>
    <w:next w:val="ColorfulGrid-Accent6"/>
    <w:uiPriority w:val="98"/>
    <w:semiHidden/>
    <w:unhideWhenUsed/>
    <w:rsid w:val="00177E87"/>
    <w:pPr>
      <w:spacing w:after="0" w:line="240" w:lineRule="auto"/>
    </w:pPr>
    <w:rPr>
      <w:color w:val="000000"/>
      <w:kern w:val="0"/>
      <w:sz w:val="22"/>
      <w:szCs w:val="22"/>
      <w:lang w:val="en-GB"/>
      <w14:ligatures w14:val="none"/>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styleId="TableColorful1">
    <w:name w:val="Table Colorful 1"/>
    <w:basedOn w:val="TableNormal"/>
    <w:uiPriority w:val="98"/>
    <w:semiHidden/>
    <w:unhideWhenUsed/>
    <w:rsid w:val="00177E87"/>
    <w:pPr>
      <w:widowControl w:val="0"/>
      <w:spacing w:line="259" w:lineRule="auto"/>
      <w:jc w:val="both"/>
    </w:pPr>
    <w:rPr>
      <w:color w:val="FFFFFF"/>
      <w:kern w:val="0"/>
      <w:sz w:val="22"/>
      <w:szCs w:val="22"/>
      <w:lang w:val="en-GB"/>
      <w14:ligatures w14:val="non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8"/>
    <w:semiHidden/>
    <w:unhideWhenUsed/>
    <w:rsid w:val="00177E87"/>
    <w:pPr>
      <w:widowControl w:val="0"/>
      <w:spacing w:line="259" w:lineRule="auto"/>
      <w:jc w:val="both"/>
    </w:pPr>
    <w:rPr>
      <w:kern w:val="0"/>
      <w:sz w:val="22"/>
      <w:szCs w:val="22"/>
      <w:lang w:val="en-GB"/>
      <w14:ligatures w14:val="non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8"/>
    <w:semiHidden/>
    <w:unhideWhenUsed/>
    <w:rsid w:val="00177E87"/>
    <w:pPr>
      <w:widowControl w:val="0"/>
      <w:spacing w:line="259" w:lineRule="auto"/>
      <w:jc w:val="both"/>
    </w:pPr>
    <w:rPr>
      <w:kern w:val="0"/>
      <w:sz w:val="22"/>
      <w:szCs w:val="22"/>
      <w:lang w:val="en-GB"/>
      <w14:ligatures w14:val="non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customStyle="1" w:styleId="Hyperlink1">
    <w:name w:val="Hyperlink1"/>
    <w:basedOn w:val="DefaultParagraphFont"/>
    <w:uiPriority w:val="99"/>
    <w:unhideWhenUsed/>
    <w:rsid w:val="00177E87"/>
    <w:rPr>
      <w:rFonts w:ascii="Times New Roman" w:eastAsia="Times New Roman" w:hAnsi="Times New Roman" w:cs="Times New Roman"/>
      <w:snapToGrid/>
      <w:color w:val="0563C1"/>
      <w:sz w:val="20"/>
      <w:szCs w:val="20"/>
      <w:u w:val="single"/>
      <w:lang w:val="en-GB" w:eastAsia="zh-CN" w:bidi="ar-SA"/>
    </w:rPr>
  </w:style>
  <w:style w:type="paragraph" w:styleId="Salutation">
    <w:name w:val="Salutation"/>
    <w:basedOn w:val="Normal"/>
    <w:next w:val="Normal"/>
    <w:link w:val="SalutationChar"/>
    <w:uiPriority w:val="98"/>
    <w:semiHidden/>
    <w:unhideWhenUsed/>
    <w:rsid w:val="00177E87"/>
    <w:pPr>
      <w:suppressAutoHyphens/>
      <w:adjustRightInd w:val="0"/>
      <w:snapToGrid w:val="0"/>
      <w:spacing w:after="0" w:line="240" w:lineRule="auto"/>
      <w:ind w:firstLine="283"/>
      <w:jc w:val="both"/>
    </w:pPr>
    <w:rPr>
      <w:rFonts w:ascii="Times New Roman" w:eastAsia="Times New Roman" w:hAnsi="Times New Roman" w:cs="Times New Roman"/>
      <w:snapToGrid w:val="0"/>
      <w:color w:val="000000"/>
      <w:kern w:val="0"/>
      <w:sz w:val="20"/>
      <w:szCs w:val="20"/>
      <w:lang w:val="en-GB"/>
      <w14:ligatures w14:val="none"/>
    </w:rPr>
  </w:style>
  <w:style w:type="character" w:customStyle="1" w:styleId="SalutationChar">
    <w:name w:val="Salutation Char"/>
    <w:basedOn w:val="DefaultParagraphFont"/>
    <w:link w:val="Salutation"/>
    <w:uiPriority w:val="99"/>
    <w:semiHidden/>
    <w:rsid w:val="00177E87"/>
    <w:rPr>
      <w:rFonts w:ascii="Times New Roman" w:eastAsia="Times New Roman" w:hAnsi="Times New Roman" w:cs="Times New Roman"/>
      <w:snapToGrid w:val="0"/>
      <w:color w:val="000000"/>
      <w:kern w:val="0"/>
      <w:sz w:val="20"/>
      <w:szCs w:val="20"/>
      <w:lang w:val="en-GB"/>
      <w14:ligatures w14:val="none"/>
    </w:rPr>
  </w:style>
  <w:style w:type="paragraph" w:styleId="PlainText">
    <w:name w:val="Plain Text"/>
    <w:basedOn w:val="Normal"/>
    <w:link w:val="PlainTextChar"/>
    <w:uiPriority w:val="98"/>
    <w:semiHidden/>
    <w:unhideWhenUsed/>
    <w:rsid w:val="00177E87"/>
    <w:pPr>
      <w:suppressAutoHyphens/>
      <w:adjustRightInd w:val="0"/>
      <w:snapToGrid w:val="0"/>
      <w:spacing w:after="0" w:line="240" w:lineRule="auto"/>
      <w:ind w:firstLine="283"/>
      <w:jc w:val="both"/>
    </w:pPr>
    <w:rPr>
      <w:rFonts w:ascii="Consolas" w:eastAsia="Times New Roman" w:hAnsi="Consolas" w:cs="Times New Roman"/>
      <w:snapToGrid w:val="0"/>
      <w:color w:val="000000"/>
      <w:kern w:val="0"/>
      <w:sz w:val="21"/>
      <w:szCs w:val="21"/>
      <w:lang w:val="en-GB"/>
      <w14:ligatures w14:val="none"/>
    </w:rPr>
  </w:style>
  <w:style w:type="character" w:customStyle="1" w:styleId="PlainTextChar">
    <w:name w:val="Plain Text Char"/>
    <w:basedOn w:val="DefaultParagraphFont"/>
    <w:link w:val="PlainText"/>
    <w:uiPriority w:val="99"/>
    <w:semiHidden/>
    <w:rsid w:val="00177E87"/>
    <w:rPr>
      <w:rFonts w:ascii="Consolas" w:eastAsia="Times New Roman" w:hAnsi="Consolas" w:cs="Times New Roman"/>
      <w:snapToGrid w:val="0"/>
      <w:color w:val="000000"/>
      <w:kern w:val="0"/>
      <w:sz w:val="21"/>
      <w:szCs w:val="21"/>
      <w:lang w:val="en-GB"/>
      <w14:ligatures w14:val="none"/>
    </w:rPr>
  </w:style>
  <w:style w:type="table" w:styleId="TableElegant">
    <w:name w:val="Table Elegant"/>
    <w:basedOn w:val="TableNormal"/>
    <w:uiPriority w:val="98"/>
    <w:semiHidden/>
    <w:unhideWhenUsed/>
    <w:rsid w:val="00177E87"/>
    <w:pPr>
      <w:widowControl w:val="0"/>
      <w:spacing w:line="259" w:lineRule="auto"/>
      <w:jc w:val="both"/>
    </w:pPr>
    <w:rPr>
      <w:kern w:val="0"/>
      <w:sz w:val="22"/>
      <w:szCs w:val="22"/>
      <w:lang w:val="en-GB"/>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E-mailSignature">
    <w:name w:val="E-mail Signature"/>
    <w:basedOn w:val="Normal"/>
    <w:link w:val="E-mailSignatureChar"/>
    <w:uiPriority w:val="98"/>
    <w:semiHidden/>
    <w:unhideWhenUsed/>
    <w:rsid w:val="00177E87"/>
    <w:pPr>
      <w:suppressAutoHyphens/>
      <w:adjustRightInd w:val="0"/>
      <w:snapToGrid w:val="0"/>
      <w:spacing w:after="0" w:line="240" w:lineRule="auto"/>
      <w:ind w:firstLine="283"/>
      <w:jc w:val="both"/>
    </w:pPr>
    <w:rPr>
      <w:rFonts w:ascii="Times New Roman" w:eastAsia="Times New Roman" w:hAnsi="Times New Roman" w:cs="Times New Roman"/>
      <w:snapToGrid w:val="0"/>
      <w:color w:val="000000"/>
      <w:kern w:val="0"/>
      <w:sz w:val="20"/>
      <w:szCs w:val="20"/>
      <w:lang w:val="en-GB"/>
      <w14:ligatures w14:val="none"/>
    </w:rPr>
  </w:style>
  <w:style w:type="character" w:customStyle="1" w:styleId="E-mailSignatureChar">
    <w:name w:val="E-mail Signature Char"/>
    <w:basedOn w:val="DefaultParagraphFont"/>
    <w:link w:val="E-mailSignature"/>
    <w:uiPriority w:val="99"/>
    <w:semiHidden/>
    <w:rsid w:val="00177E87"/>
    <w:rPr>
      <w:rFonts w:ascii="Times New Roman" w:eastAsia="Times New Roman" w:hAnsi="Times New Roman" w:cs="Times New Roman"/>
      <w:snapToGrid w:val="0"/>
      <w:color w:val="000000"/>
      <w:kern w:val="0"/>
      <w:sz w:val="20"/>
      <w:szCs w:val="20"/>
      <w:lang w:val="en-GB"/>
      <w14:ligatures w14:val="none"/>
    </w:rPr>
  </w:style>
  <w:style w:type="character" w:customStyle="1" w:styleId="FollowedHyperlink1">
    <w:name w:val="FollowedHyperlink1"/>
    <w:basedOn w:val="DefaultParagraphFont"/>
    <w:uiPriority w:val="98"/>
    <w:semiHidden/>
    <w:unhideWhenUsed/>
    <w:rsid w:val="00177E87"/>
    <w:rPr>
      <w:rFonts w:ascii="Times New Roman" w:eastAsia="Times New Roman" w:hAnsi="Times New Roman" w:cs="Times New Roman"/>
      <w:snapToGrid/>
      <w:color w:val="954F72"/>
      <w:sz w:val="20"/>
      <w:szCs w:val="20"/>
      <w:u w:val="single"/>
      <w:lang w:val="en-GB" w:eastAsia="zh-CN" w:bidi="ar-SA"/>
    </w:rPr>
  </w:style>
  <w:style w:type="table" w:styleId="TableClassic1">
    <w:name w:val="Table Classic 1"/>
    <w:basedOn w:val="TableNormal"/>
    <w:uiPriority w:val="98"/>
    <w:semiHidden/>
    <w:unhideWhenUsed/>
    <w:rsid w:val="00177E87"/>
    <w:pPr>
      <w:widowControl w:val="0"/>
      <w:spacing w:line="259" w:lineRule="auto"/>
      <w:jc w:val="both"/>
    </w:pPr>
    <w:rPr>
      <w:kern w:val="0"/>
      <w:sz w:val="22"/>
      <w:szCs w:val="22"/>
      <w:lang w:val="en-GB"/>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8"/>
    <w:semiHidden/>
    <w:unhideWhenUsed/>
    <w:rsid w:val="00177E87"/>
    <w:pPr>
      <w:widowControl w:val="0"/>
      <w:spacing w:line="259" w:lineRule="auto"/>
      <w:jc w:val="both"/>
    </w:pPr>
    <w:rPr>
      <w:kern w:val="0"/>
      <w:sz w:val="22"/>
      <w:szCs w:val="22"/>
      <w:lang w:val="en-GB"/>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8"/>
    <w:semiHidden/>
    <w:unhideWhenUsed/>
    <w:rsid w:val="00177E87"/>
    <w:pPr>
      <w:widowControl w:val="0"/>
      <w:spacing w:line="259" w:lineRule="auto"/>
      <w:jc w:val="both"/>
    </w:pPr>
    <w:rPr>
      <w:color w:val="000080"/>
      <w:kern w:val="0"/>
      <w:sz w:val="22"/>
      <w:szCs w:val="22"/>
      <w:lang w:val="en-GB"/>
      <w14:ligatures w14:val="non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8"/>
    <w:semiHidden/>
    <w:unhideWhenUsed/>
    <w:rsid w:val="00177E87"/>
    <w:pPr>
      <w:widowControl w:val="0"/>
      <w:spacing w:line="259" w:lineRule="auto"/>
      <w:jc w:val="both"/>
    </w:pPr>
    <w:rPr>
      <w:kern w:val="0"/>
      <w:sz w:val="22"/>
      <w:szCs w:val="22"/>
      <w:lang w:val="en-GB"/>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MacroText">
    <w:name w:val="macro"/>
    <w:link w:val="MacroTextChar"/>
    <w:uiPriority w:val="98"/>
    <w:semiHidden/>
    <w:unhideWhenUsed/>
    <w:rsid w:val="00177E87"/>
    <w:pPr>
      <w:widowControl w:val="0"/>
      <w:tabs>
        <w:tab w:val="left" w:pos="480"/>
        <w:tab w:val="left" w:pos="960"/>
        <w:tab w:val="left" w:pos="1440"/>
        <w:tab w:val="left" w:pos="1920"/>
        <w:tab w:val="left" w:pos="2400"/>
        <w:tab w:val="left" w:pos="2880"/>
        <w:tab w:val="left" w:pos="3360"/>
        <w:tab w:val="left" w:pos="3840"/>
        <w:tab w:val="left" w:pos="4320"/>
      </w:tabs>
      <w:spacing w:after="0" w:line="259" w:lineRule="auto"/>
      <w:jc w:val="both"/>
    </w:pPr>
    <w:rPr>
      <w:rFonts w:ascii="Consolas" w:hAnsi="Consolas"/>
      <w:kern w:val="0"/>
      <w:sz w:val="20"/>
      <w:szCs w:val="20"/>
      <w:lang w:val="en-GB"/>
      <w14:ligatures w14:val="none"/>
    </w:rPr>
  </w:style>
  <w:style w:type="character" w:customStyle="1" w:styleId="MacroTextChar">
    <w:name w:val="Macro Text Char"/>
    <w:basedOn w:val="DefaultParagraphFont"/>
    <w:link w:val="MacroText"/>
    <w:uiPriority w:val="99"/>
    <w:semiHidden/>
    <w:rsid w:val="00177E87"/>
    <w:rPr>
      <w:rFonts w:ascii="Consolas" w:hAnsi="Consolas"/>
      <w:kern w:val="0"/>
      <w:sz w:val="20"/>
      <w:szCs w:val="20"/>
      <w:lang w:val="en-GB"/>
      <w14:ligatures w14:val="none"/>
    </w:rPr>
  </w:style>
  <w:style w:type="paragraph" w:customStyle="1" w:styleId="EnvelopeReturn1">
    <w:name w:val="Envelope Return1"/>
    <w:basedOn w:val="Normal"/>
    <w:next w:val="EnvelopeReturn"/>
    <w:uiPriority w:val="98"/>
    <w:semiHidden/>
    <w:unhideWhenUsed/>
    <w:rsid w:val="00177E87"/>
    <w:pPr>
      <w:suppressAutoHyphens/>
      <w:adjustRightInd w:val="0"/>
      <w:snapToGrid w:val="0"/>
      <w:spacing w:after="0" w:line="240" w:lineRule="auto"/>
      <w:ind w:firstLine="283"/>
      <w:jc w:val="both"/>
    </w:pPr>
    <w:rPr>
      <w:rFonts w:ascii="Times New Roman" w:eastAsia="等线 Light" w:hAnsi="Times New Roman" w:cs="Times New Roman"/>
      <w:snapToGrid w:val="0"/>
      <w:color w:val="000000"/>
      <w:kern w:val="0"/>
      <w:sz w:val="20"/>
      <w:szCs w:val="20"/>
      <w:lang w:val="en-GB"/>
      <w14:ligatures w14:val="none"/>
    </w:rPr>
  </w:style>
  <w:style w:type="table" w:styleId="TableSimple1">
    <w:name w:val="Table Simple 1"/>
    <w:basedOn w:val="TableNormal"/>
    <w:uiPriority w:val="98"/>
    <w:semiHidden/>
    <w:unhideWhenUsed/>
    <w:rsid w:val="00177E87"/>
    <w:pPr>
      <w:widowControl w:val="0"/>
      <w:spacing w:line="259" w:lineRule="auto"/>
      <w:jc w:val="both"/>
    </w:pPr>
    <w:rPr>
      <w:kern w:val="0"/>
      <w:sz w:val="22"/>
      <w:szCs w:val="22"/>
      <w:lang w:val="en-GB"/>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8"/>
    <w:semiHidden/>
    <w:unhideWhenUsed/>
    <w:rsid w:val="00177E87"/>
    <w:pPr>
      <w:widowControl w:val="0"/>
      <w:spacing w:line="259" w:lineRule="auto"/>
      <w:jc w:val="both"/>
    </w:pPr>
    <w:rPr>
      <w:kern w:val="0"/>
      <w:sz w:val="22"/>
      <w:szCs w:val="22"/>
      <w:lang w:val="en-GB"/>
      <w14:ligatures w14:val="non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8"/>
    <w:semiHidden/>
    <w:unhideWhenUsed/>
    <w:rsid w:val="00177E87"/>
    <w:pPr>
      <w:widowControl w:val="0"/>
      <w:spacing w:line="259" w:lineRule="auto"/>
      <w:jc w:val="both"/>
    </w:pPr>
    <w:rPr>
      <w:kern w:val="0"/>
      <w:sz w:val="22"/>
      <w:szCs w:val="22"/>
      <w:lang w:val="en-GB"/>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FootnoteText">
    <w:name w:val="footnote text"/>
    <w:basedOn w:val="Normal"/>
    <w:link w:val="FootnoteTextChar"/>
    <w:uiPriority w:val="99"/>
    <w:semiHidden/>
    <w:unhideWhenUsed/>
    <w:rsid w:val="00177E87"/>
    <w:pPr>
      <w:suppressAutoHyphens/>
      <w:adjustRightInd w:val="0"/>
      <w:snapToGrid w:val="0"/>
      <w:spacing w:after="0" w:line="240" w:lineRule="auto"/>
      <w:ind w:firstLine="283"/>
      <w:jc w:val="both"/>
    </w:pPr>
    <w:rPr>
      <w:rFonts w:ascii="Times New Roman" w:eastAsia="Times New Roman" w:hAnsi="Times New Roman" w:cs="Times New Roman"/>
      <w:snapToGrid w:val="0"/>
      <w:color w:val="000000"/>
      <w:kern w:val="0"/>
      <w:sz w:val="20"/>
      <w:szCs w:val="20"/>
      <w:lang w:val="en-GB"/>
      <w14:ligatures w14:val="none"/>
    </w:rPr>
  </w:style>
  <w:style w:type="character" w:customStyle="1" w:styleId="FootnoteTextChar">
    <w:name w:val="Footnote Text Char"/>
    <w:basedOn w:val="DefaultParagraphFont"/>
    <w:link w:val="FootnoteText"/>
    <w:uiPriority w:val="99"/>
    <w:semiHidden/>
    <w:rsid w:val="00177E87"/>
    <w:rPr>
      <w:rFonts w:ascii="Times New Roman" w:eastAsia="Times New Roman" w:hAnsi="Times New Roman" w:cs="Times New Roman"/>
      <w:snapToGrid w:val="0"/>
      <w:color w:val="000000"/>
      <w:kern w:val="0"/>
      <w:sz w:val="20"/>
      <w:szCs w:val="20"/>
      <w:lang w:val="en-GB"/>
      <w14:ligatures w14:val="none"/>
    </w:rPr>
  </w:style>
  <w:style w:type="character" w:styleId="FootnoteReference">
    <w:name w:val="footnote reference"/>
    <w:basedOn w:val="DefaultParagraphFont"/>
    <w:uiPriority w:val="99"/>
    <w:semiHidden/>
    <w:unhideWhenUsed/>
    <w:rsid w:val="00177E87"/>
    <w:rPr>
      <w:rFonts w:ascii="Times New Roman" w:eastAsia="Times New Roman" w:hAnsi="Times New Roman" w:cs="Times New Roman"/>
      <w:snapToGrid/>
      <w:color w:val="000000"/>
      <w:sz w:val="20"/>
      <w:szCs w:val="20"/>
      <w:vertAlign w:val="superscript"/>
      <w:lang w:val="en-GB" w:eastAsia="zh-CN" w:bidi="ar-SA"/>
    </w:rPr>
  </w:style>
  <w:style w:type="paragraph" w:styleId="Closing">
    <w:name w:val="Closing"/>
    <w:basedOn w:val="Normal"/>
    <w:link w:val="ClosingChar"/>
    <w:uiPriority w:val="98"/>
    <w:semiHidden/>
    <w:unhideWhenUsed/>
    <w:rsid w:val="00177E87"/>
    <w:pPr>
      <w:suppressAutoHyphens/>
      <w:adjustRightInd w:val="0"/>
      <w:snapToGrid w:val="0"/>
      <w:spacing w:after="0" w:line="240" w:lineRule="auto"/>
      <w:ind w:left="4252" w:firstLine="283"/>
      <w:jc w:val="both"/>
    </w:pPr>
    <w:rPr>
      <w:rFonts w:ascii="Times New Roman" w:eastAsia="Times New Roman" w:hAnsi="Times New Roman" w:cs="Times New Roman"/>
      <w:snapToGrid w:val="0"/>
      <w:color w:val="000000"/>
      <w:kern w:val="0"/>
      <w:sz w:val="20"/>
      <w:szCs w:val="20"/>
      <w:lang w:val="en-GB"/>
      <w14:ligatures w14:val="none"/>
    </w:rPr>
  </w:style>
  <w:style w:type="character" w:customStyle="1" w:styleId="ClosingChar">
    <w:name w:val="Closing Char"/>
    <w:basedOn w:val="DefaultParagraphFont"/>
    <w:link w:val="Closing"/>
    <w:uiPriority w:val="99"/>
    <w:semiHidden/>
    <w:rsid w:val="00177E87"/>
    <w:rPr>
      <w:rFonts w:ascii="Times New Roman" w:eastAsia="Times New Roman" w:hAnsi="Times New Roman" w:cs="Times New Roman"/>
      <w:snapToGrid w:val="0"/>
      <w:color w:val="000000"/>
      <w:kern w:val="0"/>
      <w:sz w:val="20"/>
      <w:szCs w:val="20"/>
      <w:lang w:val="en-GB"/>
      <w14:ligatures w14:val="none"/>
    </w:rPr>
  </w:style>
  <w:style w:type="table" w:styleId="TableSubtle1">
    <w:name w:val="Table Subtle 1"/>
    <w:basedOn w:val="TableNormal"/>
    <w:uiPriority w:val="98"/>
    <w:semiHidden/>
    <w:unhideWhenUsed/>
    <w:rsid w:val="00177E87"/>
    <w:pPr>
      <w:widowControl w:val="0"/>
      <w:spacing w:line="259" w:lineRule="auto"/>
      <w:jc w:val="both"/>
    </w:pPr>
    <w:rPr>
      <w:kern w:val="0"/>
      <w:sz w:val="22"/>
      <w:szCs w:val="22"/>
      <w:lang w:val="en-GB"/>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8"/>
    <w:semiHidden/>
    <w:unhideWhenUsed/>
    <w:rsid w:val="00177E87"/>
    <w:pPr>
      <w:widowControl w:val="0"/>
      <w:spacing w:line="259" w:lineRule="auto"/>
      <w:jc w:val="both"/>
    </w:pPr>
    <w:rPr>
      <w:kern w:val="0"/>
      <w:sz w:val="22"/>
      <w:szCs w:val="22"/>
      <w:lang w:val="en-GB"/>
      <w14:ligatures w14:val="non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ashtag">
    <w:name w:val="Hashtag"/>
    <w:basedOn w:val="DefaultParagraphFont"/>
    <w:uiPriority w:val="98"/>
    <w:semiHidden/>
    <w:unhideWhenUsed/>
    <w:rsid w:val="00177E87"/>
    <w:rPr>
      <w:rFonts w:ascii="Times New Roman" w:eastAsia="Times New Roman" w:hAnsi="Times New Roman" w:cs="Times New Roman"/>
      <w:snapToGrid/>
      <w:color w:val="2B579A"/>
      <w:sz w:val="20"/>
      <w:szCs w:val="20"/>
      <w:shd w:val="clear" w:color="auto" w:fill="E1DFDD"/>
      <w:lang w:val="en-GB" w:eastAsia="zh-CN" w:bidi="ar-SA"/>
    </w:rPr>
  </w:style>
  <w:style w:type="paragraph" w:styleId="List">
    <w:name w:val="List"/>
    <w:basedOn w:val="Normal"/>
    <w:uiPriority w:val="98"/>
    <w:semiHidden/>
    <w:unhideWhenUsed/>
    <w:rsid w:val="00177E87"/>
    <w:pPr>
      <w:suppressAutoHyphens/>
      <w:adjustRightInd w:val="0"/>
      <w:snapToGrid w:val="0"/>
      <w:spacing w:after="0" w:line="240" w:lineRule="auto"/>
      <w:ind w:left="283" w:hanging="283"/>
      <w:contextualSpacing/>
      <w:jc w:val="both"/>
    </w:pPr>
    <w:rPr>
      <w:rFonts w:ascii="Times New Roman" w:eastAsia="Times New Roman" w:hAnsi="Times New Roman" w:cs="Times New Roman"/>
      <w:snapToGrid w:val="0"/>
      <w:color w:val="000000"/>
      <w:kern w:val="0"/>
      <w:sz w:val="20"/>
      <w:szCs w:val="20"/>
      <w:lang w:val="en-GB"/>
      <w14:ligatures w14:val="none"/>
    </w:rPr>
  </w:style>
  <w:style w:type="paragraph" w:styleId="List2">
    <w:name w:val="List 2"/>
    <w:basedOn w:val="Normal"/>
    <w:uiPriority w:val="98"/>
    <w:semiHidden/>
    <w:unhideWhenUsed/>
    <w:rsid w:val="00177E87"/>
    <w:pPr>
      <w:suppressAutoHyphens/>
      <w:adjustRightInd w:val="0"/>
      <w:snapToGrid w:val="0"/>
      <w:spacing w:after="0" w:line="240" w:lineRule="auto"/>
      <w:ind w:left="566" w:hanging="283"/>
      <w:contextualSpacing/>
      <w:jc w:val="both"/>
    </w:pPr>
    <w:rPr>
      <w:rFonts w:ascii="Times New Roman" w:eastAsia="Times New Roman" w:hAnsi="Times New Roman" w:cs="Times New Roman"/>
      <w:snapToGrid w:val="0"/>
      <w:color w:val="000000"/>
      <w:kern w:val="0"/>
      <w:sz w:val="20"/>
      <w:szCs w:val="20"/>
      <w:lang w:val="en-GB"/>
      <w14:ligatures w14:val="none"/>
    </w:rPr>
  </w:style>
  <w:style w:type="paragraph" w:styleId="List3">
    <w:name w:val="List 3"/>
    <w:basedOn w:val="Normal"/>
    <w:uiPriority w:val="98"/>
    <w:semiHidden/>
    <w:unhideWhenUsed/>
    <w:rsid w:val="00177E87"/>
    <w:pPr>
      <w:suppressAutoHyphens/>
      <w:adjustRightInd w:val="0"/>
      <w:snapToGrid w:val="0"/>
      <w:spacing w:after="0" w:line="240" w:lineRule="auto"/>
      <w:ind w:left="849" w:hanging="283"/>
      <w:contextualSpacing/>
      <w:jc w:val="both"/>
    </w:pPr>
    <w:rPr>
      <w:rFonts w:ascii="Times New Roman" w:eastAsia="Times New Roman" w:hAnsi="Times New Roman" w:cs="Times New Roman"/>
      <w:snapToGrid w:val="0"/>
      <w:color w:val="000000"/>
      <w:kern w:val="0"/>
      <w:sz w:val="20"/>
      <w:szCs w:val="20"/>
      <w:lang w:val="en-GB"/>
      <w14:ligatures w14:val="none"/>
    </w:rPr>
  </w:style>
  <w:style w:type="paragraph" w:styleId="List4">
    <w:name w:val="List 4"/>
    <w:basedOn w:val="Normal"/>
    <w:uiPriority w:val="98"/>
    <w:semiHidden/>
    <w:unhideWhenUsed/>
    <w:rsid w:val="00177E87"/>
    <w:pPr>
      <w:suppressAutoHyphens/>
      <w:adjustRightInd w:val="0"/>
      <w:snapToGrid w:val="0"/>
      <w:spacing w:after="0" w:line="240" w:lineRule="auto"/>
      <w:ind w:left="1132" w:hanging="283"/>
      <w:contextualSpacing/>
      <w:jc w:val="both"/>
    </w:pPr>
    <w:rPr>
      <w:rFonts w:ascii="Times New Roman" w:eastAsia="Times New Roman" w:hAnsi="Times New Roman" w:cs="Times New Roman"/>
      <w:snapToGrid w:val="0"/>
      <w:color w:val="000000"/>
      <w:kern w:val="0"/>
      <w:sz w:val="20"/>
      <w:szCs w:val="20"/>
      <w:lang w:val="en-GB"/>
      <w14:ligatures w14:val="none"/>
    </w:rPr>
  </w:style>
  <w:style w:type="paragraph" w:styleId="List5">
    <w:name w:val="List 5"/>
    <w:basedOn w:val="Normal"/>
    <w:uiPriority w:val="98"/>
    <w:semiHidden/>
    <w:unhideWhenUsed/>
    <w:rsid w:val="00177E87"/>
    <w:pPr>
      <w:suppressAutoHyphens/>
      <w:adjustRightInd w:val="0"/>
      <w:snapToGrid w:val="0"/>
      <w:spacing w:after="0" w:line="240" w:lineRule="auto"/>
      <w:ind w:left="1415" w:hanging="283"/>
      <w:contextualSpacing/>
      <w:jc w:val="both"/>
    </w:pPr>
    <w:rPr>
      <w:rFonts w:ascii="Times New Roman" w:eastAsia="Times New Roman" w:hAnsi="Times New Roman" w:cs="Times New Roman"/>
      <w:snapToGrid w:val="0"/>
      <w:color w:val="000000"/>
      <w:kern w:val="0"/>
      <w:sz w:val="20"/>
      <w:szCs w:val="20"/>
      <w:lang w:val="en-GB"/>
      <w14:ligatures w14:val="none"/>
    </w:rPr>
  </w:style>
  <w:style w:type="paragraph" w:styleId="ListNumber">
    <w:name w:val="List Number"/>
    <w:basedOn w:val="Normal"/>
    <w:uiPriority w:val="98"/>
    <w:semiHidden/>
    <w:unhideWhenUsed/>
    <w:rsid w:val="00177E87"/>
    <w:pPr>
      <w:numPr>
        <w:numId w:val="8"/>
      </w:numPr>
      <w:tabs>
        <w:tab w:val="clear" w:pos="360"/>
        <w:tab w:val="num" w:pos="1209"/>
      </w:tabs>
      <w:suppressAutoHyphens/>
      <w:adjustRightInd w:val="0"/>
      <w:snapToGrid w:val="0"/>
      <w:spacing w:after="0" w:line="240" w:lineRule="auto"/>
      <w:ind w:left="0" w:firstLine="0"/>
      <w:contextualSpacing/>
      <w:jc w:val="both"/>
    </w:pPr>
    <w:rPr>
      <w:rFonts w:ascii="Times New Roman" w:eastAsia="Times New Roman" w:hAnsi="Times New Roman" w:cs="Times New Roman"/>
      <w:snapToGrid w:val="0"/>
      <w:color w:val="000000"/>
      <w:kern w:val="0"/>
      <w:sz w:val="20"/>
      <w:szCs w:val="20"/>
      <w:lang w:val="en-GB"/>
      <w14:ligatures w14:val="none"/>
    </w:rPr>
  </w:style>
  <w:style w:type="paragraph" w:styleId="ListNumber2">
    <w:name w:val="List Number 2"/>
    <w:basedOn w:val="Normal"/>
    <w:uiPriority w:val="98"/>
    <w:semiHidden/>
    <w:unhideWhenUsed/>
    <w:rsid w:val="00177E87"/>
    <w:pPr>
      <w:numPr>
        <w:numId w:val="9"/>
      </w:numPr>
      <w:tabs>
        <w:tab w:val="clear" w:pos="643"/>
        <w:tab w:val="num" w:pos="1492"/>
      </w:tabs>
      <w:suppressAutoHyphens/>
      <w:adjustRightInd w:val="0"/>
      <w:snapToGrid w:val="0"/>
      <w:spacing w:after="0" w:line="240" w:lineRule="auto"/>
      <w:ind w:left="0" w:firstLine="0"/>
      <w:contextualSpacing/>
      <w:jc w:val="both"/>
    </w:pPr>
    <w:rPr>
      <w:rFonts w:ascii="Times New Roman" w:eastAsia="Times New Roman" w:hAnsi="Times New Roman" w:cs="Times New Roman"/>
      <w:snapToGrid w:val="0"/>
      <w:color w:val="000000"/>
      <w:kern w:val="0"/>
      <w:sz w:val="20"/>
      <w:szCs w:val="20"/>
      <w:lang w:val="en-GB"/>
      <w14:ligatures w14:val="none"/>
    </w:rPr>
  </w:style>
  <w:style w:type="paragraph" w:styleId="ListNumber3">
    <w:name w:val="List Number 3"/>
    <w:basedOn w:val="Normal"/>
    <w:uiPriority w:val="98"/>
    <w:semiHidden/>
    <w:unhideWhenUsed/>
    <w:rsid w:val="00177E87"/>
    <w:pPr>
      <w:numPr>
        <w:numId w:val="10"/>
      </w:numPr>
      <w:tabs>
        <w:tab w:val="clear" w:pos="926"/>
        <w:tab w:val="num" w:pos="360"/>
      </w:tabs>
      <w:suppressAutoHyphens/>
      <w:adjustRightInd w:val="0"/>
      <w:snapToGrid w:val="0"/>
      <w:spacing w:after="0" w:line="240" w:lineRule="auto"/>
      <w:ind w:left="0" w:firstLine="0"/>
      <w:contextualSpacing/>
      <w:jc w:val="both"/>
    </w:pPr>
    <w:rPr>
      <w:rFonts w:ascii="Times New Roman" w:eastAsia="Times New Roman" w:hAnsi="Times New Roman" w:cs="Times New Roman"/>
      <w:snapToGrid w:val="0"/>
      <w:color w:val="000000"/>
      <w:kern w:val="0"/>
      <w:sz w:val="20"/>
      <w:szCs w:val="20"/>
      <w:lang w:val="en-GB"/>
      <w14:ligatures w14:val="none"/>
    </w:rPr>
  </w:style>
  <w:style w:type="paragraph" w:styleId="ListNumber4">
    <w:name w:val="List Number 4"/>
    <w:basedOn w:val="Normal"/>
    <w:uiPriority w:val="98"/>
    <w:semiHidden/>
    <w:unhideWhenUsed/>
    <w:rsid w:val="00177E87"/>
    <w:pPr>
      <w:numPr>
        <w:numId w:val="11"/>
      </w:numPr>
      <w:tabs>
        <w:tab w:val="clear" w:pos="1209"/>
        <w:tab w:val="num" w:pos="643"/>
      </w:tabs>
      <w:suppressAutoHyphens/>
      <w:adjustRightInd w:val="0"/>
      <w:snapToGrid w:val="0"/>
      <w:spacing w:after="0" w:line="240" w:lineRule="auto"/>
      <w:ind w:left="0" w:firstLine="0"/>
      <w:contextualSpacing/>
      <w:jc w:val="both"/>
    </w:pPr>
    <w:rPr>
      <w:rFonts w:ascii="Times New Roman" w:eastAsia="Times New Roman" w:hAnsi="Times New Roman" w:cs="Times New Roman"/>
      <w:snapToGrid w:val="0"/>
      <w:color w:val="000000"/>
      <w:kern w:val="0"/>
      <w:sz w:val="20"/>
      <w:szCs w:val="20"/>
      <w:lang w:val="en-GB"/>
      <w14:ligatures w14:val="none"/>
    </w:rPr>
  </w:style>
  <w:style w:type="paragraph" w:styleId="ListNumber5">
    <w:name w:val="List Number 5"/>
    <w:basedOn w:val="Normal"/>
    <w:uiPriority w:val="98"/>
    <w:semiHidden/>
    <w:unhideWhenUsed/>
    <w:rsid w:val="00177E87"/>
    <w:pPr>
      <w:numPr>
        <w:numId w:val="12"/>
      </w:numPr>
      <w:tabs>
        <w:tab w:val="clear" w:pos="1492"/>
        <w:tab w:val="num" w:pos="926"/>
      </w:tabs>
      <w:suppressAutoHyphens/>
      <w:adjustRightInd w:val="0"/>
      <w:snapToGrid w:val="0"/>
      <w:spacing w:after="0" w:line="240" w:lineRule="auto"/>
      <w:ind w:left="0" w:firstLine="0"/>
      <w:contextualSpacing/>
      <w:jc w:val="both"/>
    </w:pPr>
    <w:rPr>
      <w:rFonts w:ascii="Times New Roman" w:eastAsia="Times New Roman" w:hAnsi="Times New Roman" w:cs="Times New Roman"/>
      <w:snapToGrid w:val="0"/>
      <w:color w:val="000000"/>
      <w:kern w:val="0"/>
      <w:sz w:val="20"/>
      <w:szCs w:val="20"/>
      <w:lang w:val="en-GB"/>
      <w14:ligatures w14:val="none"/>
    </w:rPr>
  </w:style>
  <w:style w:type="paragraph" w:styleId="ListContinue">
    <w:name w:val="List Continue"/>
    <w:basedOn w:val="Normal"/>
    <w:uiPriority w:val="98"/>
    <w:semiHidden/>
    <w:unhideWhenUsed/>
    <w:rsid w:val="00177E87"/>
    <w:pPr>
      <w:suppressAutoHyphens/>
      <w:adjustRightInd w:val="0"/>
      <w:snapToGrid w:val="0"/>
      <w:spacing w:after="120" w:line="240" w:lineRule="auto"/>
      <w:ind w:left="283" w:firstLine="283"/>
      <w:contextualSpacing/>
      <w:jc w:val="both"/>
    </w:pPr>
    <w:rPr>
      <w:rFonts w:ascii="Times New Roman" w:eastAsia="Times New Roman" w:hAnsi="Times New Roman" w:cs="Times New Roman"/>
      <w:snapToGrid w:val="0"/>
      <w:color w:val="000000"/>
      <w:kern w:val="0"/>
      <w:sz w:val="20"/>
      <w:szCs w:val="20"/>
      <w:lang w:val="en-GB"/>
      <w14:ligatures w14:val="none"/>
    </w:rPr>
  </w:style>
  <w:style w:type="paragraph" w:styleId="ListContinue2">
    <w:name w:val="List Continue 2"/>
    <w:basedOn w:val="Normal"/>
    <w:uiPriority w:val="98"/>
    <w:semiHidden/>
    <w:unhideWhenUsed/>
    <w:rsid w:val="00177E87"/>
    <w:pPr>
      <w:suppressAutoHyphens/>
      <w:adjustRightInd w:val="0"/>
      <w:snapToGrid w:val="0"/>
      <w:spacing w:after="120" w:line="240" w:lineRule="auto"/>
      <w:ind w:left="566" w:firstLine="283"/>
      <w:contextualSpacing/>
      <w:jc w:val="both"/>
    </w:pPr>
    <w:rPr>
      <w:rFonts w:ascii="Times New Roman" w:eastAsia="Times New Roman" w:hAnsi="Times New Roman" w:cs="Times New Roman"/>
      <w:snapToGrid w:val="0"/>
      <w:color w:val="000000"/>
      <w:kern w:val="0"/>
      <w:sz w:val="20"/>
      <w:szCs w:val="20"/>
      <w:lang w:val="en-GB"/>
      <w14:ligatures w14:val="none"/>
    </w:rPr>
  </w:style>
  <w:style w:type="paragraph" w:styleId="ListContinue3">
    <w:name w:val="List Continue 3"/>
    <w:basedOn w:val="Normal"/>
    <w:uiPriority w:val="98"/>
    <w:semiHidden/>
    <w:unhideWhenUsed/>
    <w:rsid w:val="00177E87"/>
    <w:pPr>
      <w:suppressAutoHyphens/>
      <w:adjustRightInd w:val="0"/>
      <w:snapToGrid w:val="0"/>
      <w:spacing w:after="120" w:line="240" w:lineRule="auto"/>
      <w:ind w:left="849" w:firstLine="283"/>
      <w:contextualSpacing/>
      <w:jc w:val="both"/>
    </w:pPr>
    <w:rPr>
      <w:rFonts w:ascii="Times New Roman" w:eastAsia="Times New Roman" w:hAnsi="Times New Roman" w:cs="Times New Roman"/>
      <w:snapToGrid w:val="0"/>
      <w:color w:val="000000"/>
      <w:kern w:val="0"/>
      <w:sz w:val="20"/>
      <w:szCs w:val="20"/>
      <w:lang w:val="en-GB"/>
      <w14:ligatures w14:val="none"/>
    </w:rPr>
  </w:style>
  <w:style w:type="paragraph" w:styleId="ListContinue4">
    <w:name w:val="List Continue 4"/>
    <w:basedOn w:val="Normal"/>
    <w:uiPriority w:val="98"/>
    <w:semiHidden/>
    <w:unhideWhenUsed/>
    <w:rsid w:val="00177E87"/>
    <w:pPr>
      <w:suppressAutoHyphens/>
      <w:adjustRightInd w:val="0"/>
      <w:snapToGrid w:val="0"/>
      <w:spacing w:after="120" w:line="240" w:lineRule="auto"/>
      <w:ind w:left="1132" w:firstLine="283"/>
      <w:contextualSpacing/>
      <w:jc w:val="both"/>
    </w:pPr>
    <w:rPr>
      <w:rFonts w:ascii="Times New Roman" w:eastAsia="Times New Roman" w:hAnsi="Times New Roman" w:cs="Times New Roman"/>
      <w:snapToGrid w:val="0"/>
      <w:color w:val="000000"/>
      <w:kern w:val="0"/>
      <w:sz w:val="20"/>
      <w:szCs w:val="20"/>
      <w:lang w:val="en-GB"/>
      <w14:ligatures w14:val="none"/>
    </w:rPr>
  </w:style>
  <w:style w:type="paragraph" w:styleId="ListContinue5">
    <w:name w:val="List Continue 5"/>
    <w:basedOn w:val="Normal"/>
    <w:uiPriority w:val="98"/>
    <w:semiHidden/>
    <w:unhideWhenUsed/>
    <w:rsid w:val="00177E87"/>
    <w:pPr>
      <w:suppressAutoHyphens/>
      <w:adjustRightInd w:val="0"/>
      <w:snapToGrid w:val="0"/>
      <w:spacing w:after="120" w:line="240" w:lineRule="auto"/>
      <w:ind w:left="1415" w:firstLine="283"/>
      <w:contextualSpacing/>
      <w:jc w:val="both"/>
    </w:pPr>
    <w:rPr>
      <w:rFonts w:ascii="Times New Roman" w:eastAsia="Times New Roman" w:hAnsi="Times New Roman" w:cs="Times New Roman"/>
      <w:snapToGrid w:val="0"/>
      <w:color w:val="000000"/>
      <w:kern w:val="0"/>
      <w:sz w:val="20"/>
      <w:szCs w:val="20"/>
      <w:lang w:val="en-GB"/>
      <w14:ligatures w14:val="none"/>
    </w:rPr>
  </w:style>
  <w:style w:type="paragraph" w:styleId="ListBullet">
    <w:name w:val="List Bullet"/>
    <w:basedOn w:val="Normal"/>
    <w:uiPriority w:val="98"/>
    <w:semiHidden/>
    <w:unhideWhenUsed/>
    <w:rsid w:val="00177E87"/>
    <w:pPr>
      <w:numPr>
        <w:numId w:val="13"/>
      </w:numPr>
      <w:tabs>
        <w:tab w:val="clear" w:pos="360"/>
      </w:tabs>
      <w:suppressAutoHyphens/>
      <w:adjustRightInd w:val="0"/>
      <w:snapToGrid w:val="0"/>
      <w:spacing w:after="0" w:line="240" w:lineRule="auto"/>
      <w:ind w:left="0" w:firstLine="0"/>
      <w:contextualSpacing/>
      <w:jc w:val="both"/>
    </w:pPr>
    <w:rPr>
      <w:rFonts w:ascii="Times New Roman" w:eastAsia="Times New Roman" w:hAnsi="Times New Roman" w:cs="Times New Roman"/>
      <w:snapToGrid w:val="0"/>
      <w:color w:val="000000"/>
      <w:kern w:val="0"/>
      <w:sz w:val="20"/>
      <w:szCs w:val="20"/>
      <w:lang w:val="en-GB"/>
      <w14:ligatures w14:val="none"/>
    </w:rPr>
  </w:style>
  <w:style w:type="paragraph" w:styleId="ListBullet2">
    <w:name w:val="List Bullet 2"/>
    <w:basedOn w:val="Normal"/>
    <w:uiPriority w:val="98"/>
    <w:semiHidden/>
    <w:unhideWhenUsed/>
    <w:rsid w:val="00177E87"/>
    <w:pPr>
      <w:numPr>
        <w:numId w:val="14"/>
      </w:numPr>
      <w:tabs>
        <w:tab w:val="clear" w:pos="643"/>
        <w:tab w:val="num" w:pos="1492"/>
      </w:tabs>
      <w:suppressAutoHyphens/>
      <w:adjustRightInd w:val="0"/>
      <w:snapToGrid w:val="0"/>
      <w:spacing w:after="0" w:line="240" w:lineRule="auto"/>
      <w:ind w:left="0" w:firstLine="0"/>
      <w:contextualSpacing/>
      <w:jc w:val="both"/>
    </w:pPr>
    <w:rPr>
      <w:rFonts w:ascii="Times New Roman" w:eastAsia="Times New Roman" w:hAnsi="Times New Roman" w:cs="Times New Roman"/>
      <w:snapToGrid w:val="0"/>
      <w:color w:val="000000"/>
      <w:kern w:val="0"/>
      <w:sz w:val="20"/>
      <w:szCs w:val="20"/>
      <w:lang w:val="en-GB"/>
      <w14:ligatures w14:val="none"/>
    </w:rPr>
  </w:style>
  <w:style w:type="paragraph" w:styleId="ListBullet3">
    <w:name w:val="List Bullet 3"/>
    <w:basedOn w:val="Normal"/>
    <w:uiPriority w:val="98"/>
    <w:semiHidden/>
    <w:unhideWhenUsed/>
    <w:rsid w:val="00177E87"/>
    <w:pPr>
      <w:numPr>
        <w:numId w:val="15"/>
      </w:numPr>
      <w:tabs>
        <w:tab w:val="clear" w:pos="926"/>
      </w:tabs>
      <w:suppressAutoHyphens/>
      <w:adjustRightInd w:val="0"/>
      <w:snapToGrid w:val="0"/>
      <w:spacing w:after="0" w:line="240" w:lineRule="auto"/>
      <w:ind w:left="0" w:firstLine="0"/>
      <w:contextualSpacing/>
      <w:jc w:val="both"/>
    </w:pPr>
    <w:rPr>
      <w:rFonts w:ascii="Times New Roman" w:eastAsia="Times New Roman" w:hAnsi="Times New Roman" w:cs="Times New Roman"/>
      <w:snapToGrid w:val="0"/>
      <w:color w:val="000000"/>
      <w:kern w:val="0"/>
      <w:sz w:val="20"/>
      <w:szCs w:val="20"/>
      <w:lang w:val="en-GB"/>
      <w14:ligatures w14:val="none"/>
    </w:rPr>
  </w:style>
  <w:style w:type="paragraph" w:styleId="ListBullet4">
    <w:name w:val="List Bullet 4"/>
    <w:basedOn w:val="Normal"/>
    <w:uiPriority w:val="98"/>
    <w:semiHidden/>
    <w:unhideWhenUsed/>
    <w:rsid w:val="00177E87"/>
    <w:pPr>
      <w:numPr>
        <w:numId w:val="16"/>
      </w:numPr>
      <w:tabs>
        <w:tab w:val="clear" w:pos="1209"/>
        <w:tab w:val="num" w:pos="0"/>
      </w:tabs>
      <w:suppressAutoHyphens/>
      <w:adjustRightInd w:val="0"/>
      <w:snapToGrid w:val="0"/>
      <w:spacing w:after="0" w:line="240" w:lineRule="auto"/>
      <w:ind w:left="0" w:firstLine="0"/>
      <w:contextualSpacing/>
      <w:jc w:val="both"/>
    </w:pPr>
    <w:rPr>
      <w:rFonts w:ascii="Times New Roman" w:eastAsia="Times New Roman" w:hAnsi="Times New Roman" w:cs="Times New Roman"/>
      <w:snapToGrid w:val="0"/>
      <w:color w:val="000000"/>
      <w:kern w:val="0"/>
      <w:sz w:val="20"/>
      <w:szCs w:val="20"/>
      <w:lang w:val="en-GB"/>
      <w14:ligatures w14:val="none"/>
    </w:rPr>
  </w:style>
  <w:style w:type="paragraph" w:styleId="ListBullet5">
    <w:name w:val="List Bullet 5"/>
    <w:basedOn w:val="Normal"/>
    <w:uiPriority w:val="98"/>
    <w:semiHidden/>
    <w:unhideWhenUsed/>
    <w:rsid w:val="00177E87"/>
    <w:pPr>
      <w:numPr>
        <w:numId w:val="17"/>
      </w:numPr>
      <w:tabs>
        <w:tab w:val="clear" w:pos="1492"/>
        <w:tab w:val="num" w:pos="454"/>
      </w:tabs>
      <w:suppressAutoHyphens/>
      <w:adjustRightInd w:val="0"/>
      <w:snapToGrid w:val="0"/>
      <w:spacing w:after="0" w:line="240" w:lineRule="auto"/>
      <w:ind w:left="0" w:firstLine="0"/>
      <w:contextualSpacing/>
      <w:jc w:val="both"/>
    </w:pPr>
    <w:rPr>
      <w:rFonts w:ascii="Times New Roman" w:eastAsia="Times New Roman" w:hAnsi="Times New Roman" w:cs="Times New Roman"/>
      <w:snapToGrid w:val="0"/>
      <w:color w:val="000000"/>
      <w:kern w:val="0"/>
      <w:sz w:val="20"/>
      <w:szCs w:val="20"/>
      <w:lang w:val="en-GB"/>
      <w14:ligatures w14:val="none"/>
    </w:rPr>
  </w:style>
  <w:style w:type="table" w:styleId="TableList1">
    <w:name w:val="Table List 1"/>
    <w:basedOn w:val="TableNormal"/>
    <w:uiPriority w:val="98"/>
    <w:semiHidden/>
    <w:unhideWhenUsed/>
    <w:rsid w:val="00177E87"/>
    <w:pPr>
      <w:widowControl w:val="0"/>
      <w:spacing w:line="259" w:lineRule="auto"/>
      <w:jc w:val="both"/>
    </w:pPr>
    <w:rPr>
      <w:kern w:val="0"/>
      <w:sz w:val="22"/>
      <w:szCs w:val="22"/>
      <w:lang w:val="en-GB"/>
      <w14:ligatures w14:val="non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8"/>
    <w:semiHidden/>
    <w:unhideWhenUsed/>
    <w:rsid w:val="00177E87"/>
    <w:pPr>
      <w:widowControl w:val="0"/>
      <w:spacing w:line="259" w:lineRule="auto"/>
      <w:jc w:val="both"/>
    </w:pPr>
    <w:rPr>
      <w:kern w:val="0"/>
      <w:sz w:val="22"/>
      <w:szCs w:val="22"/>
      <w:lang w:val="en-GB"/>
      <w14:ligatures w14:val="non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8"/>
    <w:semiHidden/>
    <w:unhideWhenUsed/>
    <w:rsid w:val="00177E87"/>
    <w:pPr>
      <w:widowControl w:val="0"/>
      <w:spacing w:line="259" w:lineRule="auto"/>
      <w:jc w:val="both"/>
    </w:pPr>
    <w:rPr>
      <w:kern w:val="0"/>
      <w:sz w:val="22"/>
      <w:szCs w:val="22"/>
      <w:lang w:val="en-GB"/>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8"/>
    <w:semiHidden/>
    <w:unhideWhenUsed/>
    <w:rsid w:val="00177E87"/>
    <w:pPr>
      <w:widowControl w:val="0"/>
      <w:spacing w:line="259" w:lineRule="auto"/>
      <w:jc w:val="both"/>
    </w:pPr>
    <w:rPr>
      <w:kern w:val="0"/>
      <w:sz w:val="22"/>
      <w:szCs w:val="22"/>
      <w:lang w:val="en-GB"/>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8"/>
    <w:semiHidden/>
    <w:unhideWhenUsed/>
    <w:rsid w:val="00177E87"/>
    <w:pPr>
      <w:widowControl w:val="0"/>
      <w:spacing w:line="259" w:lineRule="auto"/>
      <w:jc w:val="both"/>
    </w:pPr>
    <w:rPr>
      <w:kern w:val="0"/>
      <w:sz w:val="22"/>
      <w:szCs w:val="22"/>
      <w:lang w:val="en-GB"/>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8"/>
    <w:semiHidden/>
    <w:unhideWhenUsed/>
    <w:rsid w:val="00177E87"/>
    <w:pPr>
      <w:widowControl w:val="0"/>
      <w:spacing w:line="259" w:lineRule="auto"/>
      <w:jc w:val="both"/>
    </w:pPr>
    <w:rPr>
      <w:kern w:val="0"/>
      <w:sz w:val="22"/>
      <w:szCs w:val="22"/>
      <w:lang w:val="en-GB"/>
      <w14:ligatures w14:val="non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8"/>
    <w:semiHidden/>
    <w:unhideWhenUsed/>
    <w:rsid w:val="00177E87"/>
    <w:pPr>
      <w:widowControl w:val="0"/>
      <w:spacing w:line="259" w:lineRule="auto"/>
      <w:jc w:val="both"/>
    </w:pPr>
    <w:rPr>
      <w:kern w:val="0"/>
      <w:sz w:val="22"/>
      <w:szCs w:val="22"/>
      <w:lang w:val="en-GB"/>
      <w14:ligatures w14:val="non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8"/>
    <w:semiHidden/>
    <w:unhideWhenUsed/>
    <w:rsid w:val="00177E87"/>
    <w:pPr>
      <w:widowControl w:val="0"/>
      <w:spacing w:line="259" w:lineRule="auto"/>
      <w:jc w:val="both"/>
    </w:pPr>
    <w:rPr>
      <w:kern w:val="0"/>
      <w:sz w:val="22"/>
      <w:szCs w:val="22"/>
      <w:lang w:val="en-GB"/>
      <w14:ligatures w14:val="non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Contemporary">
    <w:name w:val="Table Contemporary"/>
    <w:basedOn w:val="TableNormal"/>
    <w:uiPriority w:val="98"/>
    <w:semiHidden/>
    <w:unhideWhenUsed/>
    <w:rsid w:val="00177E87"/>
    <w:pPr>
      <w:widowControl w:val="0"/>
      <w:spacing w:line="259" w:lineRule="auto"/>
      <w:jc w:val="both"/>
    </w:pPr>
    <w:rPr>
      <w:kern w:val="0"/>
      <w:sz w:val="22"/>
      <w:szCs w:val="22"/>
      <w:lang w:val="en-GB"/>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BalloonText">
    <w:name w:val="Balloon Text"/>
    <w:basedOn w:val="Normal"/>
    <w:link w:val="BalloonTextChar"/>
    <w:uiPriority w:val="98"/>
    <w:semiHidden/>
    <w:unhideWhenUsed/>
    <w:rsid w:val="00177E87"/>
    <w:pPr>
      <w:suppressAutoHyphens/>
      <w:adjustRightInd w:val="0"/>
      <w:snapToGrid w:val="0"/>
      <w:spacing w:after="0" w:line="240" w:lineRule="auto"/>
      <w:ind w:firstLine="283"/>
      <w:jc w:val="both"/>
    </w:pPr>
    <w:rPr>
      <w:rFonts w:ascii="Microsoft YaHei UI" w:eastAsia="Microsoft YaHei UI" w:hAnsi="Times New Roman" w:cs="Times New Roman"/>
      <w:snapToGrid w:val="0"/>
      <w:color w:val="000000"/>
      <w:kern w:val="0"/>
      <w:sz w:val="18"/>
      <w:szCs w:val="18"/>
      <w:lang w:val="en-GB"/>
      <w14:ligatures w14:val="none"/>
    </w:rPr>
  </w:style>
  <w:style w:type="character" w:customStyle="1" w:styleId="BalloonTextChar">
    <w:name w:val="Balloon Text Char"/>
    <w:basedOn w:val="DefaultParagraphFont"/>
    <w:link w:val="BalloonText"/>
    <w:uiPriority w:val="99"/>
    <w:semiHidden/>
    <w:rsid w:val="00177E87"/>
    <w:rPr>
      <w:rFonts w:ascii="Microsoft YaHei UI" w:eastAsia="Microsoft YaHei UI" w:hAnsi="Times New Roman" w:cs="Times New Roman"/>
      <w:snapToGrid w:val="0"/>
      <w:color w:val="000000"/>
      <w:kern w:val="0"/>
      <w:sz w:val="18"/>
      <w:szCs w:val="18"/>
      <w:lang w:val="en-GB"/>
      <w14:ligatures w14:val="none"/>
    </w:rPr>
  </w:style>
  <w:style w:type="paragraph" w:styleId="CommentText">
    <w:name w:val="annotation text"/>
    <w:basedOn w:val="Normal"/>
    <w:link w:val="CommentTextChar"/>
    <w:uiPriority w:val="99"/>
    <w:unhideWhenUsed/>
    <w:rsid w:val="00177E87"/>
    <w:pPr>
      <w:suppressAutoHyphens/>
      <w:adjustRightInd w:val="0"/>
      <w:snapToGrid w:val="0"/>
      <w:spacing w:after="0" w:line="240" w:lineRule="auto"/>
      <w:ind w:firstLine="283"/>
      <w:jc w:val="both"/>
    </w:pPr>
    <w:rPr>
      <w:rFonts w:ascii="Times New Roman" w:eastAsia="Times New Roman" w:hAnsi="Times New Roman" w:cs="Times New Roman"/>
      <w:snapToGrid w:val="0"/>
      <w:color w:val="000000"/>
      <w:kern w:val="0"/>
      <w:sz w:val="20"/>
      <w:szCs w:val="20"/>
      <w:lang w:val="en-GB"/>
      <w14:ligatures w14:val="none"/>
    </w:rPr>
  </w:style>
  <w:style w:type="character" w:customStyle="1" w:styleId="CommentTextChar">
    <w:name w:val="Comment Text Char"/>
    <w:basedOn w:val="DefaultParagraphFont"/>
    <w:link w:val="CommentText"/>
    <w:uiPriority w:val="99"/>
    <w:rsid w:val="00177E87"/>
    <w:rPr>
      <w:rFonts w:ascii="Times New Roman" w:eastAsia="Times New Roman" w:hAnsi="Times New Roman" w:cs="Times New Roman"/>
      <w:snapToGrid w:val="0"/>
      <w:color w:val="000000"/>
      <w:kern w:val="0"/>
      <w:sz w:val="20"/>
      <w:szCs w:val="20"/>
      <w:lang w:val="en-GB"/>
      <w14:ligatures w14:val="none"/>
    </w:rPr>
  </w:style>
  <w:style w:type="character" w:styleId="CommentReference">
    <w:name w:val="annotation reference"/>
    <w:basedOn w:val="DefaultParagraphFont"/>
    <w:uiPriority w:val="99"/>
    <w:semiHidden/>
    <w:unhideWhenUsed/>
    <w:rsid w:val="00177E87"/>
    <w:rPr>
      <w:rFonts w:ascii="Times New Roman" w:eastAsia="Times New Roman" w:hAnsi="Times New Roman" w:cs="Times New Roman"/>
      <w:snapToGrid/>
      <w:color w:val="000000"/>
      <w:sz w:val="16"/>
      <w:szCs w:val="16"/>
      <w:lang w:val="en-GB" w:eastAsia="zh-CN" w:bidi="ar-SA"/>
    </w:rPr>
  </w:style>
  <w:style w:type="paragraph" w:styleId="CommentSubject">
    <w:name w:val="annotation subject"/>
    <w:basedOn w:val="CommentText"/>
    <w:next w:val="CommentText"/>
    <w:link w:val="CommentSubjectChar"/>
    <w:uiPriority w:val="99"/>
    <w:semiHidden/>
    <w:unhideWhenUsed/>
    <w:rsid w:val="00177E87"/>
    <w:rPr>
      <w:b/>
      <w:bCs/>
    </w:rPr>
  </w:style>
  <w:style w:type="character" w:customStyle="1" w:styleId="CommentSubjectChar">
    <w:name w:val="Comment Subject Char"/>
    <w:basedOn w:val="CommentTextChar"/>
    <w:link w:val="CommentSubject"/>
    <w:uiPriority w:val="99"/>
    <w:semiHidden/>
    <w:rsid w:val="00177E87"/>
    <w:rPr>
      <w:rFonts w:ascii="Times New Roman" w:eastAsia="Times New Roman" w:hAnsi="Times New Roman" w:cs="Times New Roman"/>
      <w:b/>
      <w:bCs/>
      <w:snapToGrid w:val="0"/>
      <w:color w:val="000000"/>
      <w:kern w:val="0"/>
      <w:sz w:val="20"/>
      <w:szCs w:val="20"/>
      <w:lang w:val="en-GB"/>
      <w14:ligatures w14:val="none"/>
    </w:rPr>
  </w:style>
  <w:style w:type="paragraph" w:styleId="NormalWeb">
    <w:name w:val="Normal (Web)"/>
    <w:basedOn w:val="Normal"/>
    <w:uiPriority w:val="99"/>
    <w:unhideWhenUsed/>
    <w:rsid w:val="00177E87"/>
    <w:pPr>
      <w:suppressAutoHyphens/>
      <w:adjustRightInd w:val="0"/>
      <w:snapToGrid w:val="0"/>
      <w:spacing w:after="0" w:line="240" w:lineRule="auto"/>
      <w:ind w:firstLine="283"/>
      <w:jc w:val="both"/>
    </w:pPr>
    <w:rPr>
      <w:rFonts w:ascii="Times New Roman" w:eastAsia="Times New Roman" w:hAnsi="Times New Roman" w:cs="Times New Roman"/>
      <w:snapToGrid w:val="0"/>
      <w:color w:val="000000"/>
      <w:kern w:val="0"/>
      <w:lang w:val="en-GB"/>
      <w14:ligatures w14:val="none"/>
    </w:rPr>
  </w:style>
  <w:style w:type="paragraph" w:styleId="Signature">
    <w:name w:val="Signature"/>
    <w:basedOn w:val="Normal"/>
    <w:link w:val="SignatureChar"/>
    <w:uiPriority w:val="98"/>
    <w:semiHidden/>
    <w:unhideWhenUsed/>
    <w:rsid w:val="00177E87"/>
    <w:pPr>
      <w:suppressAutoHyphens/>
      <w:adjustRightInd w:val="0"/>
      <w:snapToGrid w:val="0"/>
      <w:spacing w:after="0" w:line="240" w:lineRule="auto"/>
      <w:ind w:left="4252" w:firstLine="283"/>
      <w:jc w:val="both"/>
    </w:pPr>
    <w:rPr>
      <w:rFonts w:ascii="Times New Roman" w:eastAsia="Times New Roman" w:hAnsi="Times New Roman" w:cs="Times New Roman"/>
      <w:snapToGrid w:val="0"/>
      <w:color w:val="000000"/>
      <w:kern w:val="0"/>
      <w:sz w:val="20"/>
      <w:szCs w:val="20"/>
      <w:lang w:val="en-GB"/>
      <w14:ligatures w14:val="none"/>
    </w:rPr>
  </w:style>
  <w:style w:type="character" w:customStyle="1" w:styleId="SignatureChar">
    <w:name w:val="Signature Char"/>
    <w:basedOn w:val="DefaultParagraphFont"/>
    <w:link w:val="Signature"/>
    <w:uiPriority w:val="99"/>
    <w:semiHidden/>
    <w:rsid w:val="00177E87"/>
    <w:rPr>
      <w:rFonts w:ascii="Times New Roman" w:eastAsia="Times New Roman" w:hAnsi="Times New Roman" w:cs="Times New Roman"/>
      <w:snapToGrid w:val="0"/>
      <w:color w:val="000000"/>
      <w:kern w:val="0"/>
      <w:sz w:val="20"/>
      <w:szCs w:val="20"/>
      <w:lang w:val="en-GB"/>
      <w14:ligatures w14:val="none"/>
    </w:rPr>
  </w:style>
  <w:style w:type="table" w:customStyle="1" w:styleId="LightShading1">
    <w:name w:val="Light Shading1"/>
    <w:basedOn w:val="TableNormal"/>
    <w:next w:val="LightShading"/>
    <w:uiPriority w:val="98"/>
    <w:semiHidden/>
    <w:unhideWhenUsed/>
    <w:rsid w:val="00177E87"/>
    <w:pPr>
      <w:spacing w:after="0" w:line="240" w:lineRule="auto"/>
    </w:pPr>
    <w:rPr>
      <w:color w:val="000000"/>
      <w:kern w:val="0"/>
      <w:sz w:val="22"/>
      <w:szCs w:val="22"/>
      <w:lang w:val="en-GB"/>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98"/>
    <w:semiHidden/>
    <w:unhideWhenUsed/>
    <w:rsid w:val="00177E87"/>
    <w:pPr>
      <w:spacing w:after="0" w:line="240" w:lineRule="auto"/>
    </w:pPr>
    <w:rPr>
      <w:color w:val="2F5496"/>
      <w:kern w:val="0"/>
      <w:sz w:val="22"/>
      <w:szCs w:val="22"/>
      <w:lang w:val="en-GB"/>
      <w14:ligatures w14:val="none"/>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LightShading-Accent21">
    <w:name w:val="Light Shading - Accent 21"/>
    <w:basedOn w:val="TableNormal"/>
    <w:next w:val="LightShading-Accent2"/>
    <w:uiPriority w:val="98"/>
    <w:semiHidden/>
    <w:unhideWhenUsed/>
    <w:rsid w:val="00177E87"/>
    <w:pPr>
      <w:spacing w:after="0" w:line="240" w:lineRule="auto"/>
    </w:pPr>
    <w:rPr>
      <w:color w:val="C45911"/>
      <w:kern w:val="0"/>
      <w:sz w:val="22"/>
      <w:szCs w:val="22"/>
      <w:lang w:val="en-GB"/>
      <w14:ligatures w14:val="none"/>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31">
    <w:name w:val="Light Shading - Accent 31"/>
    <w:basedOn w:val="TableNormal"/>
    <w:next w:val="LightShading-Accent3"/>
    <w:uiPriority w:val="98"/>
    <w:semiHidden/>
    <w:unhideWhenUsed/>
    <w:rsid w:val="00177E87"/>
    <w:pPr>
      <w:spacing w:after="0" w:line="240" w:lineRule="auto"/>
    </w:pPr>
    <w:rPr>
      <w:color w:val="7B7B7B"/>
      <w:kern w:val="0"/>
      <w:sz w:val="22"/>
      <w:szCs w:val="22"/>
      <w:lang w:val="en-GB"/>
      <w14:ligatures w14:val="none"/>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Shading-Accent41">
    <w:name w:val="Light Shading - Accent 41"/>
    <w:basedOn w:val="TableNormal"/>
    <w:next w:val="LightShading-Accent4"/>
    <w:uiPriority w:val="98"/>
    <w:semiHidden/>
    <w:unhideWhenUsed/>
    <w:rsid w:val="00177E87"/>
    <w:pPr>
      <w:spacing w:after="0" w:line="240" w:lineRule="auto"/>
    </w:pPr>
    <w:rPr>
      <w:color w:val="BF8F00"/>
      <w:kern w:val="0"/>
      <w:sz w:val="22"/>
      <w:szCs w:val="22"/>
      <w:lang w:val="en-GB"/>
      <w14:ligatures w14:val="none"/>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customStyle="1" w:styleId="LightShading-Accent51">
    <w:name w:val="Light Shading - Accent 51"/>
    <w:basedOn w:val="TableNormal"/>
    <w:next w:val="LightShading-Accent5"/>
    <w:uiPriority w:val="98"/>
    <w:semiHidden/>
    <w:unhideWhenUsed/>
    <w:rsid w:val="00177E87"/>
    <w:pPr>
      <w:spacing w:after="0" w:line="240" w:lineRule="auto"/>
    </w:pPr>
    <w:rPr>
      <w:color w:val="2E74B5"/>
      <w:kern w:val="0"/>
      <w:sz w:val="22"/>
      <w:szCs w:val="22"/>
      <w:lang w:val="en-GB"/>
      <w14:ligatures w14:val="none"/>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1">
    <w:name w:val="Light Shading - Accent 61"/>
    <w:basedOn w:val="TableNormal"/>
    <w:next w:val="LightShading-Accent6"/>
    <w:uiPriority w:val="98"/>
    <w:semiHidden/>
    <w:unhideWhenUsed/>
    <w:rsid w:val="00177E87"/>
    <w:pPr>
      <w:spacing w:after="0" w:line="240" w:lineRule="auto"/>
    </w:pPr>
    <w:rPr>
      <w:color w:val="538135"/>
      <w:kern w:val="0"/>
      <w:sz w:val="22"/>
      <w:szCs w:val="22"/>
      <w:lang w:val="en-GB"/>
      <w14:ligatures w14:val="none"/>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List1">
    <w:name w:val="Light List1"/>
    <w:basedOn w:val="TableNormal"/>
    <w:next w:val="LightList"/>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21">
    <w:name w:val="Light List - Accent 21"/>
    <w:basedOn w:val="TableNormal"/>
    <w:next w:val="LightList-Accent2"/>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LightList-Accent31">
    <w:name w:val="Light List - Accent 31"/>
    <w:basedOn w:val="TableNormal"/>
    <w:next w:val="LightList-Accent3"/>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41">
    <w:name w:val="Light List - Accent 41"/>
    <w:basedOn w:val="TableNormal"/>
    <w:next w:val="LightList-Accent4"/>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pPr>
        <w:spacing w:before="0" w:after="0" w:line="240" w:lineRule="auto"/>
      </w:pPr>
      <w:rPr>
        <w:b/>
        <w:bCs/>
        <w:color w:val="FFFFFF"/>
      </w:rPr>
      <w:tblPr/>
      <w:tcPr>
        <w:shd w:val="clear" w:color="auto" w:fill="FFC000"/>
      </w:tcPr>
    </w:tblStylePr>
    <w:tblStylePr w:type="lastRow">
      <w:pPr>
        <w:spacing w:before="0" w:after="0" w:line="240" w:lineRule="auto"/>
      </w:pPr>
      <w:rPr>
        <w:b/>
        <w:bCs/>
      </w:rPr>
      <w:tblPr/>
      <w:tcPr>
        <w:tcBorders>
          <w:top w:val="double" w:sz="6" w:space="0" w:color="FFC000"/>
          <w:left w:val="single" w:sz="8" w:space="0" w:color="FFC000"/>
          <w:bottom w:val="single" w:sz="8" w:space="0" w:color="FFC000"/>
          <w:right w:val="single" w:sz="8" w:space="0" w:color="FFC000"/>
        </w:tcBorders>
      </w:tcPr>
    </w:tblStylePr>
    <w:tblStylePr w:type="firstCol">
      <w:rPr>
        <w:b/>
        <w:bCs/>
      </w:rPr>
    </w:tblStylePr>
    <w:tblStylePr w:type="lastCol">
      <w:rPr>
        <w:b/>
        <w:bCs/>
      </w:rPr>
    </w:tblStylePr>
    <w:tblStylePr w:type="band1Vert">
      <w:tblPr/>
      <w:tcPr>
        <w:tcBorders>
          <w:top w:val="single" w:sz="8" w:space="0" w:color="FFC000"/>
          <w:left w:val="single" w:sz="8" w:space="0" w:color="FFC000"/>
          <w:bottom w:val="single" w:sz="8" w:space="0" w:color="FFC000"/>
          <w:right w:val="single" w:sz="8" w:space="0" w:color="FFC000"/>
        </w:tcBorders>
      </w:tcPr>
    </w:tblStylePr>
    <w:tblStylePr w:type="band1Horz">
      <w:tblPr/>
      <w:tcPr>
        <w:tcBorders>
          <w:top w:val="single" w:sz="8" w:space="0" w:color="FFC000"/>
          <w:left w:val="single" w:sz="8" w:space="0" w:color="FFC000"/>
          <w:bottom w:val="single" w:sz="8" w:space="0" w:color="FFC000"/>
          <w:right w:val="single" w:sz="8" w:space="0" w:color="FFC000"/>
        </w:tcBorders>
      </w:tcPr>
    </w:tblStylePr>
  </w:style>
  <w:style w:type="table" w:customStyle="1" w:styleId="LightList-Accent51">
    <w:name w:val="Light List - Accent 51"/>
    <w:basedOn w:val="TableNormal"/>
    <w:next w:val="LightList-Accent5"/>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List-Accent61">
    <w:name w:val="Light List - Accent 61"/>
    <w:basedOn w:val="TableNormal"/>
    <w:next w:val="LightList-Accent6"/>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Grid1">
    <w:name w:val="Light Grid1"/>
    <w:basedOn w:val="TableNormal"/>
    <w:next w:val="LightGrid"/>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等线 Light"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等线 Light"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等线 Light" w:hAnsi="Times New Roman" w:cs="Times New Roman"/>
        <w:b/>
        <w:bCs/>
      </w:rPr>
    </w:tblStylePr>
    <w:tblStylePr w:type="lastCol">
      <w:rPr>
        <w:rFonts w:ascii="Times New Roman" w:eastAsia="等线 Light"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Times New Roman" w:eastAsia="等线 Light" w:hAnsi="Times New Roman"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Times New Roman" w:eastAsia="等线 Light" w:hAnsi="Times New Roman"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Times New Roman" w:eastAsia="等线 Light" w:hAnsi="Times New Roman" w:cs="Times New Roman"/>
        <w:b/>
        <w:bCs/>
      </w:rPr>
    </w:tblStylePr>
    <w:tblStylePr w:type="lastCol">
      <w:rPr>
        <w:rFonts w:ascii="Times New Roman" w:eastAsia="等线 Light" w:hAnsi="Times New Roman"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21">
    <w:name w:val="Light Grid - Accent 21"/>
    <w:basedOn w:val="TableNormal"/>
    <w:next w:val="LightGrid-Accent2"/>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等线 Light"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等线 Light"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等线 Light" w:hAnsi="Times New Roman" w:cs="Times New Roman"/>
        <w:b/>
        <w:bCs/>
      </w:rPr>
    </w:tblStylePr>
    <w:tblStylePr w:type="lastCol">
      <w:rPr>
        <w:rFonts w:ascii="Times New Roman" w:eastAsia="等线 Light"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Grid-Accent31">
    <w:name w:val="Light Grid - Accent 31"/>
    <w:basedOn w:val="TableNormal"/>
    <w:next w:val="LightGrid-Accent3"/>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Times New Roman" w:eastAsia="等线 Light" w:hAnsi="Times New Roman"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Times New Roman" w:eastAsia="等线 Light" w:hAnsi="Times New Roman"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Times New Roman" w:eastAsia="等线 Light" w:hAnsi="Times New Roman" w:cs="Times New Roman"/>
        <w:b/>
        <w:bCs/>
      </w:rPr>
    </w:tblStylePr>
    <w:tblStylePr w:type="lastCol">
      <w:rPr>
        <w:rFonts w:ascii="Times New Roman" w:eastAsia="等线 Light" w:hAnsi="Times New Roman"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LightGrid-Accent41">
    <w:name w:val="Light Grid - Accent 41"/>
    <w:basedOn w:val="TableNormal"/>
    <w:next w:val="LightGrid-Accent4"/>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等线 Light"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等线 Light"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等线 Light" w:hAnsi="Times New Roman" w:cs="Times New Roman"/>
        <w:b/>
        <w:bCs/>
      </w:rPr>
    </w:tblStylePr>
    <w:tblStylePr w:type="lastCol">
      <w:rPr>
        <w:rFonts w:ascii="Times New Roman" w:eastAsia="等线 Light"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LightGrid-Accent51">
    <w:name w:val="Light Grid - Accent 51"/>
    <w:basedOn w:val="TableNormal"/>
    <w:next w:val="LightGrid-Accent5"/>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等线 Light"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等线 Light"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等线 Light" w:hAnsi="Times New Roman" w:cs="Times New Roman"/>
        <w:b/>
        <w:bCs/>
      </w:rPr>
    </w:tblStylePr>
    <w:tblStylePr w:type="lastCol">
      <w:rPr>
        <w:rFonts w:ascii="Times New Roman" w:eastAsia="等线 Light"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61">
    <w:name w:val="Light Grid - Accent 61"/>
    <w:basedOn w:val="TableNormal"/>
    <w:next w:val="LightGrid-Accent6"/>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等线 Light"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等线 Light"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等线 Light" w:hAnsi="Times New Roman" w:cs="Times New Roman"/>
        <w:b/>
        <w:bCs/>
      </w:rPr>
    </w:tblStylePr>
    <w:tblStylePr w:type="lastCol">
      <w:rPr>
        <w:rFonts w:ascii="Times New Roman" w:eastAsia="等线 Light"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character" w:styleId="Emphasis">
    <w:name w:val="Emphasis"/>
    <w:basedOn w:val="DefaultParagraphFont"/>
    <w:uiPriority w:val="20"/>
    <w:qFormat/>
    <w:rsid w:val="00177E87"/>
    <w:rPr>
      <w:rFonts w:ascii="Times New Roman" w:eastAsia="Times New Roman" w:hAnsi="Times New Roman" w:cs="Times New Roman"/>
      <w:i/>
      <w:iCs/>
      <w:snapToGrid/>
      <w:color w:val="000000"/>
      <w:sz w:val="20"/>
      <w:szCs w:val="20"/>
      <w:lang w:val="en-GB" w:eastAsia="zh-CN" w:bidi="ar-SA"/>
    </w:rPr>
  </w:style>
  <w:style w:type="table" w:customStyle="1" w:styleId="ListTable1Light1">
    <w:name w:val="List Table 1 Light1"/>
    <w:basedOn w:val="TableNormal"/>
    <w:next w:val="ListTable1Light"/>
    <w:uiPriority w:val="98"/>
    <w:rsid w:val="00177E87"/>
    <w:pPr>
      <w:spacing w:after="0" w:line="240" w:lineRule="auto"/>
    </w:pPr>
    <w:rPr>
      <w:kern w:val="0"/>
      <w:sz w:val="22"/>
      <w:szCs w:val="22"/>
      <w:lang w:val="en-GB"/>
      <w14:ligatures w14:val="none"/>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1Light-Accent11">
    <w:name w:val="List Table 1 Light - Accent 11"/>
    <w:basedOn w:val="TableNormal"/>
    <w:next w:val="ListTable1Light-Accent1"/>
    <w:uiPriority w:val="98"/>
    <w:rsid w:val="00177E87"/>
    <w:pPr>
      <w:spacing w:after="0" w:line="240" w:lineRule="auto"/>
    </w:pPr>
    <w:rPr>
      <w:kern w:val="0"/>
      <w:sz w:val="22"/>
      <w:szCs w:val="22"/>
      <w:lang w:val="en-GB"/>
      <w14:ligatures w14:val="none"/>
    </w:rPr>
    <w:tblPr>
      <w:tblStyleRowBandSize w:val="1"/>
      <w:tblStyleColBandSize w:val="1"/>
    </w:tblPr>
    <w:tblStylePr w:type="firstRow">
      <w:rPr>
        <w:b/>
        <w:bCs/>
      </w:rPr>
      <w:tblPr/>
      <w:tcPr>
        <w:tcBorders>
          <w:bottom w:val="single" w:sz="4" w:space="0" w:color="8EAADB"/>
        </w:tcBorders>
      </w:tcPr>
    </w:tblStylePr>
    <w:tblStylePr w:type="lastRow">
      <w:rPr>
        <w:b/>
        <w:bCs/>
      </w:rPr>
      <w:tblPr/>
      <w:tcPr>
        <w:tcBorders>
          <w:top w:val="sing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1Light-Accent21">
    <w:name w:val="List Table 1 Light - Accent 21"/>
    <w:basedOn w:val="TableNormal"/>
    <w:next w:val="ListTable1Light-Accent2"/>
    <w:uiPriority w:val="98"/>
    <w:rsid w:val="00177E87"/>
    <w:pPr>
      <w:spacing w:after="0" w:line="240" w:lineRule="auto"/>
    </w:pPr>
    <w:rPr>
      <w:kern w:val="0"/>
      <w:sz w:val="22"/>
      <w:szCs w:val="22"/>
      <w:lang w:val="en-GB"/>
      <w14:ligatures w14:val="none"/>
    </w:rPr>
    <w:tblPr>
      <w:tblStyleRowBandSize w:val="1"/>
      <w:tblStyleColBandSize w:val="1"/>
    </w:tblPr>
    <w:tblStylePr w:type="firstRow">
      <w:rPr>
        <w:b/>
        <w:bCs/>
      </w:rPr>
      <w:tblPr/>
      <w:tcPr>
        <w:tcBorders>
          <w:bottom w:val="single" w:sz="4" w:space="0" w:color="F4B083"/>
        </w:tcBorders>
      </w:tcPr>
    </w:tblStylePr>
    <w:tblStylePr w:type="lastRow">
      <w:rPr>
        <w:b/>
        <w:bCs/>
      </w:rPr>
      <w:tblPr/>
      <w:tcPr>
        <w:tcBorders>
          <w:top w:val="sing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ListTable1Light-Accent31">
    <w:name w:val="List Table 1 Light - Accent 31"/>
    <w:basedOn w:val="TableNormal"/>
    <w:next w:val="ListTable1Light-Accent3"/>
    <w:uiPriority w:val="98"/>
    <w:rsid w:val="00177E87"/>
    <w:pPr>
      <w:spacing w:after="0" w:line="240" w:lineRule="auto"/>
    </w:pPr>
    <w:rPr>
      <w:kern w:val="0"/>
      <w:sz w:val="22"/>
      <w:szCs w:val="22"/>
      <w:lang w:val="en-GB"/>
      <w14:ligatures w14:val="none"/>
    </w:rPr>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1Light-Accent41">
    <w:name w:val="List Table 1 Light - Accent 41"/>
    <w:basedOn w:val="TableNormal"/>
    <w:next w:val="ListTable1Light-Accent4"/>
    <w:uiPriority w:val="98"/>
    <w:rsid w:val="00177E87"/>
    <w:pPr>
      <w:spacing w:after="0" w:line="240" w:lineRule="auto"/>
    </w:pPr>
    <w:rPr>
      <w:kern w:val="0"/>
      <w:sz w:val="22"/>
      <w:szCs w:val="22"/>
      <w:lang w:val="en-GB"/>
      <w14:ligatures w14:val="none"/>
    </w:rPr>
    <w:tblPr>
      <w:tblStyleRowBandSize w:val="1"/>
      <w:tblStyleColBandSize w:val="1"/>
    </w:tblPr>
    <w:tblStylePr w:type="firstRow">
      <w:rPr>
        <w:b/>
        <w:bCs/>
      </w:rPr>
      <w:tblPr/>
      <w:tcPr>
        <w:tcBorders>
          <w:bottom w:val="single" w:sz="4" w:space="0" w:color="FFD966"/>
        </w:tcBorders>
      </w:tcPr>
    </w:tblStylePr>
    <w:tblStylePr w:type="lastRow">
      <w:rPr>
        <w:b/>
        <w:bCs/>
      </w:rPr>
      <w:tblPr/>
      <w:tcPr>
        <w:tcBorders>
          <w:top w:val="sing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ListTable1Light-Accent51">
    <w:name w:val="List Table 1 Light - Accent 51"/>
    <w:basedOn w:val="TableNormal"/>
    <w:next w:val="ListTable1Light-Accent5"/>
    <w:uiPriority w:val="98"/>
    <w:rsid w:val="00177E87"/>
    <w:pPr>
      <w:spacing w:after="0" w:line="240" w:lineRule="auto"/>
    </w:pPr>
    <w:rPr>
      <w:kern w:val="0"/>
      <w:sz w:val="22"/>
      <w:szCs w:val="22"/>
      <w:lang w:val="en-GB"/>
      <w14:ligatures w14:val="none"/>
    </w:rPr>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61">
    <w:name w:val="List Table 1 Light - Accent 61"/>
    <w:basedOn w:val="TableNormal"/>
    <w:next w:val="ListTable1Light-Accent6"/>
    <w:uiPriority w:val="98"/>
    <w:rsid w:val="00177E87"/>
    <w:pPr>
      <w:spacing w:after="0" w:line="240" w:lineRule="auto"/>
    </w:pPr>
    <w:rPr>
      <w:kern w:val="0"/>
      <w:sz w:val="22"/>
      <w:szCs w:val="22"/>
      <w:lang w:val="en-GB"/>
      <w14:ligatures w14:val="none"/>
    </w:rPr>
    <w:tblPr>
      <w:tblStyleRowBandSize w:val="1"/>
      <w:tblStyleColBandSize w:val="1"/>
    </w:tblPr>
    <w:tblStylePr w:type="firstRow">
      <w:rPr>
        <w:b/>
        <w:bCs/>
      </w:rPr>
      <w:tblPr/>
      <w:tcPr>
        <w:tcBorders>
          <w:bottom w:val="single" w:sz="4" w:space="0" w:color="A8D08D"/>
        </w:tcBorders>
      </w:tcPr>
    </w:tblStylePr>
    <w:tblStylePr w:type="lastRow">
      <w:rPr>
        <w:b/>
        <w:bCs/>
      </w:rPr>
      <w:tblPr/>
      <w:tcPr>
        <w:tcBorders>
          <w:top w:val="sing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ListTable21">
    <w:name w:val="List Table 21"/>
    <w:basedOn w:val="TableNormal"/>
    <w:next w:val="ListTable2"/>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2-Accent11">
    <w:name w:val="List Table 2 - Accent 11"/>
    <w:basedOn w:val="TableNormal"/>
    <w:next w:val="ListTable2-Accent1"/>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2-Accent21">
    <w:name w:val="List Table 2 - Accent 21"/>
    <w:basedOn w:val="TableNormal"/>
    <w:next w:val="ListTable2-Accent2"/>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F4B083"/>
        <w:bottom w:val="single" w:sz="4" w:space="0" w:color="F4B083"/>
        <w:insideH w:val="single" w:sz="4" w:space="0" w:color="F4B083"/>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ListTable2-Accent31">
    <w:name w:val="List Table 2 - Accent 31"/>
    <w:basedOn w:val="TableNormal"/>
    <w:next w:val="ListTable2-Accent3"/>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2-Accent41">
    <w:name w:val="List Table 2 - Accent 41"/>
    <w:basedOn w:val="TableNormal"/>
    <w:next w:val="ListTable2-Accent4"/>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FFD966"/>
        <w:bottom w:val="single" w:sz="4" w:space="0" w:color="FFD966"/>
        <w:insideH w:val="single" w:sz="4" w:space="0" w:color="FFD9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ListTable2-Accent51">
    <w:name w:val="List Table 2 - Accent 51"/>
    <w:basedOn w:val="TableNormal"/>
    <w:next w:val="ListTable2-Accent5"/>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61">
    <w:name w:val="List Table 2 - Accent 61"/>
    <w:basedOn w:val="TableNormal"/>
    <w:next w:val="ListTable2-Accent6"/>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A8D08D"/>
        <w:bottom w:val="single" w:sz="4" w:space="0" w:color="A8D08D"/>
        <w:insideH w:val="single" w:sz="4" w:space="0" w:color="A8D08D"/>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ListTable31">
    <w:name w:val="List Table 31"/>
    <w:basedOn w:val="TableNormal"/>
    <w:next w:val="ListTable3"/>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ListTable3-Accent11">
    <w:name w:val="List Table 3 - Accent 11"/>
    <w:basedOn w:val="TableNormal"/>
    <w:next w:val="ListTable3-Accent1"/>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ListTable3-Accent21">
    <w:name w:val="List Table 3 - Accent 21"/>
    <w:basedOn w:val="TableNormal"/>
    <w:next w:val="ListTable3-Accent2"/>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customStyle="1" w:styleId="ListTable3-Accent31">
    <w:name w:val="List Table 3 - Accent 31"/>
    <w:basedOn w:val="TableNormal"/>
    <w:next w:val="ListTable3-Accent3"/>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ListTable3-Accent41">
    <w:name w:val="List Table 3 - Accent 41"/>
    <w:basedOn w:val="TableNormal"/>
    <w:next w:val="ListTable3-Accent4"/>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FFC000"/>
        <w:left w:val="single" w:sz="4" w:space="0" w:color="FFC000"/>
        <w:bottom w:val="single" w:sz="4" w:space="0" w:color="FFC000"/>
        <w:right w:val="single" w:sz="4" w:space="0" w:color="FFC000"/>
      </w:tblBorders>
    </w:tblPr>
    <w:tblStylePr w:type="firstRow">
      <w:rPr>
        <w:b/>
        <w:bCs/>
        <w:color w:val="FFFFFF"/>
      </w:rPr>
      <w:tblPr/>
      <w:tcPr>
        <w:shd w:val="clear" w:color="auto" w:fill="FFC000"/>
      </w:tcPr>
    </w:tblStylePr>
    <w:tblStylePr w:type="lastRow">
      <w:rPr>
        <w:b/>
        <w:bCs/>
      </w:rPr>
      <w:tblPr/>
      <w:tcPr>
        <w:tcBorders>
          <w:top w:val="double" w:sz="4" w:space="0" w:color="FFC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FC000"/>
          <w:right w:val="single" w:sz="4" w:space="0" w:color="FFC000"/>
        </w:tcBorders>
      </w:tcPr>
    </w:tblStylePr>
    <w:tblStylePr w:type="band1Horz">
      <w:tblPr/>
      <w:tcPr>
        <w:tcBorders>
          <w:top w:val="single" w:sz="4" w:space="0" w:color="FFC000"/>
          <w:bottom w:val="single" w:sz="4" w:space="0" w:color="FFC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left w:val="nil"/>
        </w:tcBorders>
      </w:tcPr>
    </w:tblStylePr>
    <w:tblStylePr w:type="swCell">
      <w:tblPr/>
      <w:tcPr>
        <w:tcBorders>
          <w:top w:val="double" w:sz="4" w:space="0" w:color="FFC000"/>
          <w:right w:val="nil"/>
        </w:tcBorders>
      </w:tcPr>
    </w:tblStylePr>
  </w:style>
  <w:style w:type="table" w:customStyle="1" w:styleId="ListTable3-Accent51">
    <w:name w:val="List Table 3 - Accent 51"/>
    <w:basedOn w:val="TableNormal"/>
    <w:next w:val="ListTable3-Accent5"/>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customStyle="1" w:styleId="ListTable3-Accent61">
    <w:name w:val="List Table 3 - Accent 61"/>
    <w:basedOn w:val="TableNormal"/>
    <w:next w:val="ListTable3-Accent6"/>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ListTable41">
    <w:name w:val="List Table 41"/>
    <w:basedOn w:val="TableNormal"/>
    <w:next w:val="ListTable4"/>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4-Accent11">
    <w:name w:val="List Table 4 - Accent 11"/>
    <w:basedOn w:val="TableNormal"/>
    <w:next w:val="ListTable4-Accent1"/>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4-Accent21">
    <w:name w:val="List Table 4 - Accent 21"/>
    <w:basedOn w:val="TableNormal"/>
    <w:next w:val="ListTable4-Accent2"/>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ListTable4-Accent31">
    <w:name w:val="List Table 4 - Accent 31"/>
    <w:basedOn w:val="TableNormal"/>
    <w:next w:val="ListTable4-Accent3"/>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4-Accent41">
    <w:name w:val="List Table 4 - Accent 41"/>
    <w:basedOn w:val="TableNormal"/>
    <w:next w:val="ListTable4-Accent4"/>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tcBorders>
        <w:shd w:val="clear" w:color="auto" w:fill="FFC000"/>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ListTable4-Accent51">
    <w:name w:val="List Table 4 - Accent 51"/>
    <w:basedOn w:val="TableNormal"/>
    <w:next w:val="ListTable4-Accent5"/>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4-Accent61">
    <w:name w:val="List Table 4 - Accent 61"/>
    <w:basedOn w:val="TableNormal"/>
    <w:next w:val="ListTable4-Accent6"/>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ListTable5Dark1">
    <w:name w:val="List Table 5 Dark1"/>
    <w:basedOn w:val="TableNormal"/>
    <w:next w:val="ListTable5Dark"/>
    <w:uiPriority w:val="98"/>
    <w:rsid w:val="00177E87"/>
    <w:pPr>
      <w:spacing w:after="0" w:line="240" w:lineRule="auto"/>
    </w:pPr>
    <w:rPr>
      <w:color w:val="FFFFFF"/>
      <w:kern w:val="0"/>
      <w:sz w:val="22"/>
      <w:szCs w:val="22"/>
      <w:lang w:val="en-GB"/>
      <w14:ligatures w14:val="none"/>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next w:val="ListTable5Dark-Accent1"/>
    <w:uiPriority w:val="98"/>
    <w:rsid w:val="00177E87"/>
    <w:pPr>
      <w:spacing w:after="0" w:line="240" w:lineRule="auto"/>
    </w:pPr>
    <w:rPr>
      <w:color w:val="FFFFFF"/>
      <w:kern w:val="0"/>
      <w:sz w:val="22"/>
      <w:szCs w:val="22"/>
      <w:lang w:val="en-GB"/>
      <w14:ligatures w14:val="none"/>
    </w:rPr>
    <w:tblPr>
      <w:tblStyleRowBandSize w:val="1"/>
      <w:tblStyleColBandSize w:val="1"/>
      <w:tblBorders>
        <w:top w:val="single" w:sz="24" w:space="0" w:color="4472C4"/>
        <w:left w:val="single" w:sz="24" w:space="0" w:color="4472C4"/>
        <w:bottom w:val="single" w:sz="24" w:space="0" w:color="4472C4"/>
        <w:right w:val="single" w:sz="24" w:space="0" w:color="4472C4"/>
      </w:tblBorders>
    </w:tblPr>
    <w:tcPr>
      <w:shd w:val="clear" w:color="auto" w:fill="4472C4"/>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next w:val="ListTable5Dark-Accent2"/>
    <w:uiPriority w:val="98"/>
    <w:rsid w:val="00177E87"/>
    <w:pPr>
      <w:spacing w:after="0" w:line="240" w:lineRule="auto"/>
    </w:pPr>
    <w:rPr>
      <w:color w:val="FFFFFF"/>
      <w:kern w:val="0"/>
      <w:sz w:val="22"/>
      <w:szCs w:val="22"/>
      <w:lang w:val="en-GB"/>
      <w14:ligatures w14:val="none"/>
    </w:rPr>
    <w:tblPr>
      <w:tblStyleRowBandSize w:val="1"/>
      <w:tblStyleColBandSize w:val="1"/>
      <w:tblBorders>
        <w:top w:val="single" w:sz="24" w:space="0" w:color="ED7D31"/>
        <w:left w:val="single" w:sz="24" w:space="0" w:color="ED7D31"/>
        <w:bottom w:val="single" w:sz="24" w:space="0" w:color="ED7D31"/>
        <w:right w:val="single" w:sz="24" w:space="0" w:color="ED7D31"/>
      </w:tblBorders>
    </w:tblPr>
    <w:tcPr>
      <w:shd w:val="clear" w:color="auto" w:fill="ED7D31"/>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next w:val="ListTable5Dark-Accent3"/>
    <w:uiPriority w:val="98"/>
    <w:rsid w:val="00177E87"/>
    <w:pPr>
      <w:spacing w:after="0" w:line="240" w:lineRule="auto"/>
    </w:pPr>
    <w:rPr>
      <w:color w:val="FFFFFF"/>
      <w:kern w:val="0"/>
      <w:sz w:val="22"/>
      <w:szCs w:val="22"/>
      <w:lang w:val="en-GB"/>
      <w14:ligatures w14:val="none"/>
    </w:rPr>
    <w:tblPr>
      <w:tblStyleRowBandSize w:val="1"/>
      <w:tblStyleColBandSize w:val="1"/>
      <w:tblBorders>
        <w:top w:val="single" w:sz="24" w:space="0" w:color="A5A5A5"/>
        <w:left w:val="single" w:sz="24" w:space="0" w:color="A5A5A5"/>
        <w:bottom w:val="single" w:sz="24" w:space="0" w:color="A5A5A5"/>
        <w:right w:val="single" w:sz="24" w:space="0" w:color="A5A5A5"/>
      </w:tblBorders>
    </w:tblPr>
    <w:tcPr>
      <w:shd w:val="clear" w:color="auto" w:fill="A5A5A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next w:val="ListTable5Dark-Accent4"/>
    <w:uiPriority w:val="98"/>
    <w:rsid w:val="00177E87"/>
    <w:pPr>
      <w:spacing w:after="0" w:line="240" w:lineRule="auto"/>
    </w:pPr>
    <w:rPr>
      <w:color w:val="FFFFFF"/>
      <w:kern w:val="0"/>
      <w:sz w:val="22"/>
      <w:szCs w:val="22"/>
      <w:lang w:val="en-GB"/>
      <w14:ligatures w14:val="none"/>
    </w:rPr>
    <w:tblPr>
      <w:tblStyleRowBandSize w:val="1"/>
      <w:tblStyleColBandSize w:val="1"/>
      <w:tblBorders>
        <w:top w:val="single" w:sz="24" w:space="0" w:color="FFC000"/>
        <w:left w:val="single" w:sz="24" w:space="0" w:color="FFC000"/>
        <w:bottom w:val="single" w:sz="24" w:space="0" w:color="FFC000"/>
        <w:right w:val="single" w:sz="24" w:space="0" w:color="FFC000"/>
      </w:tblBorders>
    </w:tblPr>
    <w:tcPr>
      <w:shd w:val="clear" w:color="auto" w:fill="FFC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next w:val="ListTable5Dark-Accent5"/>
    <w:uiPriority w:val="98"/>
    <w:rsid w:val="00177E87"/>
    <w:pPr>
      <w:spacing w:after="0" w:line="240" w:lineRule="auto"/>
    </w:pPr>
    <w:rPr>
      <w:color w:val="FFFFFF"/>
      <w:kern w:val="0"/>
      <w:sz w:val="22"/>
      <w:szCs w:val="22"/>
      <w:lang w:val="en-GB"/>
      <w14:ligatures w14:val="none"/>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next w:val="ListTable5Dark-Accent6"/>
    <w:uiPriority w:val="98"/>
    <w:rsid w:val="00177E87"/>
    <w:pPr>
      <w:spacing w:after="0" w:line="240" w:lineRule="auto"/>
    </w:pPr>
    <w:rPr>
      <w:color w:val="FFFFFF"/>
      <w:kern w:val="0"/>
      <w:sz w:val="22"/>
      <w:szCs w:val="22"/>
      <w:lang w:val="en-GB"/>
      <w14:ligatures w14:val="none"/>
    </w:rPr>
    <w:tblPr>
      <w:tblStyleRowBandSize w:val="1"/>
      <w:tblStyleColBandSize w:val="1"/>
      <w:tblBorders>
        <w:top w:val="single" w:sz="24" w:space="0" w:color="70AD47"/>
        <w:left w:val="single" w:sz="24" w:space="0" w:color="70AD47"/>
        <w:bottom w:val="single" w:sz="24" w:space="0" w:color="70AD47"/>
        <w:right w:val="single" w:sz="24" w:space="0" w:color="70AD47"/>
      </w:tblBorders>
    </w:tblPr>
    <w:tcPr>
      <w:shd w:val="clear" w:color="auto" w:fill="70AD47"/>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next w:val="ListTable6Colorful"/>
    <w:uiPriority w:val="98"/>
    <w:rsid w:val="00177E87"/>
    <w:pPr>
      <w:spacing w:after="0" w:line="240" w:lineRule="auto"/>
    </w:pPr>
    <w:rPr>
      <w:color w:val="000000"/>
      <w:kern w:val="0"/>
      <w:sz w:val="22"/>
      <w:szCs w:val="22"/>
      <w:lang w:val="en-GB"/>
      <w14:ligatures w14:val="none"/>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6Colorful-Accent11">
    <w:name w:val="List Table 6 Colorful - Accent 11"/>
    <w:basedOn w:val="TableNormal"/>
    <w:next w:val="ListTable6Colorful-Accent1"/>
    <w:uiPriority w:val="98"/>
    <w:rsid w:val="00177E87"/>
    <w:pPr>
      <w:spacing w:after="0" w:line="240" w:lineRule="auto"/>
    </w:pPr>
    <w:rPr>
      <w:color w:val="2F5496"/>
      <w:kern w:val="0"/>
      <w:sz w:val="22"/>
      <w:szCs w:val="22"/>
      <w:lang w:val="en-GB"/>
      <w14:ligatures w14:val="none"/>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6Colorful-Accent21">
    <w:name w:val="List Table 6 Colorful - Accent 21"/>
    <w:basedOn w:val="TableNormal"/>
    <w:next w:val="ListTable6Colorful-Accent2"/>
    <w:uiPriority w:val="98"/>
    <w:rsid w:val="00177E87"/>
    <w:pPr>
      <w:spacing w:after="0" w:line="240" w:lineRule="auto"/>
    </w:pPr>
    <w:rPr>
      <w:color w:val="C45911"/>
      <w:kern w:val="0"/>
      <w:sz w:val="22"/>
      <w:szCs w:val="22"/>
      <w:lang w:val="en-GB"/>
      <w14:ligatures w14:val="none"/>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ListTable6Colorful-Accent31">
    <w:name w:val="List Table 6 Colorful - Accent 31"/>
    <w:basedOn w:val="TableNormal"/>
    <w:next w:val="ListTable6Colorful-Accent3"/>
    <w:uiPriority w:val="98"/>
    <w:rsid w:val="00177E87"/>
    <w:pPr>
      <w:spacing w:after="0" w:line="240" w:lineRule="auto"/>
    </w:pPr>
    <w:rPr>
      <w:color w:val="7B7B7B"/>
      <w:kern w:val="0"/>
      <w:sz w:val="22"/>
      <w:szCs w:val="22"/>
      <w:lang w:val="en-GB"/>
      <w14:ligatures w14:val="none"/>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6Colorful-Accent41">
    <w:name w:val="List Table 6 Colorful - Accent 41"/>
    <w:basedOn w:val="TableNormal"/>
    <w:next w:val="ListTable6Colorful-Accent4"/>
    <w:uiPriority w:val="98"/>
    <w:rsid w:val="00177E87"/>
    <w:pPr>
      <w:spacing w:after="0" w:line="240" w:lineRule="auto"/>
    </w:pPr>
    <w:rPr>
      <w:color w:val="BF8F00"/>
      <w:kern w:val="0"/>
      <w:sz w:val="22"/>
      <w:szCs w:val="22"/>
      <w:lang w:val="en-GB"/>
      <w14:ligatures w14:val="none"/>
    </w:rPr>
    <w:tblPr>
      <w:tblStyleRowBandSize w:val="1"/>
      <w:tblStyleColBandSize w:val="1"/>
      <w:tblBorders>
        <w:top w:val="single" w:sz="4" w:space="0" w:color="FFC000"/>
        <w:bottom w:val="single" w:sz="4" w:space="0" w:color="FFC000"/>
      </w:tblBorders>
    </w:tblPr>
    <w:tblStylePr w:type="firstRow">
      <w:rPr>
        <w:b/>
        <w:bCs/>
      </w:rPr>
      <w:tblPr/>
      <w:tcPr>
        <w:tcBorders>
          <w:bottom w:val="single" w:sz="4" w:space="0" w:color="FFC000"/>
        </w:tcBorders>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ListTable6Colorful-Accent51">
    <w:name w:val="List Table 6 Colorful - Accent 51"/>
    <w:basedOn w:val="TableNormal"/>
    <w:next w:val="ListTable6Colorful-Accent5"/>
    <w:uiPriority w:val="98"/>
    <w:rsid w:val="00177E87"/>
    <w:pPr>
      <w:spacing w:after="0" w:line="240" w:lineRule="auto"/>
    </w:pPr>
    <w:rPr>
      <w:color w:val="2E74B5"/>
      <w:kern w:val="0"/>
      <w:sz w:val="22"/>
      <w:szCs w:val="22"/>
      <w:lang w:val="en-GB"/>
      <w14:ligatures w14:val="none"/>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6Colorful-Accent61">
    <w:name w:val="List Table 6 Colorful - Accent 61"/>
    <w:basedOn w:val="TableNormal"/>
    <w:next w:val="ListTable6Colorful-Accent6"/>
    <w:uiPriority w:val="98"/>
    <w:rsid w:val="00177E87"/>
    <w:pPr>
      <w:spacing w:after="0" w:line="240" w:lineRule="auto"/>
    </w:pPr>
    <w:rPr>
      <w:color w:val="538135"/>
      <w:kern w:val="0"/>
      <w:sz w:val="22"/>
      <w:szCs w:val="22"/>
      <w:lang w:val="en-GB"/>
      <w14:ligatures w14:val="none"/>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ListTable7Colorful1">
    <w:name w:val="List Table 7 Colorful1"/>
    <w:basedOn w:val="TableNormal"/>
    <w:next w:val="ListTable7Colorful"/>
    <w:uiPriority w:val="98"/>
    <w:rsid w:val="00177E87"/>
    <w:pPr>
      <w:spacing w:after="0" w:line="240" w:lineRule="auto"/>
    </w:pPr>
    <w:rPr>
      <w:color w:val="000000"/>
      <w:kern w:val="0"/>
      <w:sz w:val="22"/>
      <w:szCs w:val="22"/>
      <w:lang w:val="en-GB"/>
      <w14:ligatures w14:val="none"/>
    </w:rPr>
    <w:tblPr>
      <w:tblStyleRowBandSize w:val="1"/>
      <w:tblStyleColBandSize w:val="1"/>
    </w:tblPr>
    <w:tblStylePr w:type="firstRow">
      <w:rPr>
        <w:rFonts w:ascii="Times New Roman" w:eastAsia="等线 Light" w:hAnsi="Times New Roman" w:cs="Times New Roman"/>
        <w:i/>
        <w:iCs/>
        <w:sz w:val="26"/>
      </w:rPr>
      <w:tblPr/>
      <w:tcPr>
        <w:tcBorders>
          <w:bottom w:val="single" w:sz="4" w:space="0" w:color="000000"/>
        </w:tcBorders>
        <w:shd w:val="clear" w:color="auto" w:fill="FFFFFF"/>
      </w:tcPr>
    </w:tblStylePr>
    <w:tblStylePr w:type="lastRow">
      <w:rPr>
        <w:rFonts w:ascii="Times New Roman" w:eastAsia="等线 Light" w:hAnsi="Times New Roman" w:cs="Times New Roman"/>
        <w:i/>
        <w:iCs/>
        <w:sz w:val="26"/>
      </w:rPr>
      <w:tblPr/>
      <w:tcPr>
        <w:tcBorders>
          <w:top w:val="single" w:sz="4" w:space="0" w:color="000000"/>
        </w:tcBorders>
        <w:shd w:val="clear" w:color="auto" w:fill="FFFFFF"/>
      </w:tcPr>
    </w:tblStylePr>
    <w:tblStylePr w:type="firstCol">
      <w:pPr>
        <w:jc w:val="right"/>
      </w:pPr>
      <w:rPr>
        <w:rFonts w:ascii="Times New Roman" w:eastAsia="等线 Light" w:hAnsi="Times New Roman" w:cs="Times New Roman"/>
        <w:i/>
        <w:iCs/>
        <w:sz w:val="26"/>
      </w:rPr>
      <w:tblPr/>
      <w:tcPr>
        <w:tcBorders>
          <w:right w:val="single" w:sz="4" w:space="0" w:color="000000"/>
        </w:tcBorders>
        <w:shd w:val="clear" w:color="auto" w:fill="FFFFFF"/>
      </w:tcPr>
    </w:tblStylePr>
    <w:tblStylePr w:type="lastCol">
      <w:rPr>
        <w:rFonts w:ascii="Times New Roman" w:eastAsia="等线 Light" w:hAnsi="Times New Roman"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next w:val="ListTable7Colorful-Accent1"/>
    <w:uiPriority w:val="98"/>
    <w:rsid w:val="00177E87"/>
    <w:pPr>
      <w:spacing w:after="0" w:line="240" w:lineRule="auto"/>
    </w:pPr>
    <w:rPr>
      <w:color w:val="2F5496"/>
      <w:kern w:val="0"/>
      <w:sz w:val="22"/>
      <w:szCs w:val="22"/>
      <w:lang w:val="en-GB"/>
      <w14:ligatures w14:val="none"/>
    </w:rPr>
    <w:tblPr>
      <w:tblStyleRowBandSize w:val="1"/>
      <w:tblStyleColBandSize w:val="1"/>
    </w:tblPr>
    <w:tblStylePr w:type="firstRow">
      <w:rPr>
        <w:rFonts w:ascii="Times New Roman" w:eastAsia="等线 Light" w:hAnsi="Times New Roman" w:cs="Times New Roman"/>
        <w:i/>
        <w:iCs/>
        <w:sz w:val="26"/>
      </w:rPr>
      <w:tblPr/>
      <w:tcPr>
        <w:tcBorders>
          <w:bottom w:val="single" w:sz="4" w:space="0" w:color="4472C4"/>
        </w:tcBorders>
        <w:shd w:val="clear" w:color="auto" w:fill="FFFFFF"/>
      </w:tcPr>
    </w:tblStylePr>
    <w:tblStylePr w:type="lastRow">
      <w:rPr>
        <w:rFonts w:ascii="Times New Roman" w:eastAsia="等线 Light" w:hAnsi="Times New Roman" w:cs="Times New Roman"/>
        <w:i/>
        <w:iCs/>
        <w:sz w:val="26"/>
      </w:rPr>
      <w:tblPr/>
      <w:tcPr>
        <w:tcBorders>
          <w:top w:val="single" w:sz="4" w:space="0" w:color="4472C4"/>
        </w:tcBorders>
        <w:shd w:val="clear" w:color="auto" w:fill="FFFFFF"/>
      </w:tcPr>
    </w:tblStylePr>
    <w:tblStylePr w:type="firstCol">
      <w:pPr>
        <w:jc w:val="right"/>
      </w:pPr>
      <w:rPr>
        <w:rFonts w:ascii="Times New Roman" w:eastAsia="等线 Light" w:hAnsi="Times New Roman" w:cs="Times New Roman"/>
        <w:i/>
        <w:iCs/>
        <w:sz w:val="26"/>
      </w:rPr>
      <w:tblPr/>
      <w:tcPr>
        <w:tcBorders>
          <w:right w:val="single" w:sz="4" w:space="0" w:color="4472C4"/>
        </w:tcBorders>
        <w:shd w:val="clear" w:color="auto" w:fill="FFFFFF"/>
      </w:tcPr>
    </w:tblStylePr>
    <w:tblStylePr w:type="lastCol">
      <w:rPr>
        <w:rFonts w:ascii="Times New Roman" w:eastAsia="等线 Light" w:hAnsi="Times New Roman"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next w:val="ListTable7Colorful-Accent2"/>
    <w:uiPriority w:val="98"/>
    <w:rsid w:val="00177E87"/>
    <w:pPr>
      <w:spacing w:after="0" w:line="240" w:lineRule="auto"/>
    </w:pPr>
    <w:rPr>
      <w:color w:val="C45911"/>
      <w:kern w:val="0"/>
      <w:sz w:val="22"/>
      <w:szCs w:val="22"/>
      <w:lang w:val="en-GB"/>
      <w14:ligatures w14:val="none"/>
    </w:rPr>
    <w:tblPr>
      <w:tblStyleRowBandSize w:val="1"/>
      <w:tblStyleColBandSize w:val="1"/>
    </w:tblPr>
    <w:tblStylePr w:type="firstRow">
      <w:rPr>
        <w:rFonts w:ascii="Times New Roman" w:eastAsia="等线 Light" w:hAnsi="Times New Roman" w:cs="Times New Roman"/>
        <w:i/>
        <w:iCs/>
        <w:sz w:val="26"/>
      </w:rPr>
      <w:tblPr/>
      <w:tcPr>
        <w:tcBorders>
          <w:bottom w:val="single" w:sz="4" w:space="0" w:color="ED7D31"/>
        </w:tcBorders>
        <w:shd w:val="clear" w:color="auto" w:fill="FFFFFF"/>
      </w:tcPr>
    </w:tblStylePr>
    <w:tblStylePr w:type="lastRow">
      <w:rPr>
        <w:rFonts w:ascii="Times New Roman" w:eastAsia="等线 Light" w:hAnsi="Times New Roman" w:cs="Times New Roman"/>
        <w:i/>
        <w:iCs/>
        <w:sz w:val="26"/>
      </w:rPr>
      <w:tblPr/>
      <w:tcPr>
        <w:tcBorders>
          <w:top w:val="single" w:sz="4" w:space="0" w:color="ED7D31"/>
        </w:tcBorders>
        <w:shd w:val="clear" w:color="auto" w:fill="FFFFFF"/>
      </w:tcPr>
    </w:tblStylePr>
    <w:tblStylePr w:type="firstCol">
      <w:pPr>
        <w:jc w:val="right"/>
      </w:pPr>
      <w:rPr>
        <w:rFonts w:ascii="Times New Roman" w:eastAsia="等线 Light" w:hAnsi="Times New Roman" w:cs="Times New Roman"/>
        <w:i/>
        <w:iCs/>
        <w:sz w:val="26"/>
      </w:rPr>
      <w:tblPr/>
      <w:tcPr>
        <w:tcBorders>
          <w:right w:val="single" w:sz="4" w:space="0" w:color="ED7D31"/>
        </w:tcBorders>
        <w:shd w:val="clear" w:color="auto" w:fill="FFFFFF"/>
      </w:tcPr>
    </w:tblStylePr>
    <w:tblStylePr w:type="lastCol">
      <w:rPr>
        <w:rFonts w:ascii="Times New Roman" w:eastAsia="等线 Light" w:hAnsi="Times New Roman" w:cs="Times New Roman"/>
        <w:i/>
        <w:iCs/>
        <w:sz w:val="26"/>
      </w:rPr>
      <w:tblPr/>
      <w:tcPr>
        <w:tcBorders>
          <w:left w:val="single" w:sz="4" w:space="0" w:color="ED7D31"/>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next w:val="ListTable7Colorful-Accent3"/>
    <w:uiPriority w:val="98"/>
    <w:rsid w:val="00177E87"/>
    <w:pPr>
      <w:spacing w:after="0" w:line="240" w:lineRule="auto"/>
    </w:pPr>
    <w:rPr>
      <w:color w:val="7B7B7B"/>
      <w:kern w:val="0"/>
      <w:sz w:val="22"/>
      <w:szCs w:val="22"/>
      <w:lang w:val="en-GB"/>
      <w14:ligatures w14:val="none"/>
    </w:rPr>
    <w:tblPr>
      <w:tblStyleRowBandSize w:val="1"/>
      <w:tblStyleColBandSize w:val="1"/>
    </w:tblPr>
    <w:tblStylePr w:type="firstRow">
      <w:rPr>
        <w:rFonts w:ascii="Times New Roman" w:eastAsia="等线 Light" w:hAnsi="Times New Roman" w:cs="Times New Roman"/>
        <w:i/>
        <w:iCs/>
        <w:sz w:val="26"/>
      </w:rPr>
      <w:tblPr/>
      <w:tcPr>
        <w:tcBorders>
          <w:bottom w:val="single" w:sz="4" w:space="0" w:color="A5A5A5"/>
        </w:tcBorders>
        <w:shd w:val="clear" w:color="auto" w:fill="FFFFFF"/>
      </w:tcPr>
    </w:tblStylePr>
    <w:tblStylePr w:type="lastRow">
      <w:rPr>
        <w:rFonts w:ascii="Times New Roman" w:eastAsia="等线 Light" w:hAnsi="Times New Roman" w:cs="Times New Roman"/>
        <w:i/>
        <w:iCs/>
        <w:sz w:val="26"/>
      </w:rPr>
      <w:tblPr/>
      <w:tcPr>
        <w:tcBorders>
          <w:top w:val="single" w:sz="4" w:space="0" w:color="A5A5A5"/>
        </w:tcBorders>
        <w:shd w:val="clear" w:color="auto" w:fill="FFFFFF"/>
      </w:tcPr>
    </w:tblStylePr>
    <w:tblStylePr w:type="firstCol">
      <w:pPr>
        <w:jc w:val="right"/>
      </w:pPr>
      <w:rPr>
        <w:rFonts w:ascii="Times New Roman" w:eastAsia="等线 Light" w:hAnsi="Times New Roman" w:cs="Times New Roman"/>
        <w:i/>
        <w:iCs/>
        <w:sz w:val="26"/>
      </w:rPr>
      <w:tblPr/>
      <w:tcPr>
        <w:tcBorders>
          <w:right w:val="single" w:sz="4" w:space="0" w:color="A5A5A5"/>
        </w:tcBorders>
        <w:shd w:val="clear" w:color="auto" w:fill="FFFFFF"/>
      </w:tcPr>
    </w:tblStylePr>
    <w:tblStylePr w:type="lastCol">
      <w:rPr>
        <w:rFonts w:ascii="Times New Roman" w:eastAsia="等线 Light" w:hAnsi="Times New Roman" w:cs="Times New Roman"/>
        <w:i/>
        <w:iCs/>
        <w:sz w:val="26"/>
      </w:rPr>
      <w:tblPr/>
      <w:tcPr>
        <w:tcBorders>
          <w:left w:val="single" w:sz="4" w:space="0" w:color="A5A5A5"/>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next w:val="ListTable7Colorful-Accent4"/>
    <w:uiPriority w:val="98"/>
    <w:rsid w:val="00177E87"/>
    <w:pPr>
      <w:spacing w:after="0" w:line="240" w:lineRule="auto"/>
    </w:pPr>
    <w:rPr>
      <w:color w:val="BF8F00"/>
      <w:kern w:val="0"/>
      <w:sz w:val="22"/>
      <w:szCs w:val="22"/>
      <w:lang w:val="en-GB"/>
      <w14:ligatures w14:val="none"/>
    </w:rPr>
    <w:tblPr>
      <w:tblStyleRowBandSize w:val="1"/>
      <w:tblStyleColBandSize w:val="1"/>
    </w:tblPr>
    <w:tblStylePr w:type="firstRow">
      <w:rPr>
        <w:rFonts w:ascii="Times New Roman" w:eastAsia="等线 Light" w:hAnsi="Times New Roman" w:cs="Times New Roman"/>
        <w:i/>
        <w:iCs/>
        <w:sz w:val="26"/>
      </w:rPr>
      <w:tblPr/>
      <w:tcPr>
        <w:tcBorders>
          <w:bottom w:val="single" w:sz="4" w:space="0" w:color="FFC000"/>
        </w:tcBorders>
        <w:shd w:val="clear" w:color="auto" w:fill="FFFFFF"/>
      </w:tcPr>
    </w:tblStylePr>
    <w:tblStylePr w:type="lastRow">
      <w:rPr>
        <w:rFonts w:ascii="Times New Roman" w:eastAsia="等线 Light" w:hAnsi="Times New Roman" w:cs="Times New Roman"/>
        <w:i/>
        <w:iCs/>
        <w:sz w:val="26"/>
      </w:rPr>
      <w:tblPr/>
      <w:tcPr>
        <w:tcBorders>
          <w:top w:val="single" w:sz="4" w:space="0" w:color="FFC000"/>
        </w:tcBorders>
        <w:shd w:val="clear" w:color="auto" w:fill="FFFFFF"/>
      </w:tcPr>
    </w:tblStylePr>
    <w:tblStylePr w:type="firstCol">
      <w:pPr>
        <w:jc w:val="right"/>
      </w:pPr>
      <w:rPr>
        <w:rFonts w:ascii="Times New Roman" w:eastAsia="等线 Light" w:hAnsi="Times New Roman" w:cs="Times New Roman"/>
        <w:i/>
        <w:iCs/>
        <w:sz w:val="26"/>
      </w:rPr>
      <w:tblPr/>
      <w:tcPr>
        <w:tcBorders>
          <w:right w:val="single" w:sz="4" w:space="0" w:color="FFC000"/>
        </w:tcBorders>
        <w:shd w:val="clear" w:color="auto" w:fill="FFFFFF"/>
      </w:tcPr>
    </w:tblStylePr>
    <w:tblStylePr w:type="lastCol">
      <w:rPr>
        <w:rFonts w:ascii="Times New Roman" w:eastAsia="等线 Light" w:hAnsi="Times New Roman"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next w:val="ListTable7Colorful-Accent5"/>
    <w:uiPriority w:val="98"/>
    <w:rsid w:val="00177E87"/>
    <w:pPr>
      <w:spacing w:after="0" w:line="240" w:lineRule="auto"/>
    </w:pPr>
    <w:rPr>
      <w:color w:val="2E74B5"/>
      <w:kern w:val="0"/>
      <w:sz w:val="22"/>
      <w:szCs w:val="22"/>
      <w:lang w:val="en-GB"/>
      <w14:ligatures w14:val="none"/>
    </w:rPr>
    <w:tblPr>
      <w:tblStyleRowBandSize w:val="1"/>
      <w:tblStyleColBandSize w:val="1"/>
    </w:tblPr>
    <w:tblStylePr w:type="firstRow">
      <w:rPr>
        <w:rFonts w:ascii="Times New Roman" w:eastAsia="等线 Light" w:hAnsi="Times New Roman" w:cs="Times New Roman"/>
        <w:i/>
        <w:iCs/>
        <w:sz w:val="26"/>
      </w:rPr>
      <w:tblPr/>
      <w:tcPr>
        <w:tcBorders>
          <w:bottom w:val="single" w:sz="4" w:space="0" w:color="5B9BD5"/>
        </w:tcBorders>
        <w:shd w:val="clear" w:color="auto" w:fill="FFFFFF"/>
      </w:tcPr>
    </w:tblStylePr>
    <w:tblStylePr w:type="lastRow">
      <w:rPr>
        <w:rFonts w:ascii="Times New Roman" w:eastAsia="等线 Light" w:hAnsi="Times New Roman" w:cs="Times New Roman"/>
        <w:i/>
        <w:iCs/>
        <w:sz w:val="26"/>
      </w:rPr>
      <w:tblPr/>
      <w:tcPr>
        <w:tcBorders>
          <w:top w:val="single" w:sz="4" w:space="0" w:color="5B9BD5"/>
        </w:tcBorders>
        <w:shd w:val="clear" w:color="auto" w:fill="FFFFFF"/>
      </w:tcPr>
    </w:tblStylePr>
    <w:tblStylePr w:type="firstCol">
      <w:pPr>
        <w:jc w:val="right"/>
      </w:pPr>
      <w:rPr>
        <w:rFonts w:ascii="Times New Roman" w:eastAsia="等线 Light" w:hAnsi="Times New Roman" w:cs="Times New Roman"/>
        <w:i/>
        <w:iCs/>
        <w:sz w:val="26"/>
      </w:rPr>
      <w:tblPr/>
      <w:tcPr>
        <w:tcBorders>
          <w:right w:val="single" w:sz="4" w:space="0" w:color="5B9BD5"/>
        </w:tcBorders>
        <w:shd w:val="clear" w:color="auto" w:fill="FFFFFF"/>
      </w:tcPr>
    </w:tblStylePr>
    <w:tblStylePr w:type="lastCol">
      <w:rPr>
        <w:rFonts w:ascii="Times New Roman" w:eastAsia="等线 Light" w:hAnsi="Times New Roman"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next w:val="ListTable7Colorful-Accent6"/>
    <w:uiPriority w:val="98"/>
    <w:rsid w:val="00177E87"/>
    <w:pPr>
      <w:spacing w:after="0" w:line="240" w:lineRule="auto"/>
    </w:pPr>
    <w:rPr>
      <w:color w:val="538135"/>
      <w:kern w:val="0"/>
      <w:sz w:val="22"/>
      <w:szCs w:val="22"/>
      <w:lang w:val="en-GB"/>
      <w14:ligatures w14:val="none"/>
    </w:rPr>
    <w:tblPr>
      <w:tblStyleRowBandSize w:val="1"/>
      <w:tblStyleColBandSize w:val="1"/>
    </w:tblPr>
    <w:tblStylePr w:type="firstRow">
      <w:rPr>
        <w:rFonts w:ascii="Times New Roman" w:eastAsia="等线 Light" w:hAnsi="Times New Roman" w:cs="Times New Roman"/>
        <w:i/>
        <w:iCs/>
        <w:sz w:val="26"/>
      </w:rPr>
      <w:tblPr/>
      <w:tcPr>
        <w:tcBorders>
          <w:bottom w:val="single" w:sz="4" w:space="0" w:color="70AD47"/>
        </w:tcBorders>
        <w:shd w:val="clear" w:color="auto" w:fill="FFFFFF"/>
      </w:tcPr>
    </w:tblStylePr>
    <w:tblStylePr w:type="lastRow">
      <w:rPr>
        <w:rFonts w:ascii="Times New Roman" w:eastAsia="等线 Light" w:hAnsi="Times New Roman" w:cs="Times New Roman"/>
        <w:i/>
        <w:iCs/>
        <w:sz w:val="26"/>
      </w:rPr>
      <w:tblPr/>
      <w:tcPr>
        <w:tcBorders>
          <w:top w:val="single" w:sz="4" w:space="0" w:color="70AD47"/>
        </w:tcBorders>
        <w:shd w:val="clear" w:color="auto" w:fill="FFFFFF"/>
      </w:tcPr>
    </w:tblStylePr>
    <w:tblStylePr w:type="firstCol">
      <w:pPr>
        <w:jc w:val="right"/>
      </w:pPr>
      <w:rPr>
        <w:rFonts w:ascii="Times New Roman" w:eastAsia="等线 Light" w:hAnsi="Times New Roman" w:cs="Times New Roman"/>
        <w:i/>
        <w:iCs/>
        <w:sz w:val="26"/>
      </w:rPr>
      <w:tblPr/>
      <w:tcPr>
        <w:tcBorders>
          <w:right w:val="single" w:sz="4" w:space="0" w:color="70AD47"/>
        </w:tcBorders>
        <w:shd w:val="clear" w:color="auto" w:fill="FFFFFF"/>
      </w:tcPr>
    </w:tblStylePr>
    <w:tblStylePr w:type="lastCol">
      <w:rPr>
        <w:rFonts w:ascii="Times New Roman" w:eastAsia="等线 Light" w:hAnsi="Times New Roman" w:cs="Times New Roman"/>
        <w:i/>
        <w:iCs/>
        <w:sz w:val="26"/>
      </w:rPr>
      <w:tblPr/>
      <w:tcPr>
        <w:tcBorders>
          <w:left w:val="single" w:sz="4" w:space="0" w:color="70AD47"/>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Date">
    <w:name w:val="Date"/>
    <w:basedOn w:val="Normal"/>
    <w:next w:val="Normal"/>
    <w:link w:val="DateChar"/>
    <w:uiPriority w:val="99"/>
    <w:semiHidden/>
    <w:unhideWhenUsed/>
    <w:rsid w:val="00177E87"/>
    <w:pPr>
      <w:suppressAutoHyphens/>
      <w:adjustRightInd w:val="0"/>
      <w:snapToGrid w:val="0"/>
      <w:spacing w:after="0" w:line="240" w:lineRule="auto"/>
      <w:ind w:firstLine="283"/>
      <w:jc w:val="both"/>
    </w:pPr>
    <w:rPr>
      <w:rFonts w:ascii="Times New Roman" w:eastAsia="Times New Roman" w:hAnsi="Times New Roman" w:cs="Times New Roman"/>
      <w:snapToGrid w:val="0"/>
      <w:color w:val="000000"/>
      <w:kern w:val="0"/>
      <w:sz w:val="20"/>
      <w:szCs w:val="20"/>
      <w:lang w:val="en-GB"/>
      <w14:ligatures w14:val="none"/>
    </w:rPr>
  </w:style>
  <w:style w:type="character" w:customStyle="1" w:styleId="DateChar">
    <w:name w:val="Date Char"/>
    <w:basedOn w:val="DefaultParagraphFont"/>
    <w:link w:val="Date"/>
    <w:uiPriority w:val="99"/>
    <w:semiHidden/>
    <w:rsid w:val="00177E87"/>
    <w:rPr>
      <w:rFonts w:ascii="Times New Roman" w:eastAsia="Times New Roman" w:hAnsi="Times New Roman" w:cs="Times New Roman"/>
      <w:snapToGrid w:val="0"/>
      <w:color w:val="000000"/>
      <w:kern w:val="0"/>
      <w:sz w:val="20"/>
      <w:szCs w:val="20"/>
      <w:lang w:val="en-GB"/>
      <w14:ligatures w14:val="none"/>
    </w:rPr>
  </w:style>
  <w:style w:type="table" w:customStyle="1" w:styleId="DarkList1">
    <w:name w:val="Dark List1"/>
    <w:basedOn w:val="TableNormal"/>
    <w:next w:val="DarkList"/>
    <w:uiPriority w:val="98"/>
    <w:semiHidden/>
    <w:unhideWhenUsed/>
    <w:rsid w:val="00177E87"/>
    <w:pPr>
      <w:spacing w:after="0" w:line="240" w:lineRule="auto"/>
    </w:pPr>
    <w:rPr>
      <w:color w:val="FFFFFF"/>
      <w:kern w:val="0"/>
      <w:sz w:val="22"/>
      <w:szCs w:val="22"/>
      <w:lang w:val="en-GB"/>
      <w14:ligatures w14:val="non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98"/>
    <w:semiHidden/>
    <w:unhideWhenUsed/>
    <w:rsid w:val="00177E87"/>
    <w:pPr>
      <w:spacing w:after="0" w:line="240" w:lineRule="auto"/>
    </w:pPr>
    <w:rPr>
      <w:color w:val="FFFFFF"/>
      <w:kern w:val="0"/>
      <w:sz w:val="22"/>
      <w:szCs w:val="22"/>
      <w:lang w:val="en-GB"/>
      <w14:ligatures w14:val="none"/>
    </w:rPr>
    <w:tblPr>
      <w:tblStyleRowBandSize w:val="1"/>
      <w:tblStyleColBandSize w:val="1"/>
    </w:tblPr>
    <w:tcPr>
      <w:shd w:val="clear" w:color="auto" w:fill="4472C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3763"/>
      </w:tcPr>
    </w:tblStylePr>
    <w:tblStylePr w:type="firstCol">
      <w:tblPr/>
      <w:tcPr>
        <w:tcBorders>
          <w:top w:val="nil"/>
          <w:left w:val="nil"/>
          <w:bottom w:val="nil"/>
          <w:right w:val="single" w:sz="18" w:space="0" w:color="FFFFFF"/>
          <w:insideH w:val="nil"/>
          <w:insideV w:val="nil"/>
        </w:tcBorders>
        <w:shd w:val="clear" w:color="auto" w:fill="2F5496"/>
      </w:tcPr>
    </w:tblStylePr>
    <w:tblStylePr w:type="lastCol">
      <w:tblPr/>
      <w:tcPr>
        <w:tcBorders>
          <w:top w:val="nil"/>
          <w:left w:val="single" w:sz="18" w:space="0" w:color="FFFFFF"/>
          <w:bottom w:val="nil"/>
          <w:right w:val="nil"/>
          <w:insideH w:val="nil"/>
          <w:insideV w:val="nil"/>
        </w:tcBorders>
        <w:shd w:val="clear" w:color="auto" w:fill="2F5496"/>
      </w:tcPr>
    </w:tblStylePr>
    <w:tblStylePr w:type="band1Vert">
      <w:tblPr/>
      <w:tcPr>
        <w:tcBorders>
          <w:top w:val="nil"/>
          <w:left w:val="nil"/>
          <w:bottom w:val="nil"/>
          <w:right w:val="nil"/>
          <w:insideH w:val="nil"/>
          <w:insideV w:val="nil"/>
        </w:tcBorders>
        <w:shd w:val="clear" w:color="auto" w:fill="2F5496"/>
      </w:tcPr>
    </w:tblStylePr>
    <w:tblStylePr w:type="band1Horz">
      <w:tblPr/>
      <w:tcPr>
        <w:tcBorders>
          <w:top w:val="nil"/>
          <w:left w:val="nil"/>
          <w:bottom w:val="nil"/>
          <w:right w:val="nil"/>
          <w:insideH w:val="nil"/>
          <w:insideV w:val="nil"/>
        </w:tcBorders>
        <w:shd w:val="clear" w:color="auto" w:fill="2F5496"/>
      </w:tcPr>
    </w:tblStylePr>
  </w:style>
  <w:style w:type="table" w:customStyle="1" w:styleId="DarkList-Accent21">
    <w:name w:val="Dark List - Accent 21"/>
    <w:basedOn w:val="TableNormal"/>
    <w:next w:val="DarkList-Accent2"/>
    <w:uiPriority w:val="98"/>
    <w:semiHidden/>
    <w:unhideWhenUsed/>
    <w:rsid w:val="00177E87"/>
    <w:pPr>
      <w:spacing w:after="0" w:line="240" w:lineRule="auto"/>
    </w:pPr>
    <w:rPr>
      <w:color w:val="FFFFFF"/>
      <w:kern w:val="0"/>
      <w:sz w:val="22"/>
      <w:szCs w:val="22"/>
      <w:lang w:val="en-GB"/>
      <w14:ligatures w14:val="none"/>
    </w:rPr>
    <w:tblPr>
      <w:tblStyleRowBandSize w:val="1"/>
      <w:tblStyleColBandSize w:val="1"/>
    </w:tblPr>
    <w:tcPr>
      <w:shd w:val="clear" w:color="auto" w:fill="ED7D3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823B0B"/>
      </w:tcPr>
    </w:tblStylePr>
    <w:tblStylePr w:type="firstCol">
      <w:tblPr/>
      <w:tcPr>
        <w:tcBorders>
          <w:top w:val="nil"/>
          <w:left w:val="nil"/>
          <w:bottom w:val="nil"/>
          <w:right w:val="single" w:sz="18" w:space="0" w:color="FFFFFF"/>
          <w:insideH w:val="nil"/>
          <w:insideV w:val="nil"/>
        </w:tcBorders>
        <w:shd w:val="clear" w:color="auto" w:fill="C45911"/>
      </w:tcPr>
    </w:tblStylePr>
    <w:tblStylePr w:type="lastCol">
      <w:tblPr/>
      <w:tcPr>
        <w:tcBorders>
          <w:top w:val="nil"/>
          <w:left w:val="single" w:sz="18" w:space="0" w:color="FFFFFF"/>
          <w:bottom w:val="nil"/>
          <w:right w:val="nil"/>
          <w:insideH w:val="nil"/>
          <w:insideV w:val="nil"/>
        </w:tcBorders>
        <w:shd w:val="clear" w:color="auto" w:fill="C45911"/>
      </w:tcPr>
    </w:tblStylePr>
    <w:tblStylePr w:type="band1Vert">
      <w:tblPr/>
      <w:tcPr>
        <w:tcBorders>
          <w:top w:val="nil"/>
          <w:left w:val="nil"/>
          <w:bottom w:val="nil"/>
          <w:right w:val="nil"/>
          <w:insideH w:val="nil"/>
          <w:insideV w:val="nil"/>
        </w:tcBorders>
        <w:shd w:val="clear" w:color="auto" w:fill="C45911"/>
      </w:tcPr>
    </w:tblStylePr>
    <w:tblStylePr w:type="band1Horz">
      <w:tblPr/>
      <w:tcPr>
        <w:tcBorders>
          <w:top w:val="nil"/>
          <w:left w:val="nil"/>
          <w:bottom w:val="nil"/>
          <w:right w:val="nil"/>
          <w:insideH w:val="nil"/>
          <w:insideV w:val="nil"/>
        </w:tcBorders>
        <w:shd w:val="clear" w:color="auto" w:fill="C45911"/>
      </w:tcPr>
    </w:tblStylePr>
  </w:style>
  <w:style w:type="table" w:customStyle="1" w:styleId="DarkList-Accent31">
    <w:name w:val="Dark List - Accent 31"/>
    <w:basedOn w:val="TableNormal"/>
    <w:next w:val="DarkList-Accent3"/>
    <w:uiPriority w:val="98"/>
    <w:semiHidden/>
    <w:unhideWhenUsed/>
    <w:rsid w:val="00177E87"/>
    <w:pPr>
      <w:spacing w:after="0" w:line="240" w:lineRule="auto"/>
    </w:pPr>
    <w:rPr>
      <w:color w:val="FFFFFF"/>
      <w:kern w:val="0"/>
      <w:sz w:val="22"/>
      <w:szCs w:val="22"/>
      <w:lang w:val="en-GB"/>
      <w14:ligatures w14:val="none"/>
    </w:rPr>
    <w:tblPr>
      <w:tblStyleRowBandSize w:val="1"/>
      <w:tblStyleColBandSize w:val="1"/>
    </w:tblPr>
    <w:tcPr>
      <w:shd w:val="clear" w:color="auto" w:fill="A5A5A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25252"/>
      </w:tcPr>
    </w:tblStylePr>
    <w:tblStylePr w:type="firstCol">
      <w:tblPr/>
      <w:tcPr>
        <w:tcBorders>
          <w:top w:val="nil"/>
          <w:left w:val="nil"/>
          <w:bottom w:val="nil"/>
          <w:right w:val="single" w:sz="18" w:space="0" w:color="FFFFFF"/>
          <w:insideH w:val="nil"/>
          <w:insideV w:val="nil"/>
        </w:tcBorders>
        <w:shd w:val="clear" w:color="auto" w:fill="7B7B7B"/>
      </w:tcPr>
    </w:tblStylePr>
    <w:tblStylePr w:type="lastCol">
      <w:tblPr/>
      <w:tcPr>
        <w:tcBorders>
          <w:top w:val="nil"/>
          <w:left w:val="single" w:sz="18" w:space="0" w:color="FFFFFF"/>
          <w:bottom w:val="nil"/>
          <w:right w:val="nil"/>
          <w:insideH w:val="nil"/>
          <w:insideV w:val="nil"/>
        </w:tcBorders>
        <w:shd w:val="clear" w:color="auto" w:fill="7B7B7B"/>
      </w:tcPr>
    </w:tblStylePr>
    <w:tblStylePr w:type="band1Vert">
      <w:tblPr/>
      <w:tcPr>
        <w:tcBorders>
          <w:top w:val="nil"/>
          <w:left w:val="nil"/>
          <w:bottom w:val="nil"/>
          <w:right w:val="nil"/>
          <w:insideH w:val="nil"/>
          <w:insideV w:val="nil"/>
        </w:tcBorders>
        <w:shd w:val="clear" w:color="auto" w:fill="7B7B7B"/>
      </w:tcPr>
    </w:tblStylePr>
    <w:tblStylePr w:type="band1Horz">
      <w:tblPr/>
      <w:tcPr>
        <w:tcBorders>
          <w:top w:val="nil"/>
          <w:left w:val="nil"/>
          <w:bottom w:val="nil"/>
          <w:right w:val="nil"/>
          <w:insideH w:val="nil"/>
          <w:insideV w:val="nil"/>
        </w:tcBorders>
        <w:shd w:val="clear" w:color="auto" w:fill="7B7B7B"/>
      </w:tcPr>
    </w:tblStylePr>
  </w:style>
  <w:style w:type="table" w:customStyle="1" w:styleId="DarkList-Accent41">
    <w:name w:val="Dark List - Accent 41"/>
    <w:basedOn w:val="TableNormal"/>
    <w:next w:val="DarkList-Accent4"/>
    <w:uiPriority w:val="98"/>
    <w:semiHidden/>
    <w:unhideWhenUsed/>
    <w:rsid w:val="00177E87"/>
    <w:pPr>
      <w:spacing w:after="0" w:line="240" w:lineRule="auto"/>
    </w:pPr>
    <w:rPr>
      <w:color w:val="FFFFFF"/>
      <w:kern w:val="0"/>
      <w:sz w:val="22"/>
      <w:szCs w:val="22"/>
      <w:lang w:val="en-GB"/>
      <w14:ligatures w14:val="none"/>
    </w:rPr>
    <w:tblPr>
      <w:tblStyleRowBandSize w:val="1"/>
      <w:tblStyleColBandSize w:val="1"/>
    </w:tblPr>
    <w:tcPr>
      <w:shd w:val="clear" w:color="auto" w:fill="FFC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F5F00"/>
      </w:tcPr>
    </w:tblStylePr>
    <w:tblStylePr w:type="firstCol">
      <w:tblPr/>
      <w:tcPr>
        <w:tcBorders>
          <w:top w:val="nil"/>
          <w:left w:val="nil"/>
          <w:bottom w:val="nil"/>
          <w:right w:val="single" w:sz="18" w:space="0" w:color="FFFFFF"/>
          <w:insideH w:val="nil"/>
          <w:insideV w:val="nil"/>
        </w:tcBorders>
        <w:shd w:val="clear" w:color="auto" w:fill="BF8F00"/>
      </w:tcPr>
    </w:tblStylePr>
    <w:tblStylePr w:type="lastCol">
      <w:tblPr/>
      <w:tcPr>
        <w:tcBorders>
          <w:top w:val="nil"/>
          <w:left w:val="single" w:sz="18" w:space="0" w:color="FFFFFF"/>
          <w:bottom w:val="nil"/>
          <w:right w:val="nil"/>
          <w:insideH w:val="nil"/>
          <w:insideV w:val="nil"/>
        </w:tcBorders>
        <w:shd w:val="clear" w:color="auto" w:fill="BF8F00"/>
      </w:tcPr>
    </w:tblStylePr>
    <w:tblStylePr w:type="band1Vert">
      <w:tblPr/>
      <w:tcPr>
        <w:tcBorders>
          <w:top w:val="nil"/>
          <w:left w:val="nil"/>
          <w:bottom w:val="nil"/>
          <w:right w:val="nil"/>
          <w:insideH w:val="nil"/>
          <w:insideV w:val="nil"/>
        </w:tcBorders>
        <w:shd w:val="clear" w:color="auto" w:fill="BF8F00"/>
      </w:tcPr>
    </w:tblStylePr>
    <w:tblStylePr w:type="band1Horz">
      <w:tblPr/>
      <w:tcPr>
        <w:tcBorders>
          <w:top w:val="nil"/>
          <w:left w:val="nil"/>
          <w:bottom w:val="nil"/>
          <w:right w:val="nil"/>
          <w:insideH w:val="nil"/>
          <w:insideV w:val="nil"/>
        </w:tcBorders>
        <w:shd w:val="clear" w:color="auto" w:fill="BF8F00"/>
      </w:tcPr>
    </w:tblStylePr>
  </w:style>
  <w:style w:type="table" w:customStyle="1" w:styleId="DarkList-Accent51">
    <w:name w:val="Dark List - Accent 51"/>
    <w:basedOn w:val="TableNormal"/>
    <w:next w:val="DarkList-Accent5"/>
    <w:uiPriority w:val="98"/>
    <w:semiHidden/>
    <w:unhideWhenUsed/>
    <w:rsid w:val="00177E87"/>
    <w:pPr>
      <w:spacing w:after="0" w:line="240" w:lineRule="auto"/>
    </w:pPr>
    <w:rPr>
      <w:color w:val="FFFFFF"/>
      <w:kern w:val="0"/>
      <w:sz w:val="22"/>
      <w:szCs w:val="22"/>
      <w:lang w:val="en-GB"/>
      <w14:ligatures w14:val="none"/>
    </w:rPr>
    <w:tblPr>
      <w:tblStyleRowBandSize w:val="1"/>
      <w:tblStyleColBandSize w:val="1"/>
    </w:tblPr>
    <w:tcPr>
      <w:shd w:val="clear" w:color="auto" w:fill="5B9BD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4D78"/>
      </w:tcPr>
    </w:tblStylePr>
    <w:tblStylePr w:type="firstCol">
      <w:tblPr/>
      <w:tcPr>
        <w:tcBorders>
          <w:top w:val="nil"/>
          <w:left w:val="nil"/>
          <w:bottom w:val="nil"/>
          <w:right w:val="single" w:sz="18" w:space="0" w:color="FFFFFF"/>
          <w:insideH w:val="nil"/>
          <w:insideV w:val="nil"/>
        </w:tcBorders>
        <w:shd w:val="clear" w:color="auto" w:fill="2E74B5"/>
      </w:tcPr>
    </w:tblStylePr>
    <w:tblStylePr w:type="lastCol">
      <w:tblPr/>
      <w:tcPr>
        <w:tcBorders>
          <w:top w:val="nil"/>
          <w:left w:val="single" w:sz="18" w:space="0" w:color="FFFFFF"/>
          <w:bottom w:val="nil"/>
          <w:right w:val="nil"/>
          <w:insideH w:val="nil"/>
          <w:insideV w:val="nil"/>
        </w:tcBorders>
        <w:shd w:val="clear" w:color="auto" w:fill="2E74B5"/>
      </w:tcPr>
    </w:tblStylePr>
    <w:tblStylePr w:type="band1Vert">
      <w:tblPr/>
      <w:tcPr>
        <w:tcBorders>
          <w:top w:val="nil"/>
          <w:left w:val="nil"/>
          <w:bottom w:val="nil"/>
          <w:right w:val="nil"/>
          <w:insideH w:val="nil"/>
          <w:insideV w:val="nil"/>
        </w:tcBorders>
        <w:shd w:val="clear" w:color="auto" w:fill="2E74B5"/>
      </w:tcPr>
    </w:tblStylePr>
    <w:tblStylePr w:type="band1Horz">
      <w:tblPr/>
      <w:tcPr>
        <w:tcBorders>
          <w:top w:val="nil"/>
          <w:left w:val="nil"/>
          <w:bottom w:val="nil"/>
          <w:right w:val="nil"/>
          <w:insideH w:val="nil"/>
          <w:insideV w:val="nil"/>
        </w:tcBorders>
        <w:shd w:val="clear" w:color="auto" w:fill="2E74B5"/>
      </w:tcPr>
    </w:tblStylePr>
  </w:style>
  <w:style w:type="table" w:customStyle="1" w:styleId="DarkList-Accent61">
    <w:name w:val="Dark List - Accent 61"/>
    <w:basedOn w:val="TableNormal"/>
    <w:next w:val="DarkList-Accent6"/>
    <w:uiPriority w:val="98"/>
    <w:semiHidden/>
    <w:unhideWhenUsed/>
    <w:rsid w:val="00177E87"/>
    <w:pPr>
      <w:spacing w:after="0" w:line="240" w:lineRule="auto"/>
    </w:pPr>
    <w:rPr>
      <w:color w:val="FFFFFF"/>
      <w:kern w:val="0"/>
      <w:sz w:val="22"/>
      <w:szCs w:val="22"/>
      <w:lang w:val="en-GB"/>
      <w14:ligatures w14:val="none"/>
    </w:rPr>
    <w:tblPr>
      <w:tblStyleRowBandSize w:val="1"/>
      <w:tblStyleColBandSize w:val="1"/>
    </w:tblPr>
    <w:tcPr>
      <w:shd w:val="clear" w:color="auto" w:fill="70AD47"/>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75623"/>
      </w:tcPr>
    </w:tblStylePr>
    <w:tblStylePr w:type="firstCol">
      <w:tblPr/>
      <w:tcPr>
        <w:tcBorders>
          <w:top w:val="nil"/>
          <w:left w:val="nil"/>
          <w:bottom w:val="nil"/>
          <w:right w:val="single" w:sz="18" w:space="0" w:color="FFFFFF"/>
          <w:insideH w:val="nil"/>
          <w:insideV w:val="nil"/>
        </w:tcBorders>
        <w:shd w:val="clear" w:color="auto" w:fill="538135"/>
      </w:tcPr>
    </w:tblStylePr>
    <w:tblStylePr w:type="lastCol">
      <w:tblPr/>
      <w:tcPr>
        <w:tcBorders>
          <w:top w:val="nil"/>
          <w:left w:val="single" w:sz="18" w:space="0" w:color="FFFFFF"/>
          <w:bottom w:val="nil"/>
          <w:right w:val="nil"/>
          <w:insideH w:val="nil"/>
          <w:insideV w:val="nil"/>
        </w:tcBorders>
        <w:shd w:val="clear" w:color="auto" w:fill="538135"/>
      </w:tcPr>
    </w:tblStylePr>
    <w:tblStylePr w:type="band1Vert">
      <w:tblPr/>
      <w:tcPr>
        <w:tcBorders>
          <w:top w:val="nil"/>
          <w:left w:val="nil"/>
          <w:bottom w:val="nil"/>
          <w:right w:val="nil"/>
          <w:insideH w:val="nil"/>
          <w:insideV w:val="nil"/>
        </w:tcBorders>
        <w:shd w:val="clear" w:color="auto" w:fill="538135"/>
      </w:tcPr>
    </w:tblStylePr>
    <w:tblStylePr w:type="band1Horz">
      <w:tblPr/>
      <w:tcPr>
        <w:tcBorders>
          <w:top w:val="nil"/>
          <w:left w:val="nil"/>
          <w:bottom w:val="nil"/>
          <w:right w:val="nil"/>
          <w:insideH w:val="nil"/>
          <w:insideV w:val="nil"/>
        </w:tcBorders>
        <w:shd w:val="clear" w:color="auto" w:fill="538135"/>
      </w:tcPr>
    </w:tblStylePr>
  </w:style>
  <w:style w:type="paragraph" w:customStyle="1" w:styleId="EnvelopeAddress1">
    <w:name w:val="Envelope Address1"/>
    <w:basedOn w:val="Normal"/>
    <w:next w:val="EnvelopeAddress"/>
    <w:uiPriority w:val="98"/>
    <w:semiHidden/>
    <w:unhideWhenUsed/>
    <w:rsid w:val="00177E87"/>
    <w:pPr>
      <w:framePr w:w="7920" w:h="1980" w:hRule="exact" w:hSpace="180" w:wrap="auto" w:hAnchor="page" w:xAlign="center" w:yAlign="bottom"/>
      <w:suppressAutoHyphens/>
      <w:adjustRightInd w:val="0"/>
      <w:snapToGrid w:val="0"/>
      <w:spacing w:after="0" w:line="240" w:lineRule="auto"/>
      <w:ind w:left="2880" w:firstLine="283"/>
      <w:jc w:val="both"/>
    </w:pPr>
    <w:rPr>
      <w:rFonts w:ascii="Times New Roman" w:eastAsia="等线 Light" w:hAnsi="Times New Roman" w:cs="Times New Roman"/>
      <w:snapToGrid w:val="0"/>
      <w:color w:val="000000"/>
      <w:kern w:val="0"/>
      <w:lang w:val="en-GB"/>
      <w14:ligatures w14:val="none"/>
    </w:rPr>
  </w:style>
  <w:style w:type="character" w:styleId="BookTitle">
    <w:name w:val="Book Title"/>
    <w:basedOn w:val="DefaultParagraphFont"/>
    <w:uiPriority w:val="98"/>
    <w:qFormat/>
    <w:rsid w:val="00177E87"/>
    <w:rPr>
      <w:rFonts w:ascii="Times New Roman" w:eastAsia="Times New Roman" w:hAnsi="Times New Roman" w:cs="Times New Roman"/>
      <w:b/>
      <w:bCs/>
      <w:i/>
      <w:iCs/>
      <w:snapToGrid/>
      <w:color w:val="000000"/>
      <w:spacing w:val="5"/>
      <w:sz w:val="20"/>
      <w:szCs w:val="20"/>
      <w:lang w:val="en-GB" w:eastAsia="zh-CN" w:bidi="ar-SA"/>
    </w:rPr>
  </w:style>
  <w:style w:type="paragraph" w:styleId="Bibliography">
    <w:name w:val="Bibliography"/>
    <w:basedOn w:val="Normal"/>
    <w:next w:val="Normal"/>
    <w:uiPriority w:val="98"/>
    <w:semiHidden/>
    <w:unhideWhenUsed/>
    <w:rsid w:val="00177E87"/>
    <w:pPr>
      <w:suppressAutoHyphens/>
      <w:adjustRightInd w:val="0"/>
      <w:snapToGrid w:val="0"/>
      <w:spacing w:after="0" w:line="240" w:lineRule="auto"/>
      <w:ind w:firstLine="283"/>
      <w:jc w:val="both"/>
    </w:pPr>
    <w:rPr>
      <w:rFonts w:ascii="Times New Roman" w:eastAsia="Times New Roman" w:hAnsi="Times New Roman" w:cs="Times New Roman"/>
      <w:snapToGrid w:val="0"/>
      <w:color w:val="000000"/>
      <w:kern w:val="0"/>
      <w:sz w:val="20"/>
      <w:szCs w:val="20"/>
      <w:lang w:val="en-GB"/>
      <w14:ligatures w14:val="none"/>
    </w:rPr>
  </w:style>
  <w:style w:type="table" w:styleId="TableColumns1">
    <w:name w:val="Table Columns 1"/>
    <w:basedOn w:val="TableNormal"/>
    <w:uiPriority w:val="98"/>
    <w:semiHidden/>
    <w:unhideWhenUsed/>
    <w:rsid w:val="00177E87"/>
    <w:pPr>
      <w:widowControl w:val="0"/>
      <w:spacing w:line="259" w:lineRule="auto"/>
      <w:jc w:val="both"/>
    </w:pPr>
    <w:rPr>
      <w:b/>
      <w:bCs/>
      <w:kern w:val="0"/>
      <w:sz w:val="22"/>
      <w:szCs w:val="22"/>
      <w:lang w:val="en-GB"/>
      <w14:ligatures w14:val="non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8"/>
    <w:semiHidden/>
    <w:unhideWhenUsed/>
    <w:rsid w:val="00177E87"/>
    <w:pPr>
      <w:widowControl w:val="0"/>
      <w:spacing w:line="259" w:lineRule="auto"/>
      <w:jc w:val="both"/>
    </w:pPr>
    <w:rPr>
      <w:b/>
      <w:bCs/>
      <w:kern w:val="0"/>
      <w:sz w:val="22"/>
      <w:szCs w:val="22"/>
      <w:lang w:val="en-GB"/>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8"/>
    <w:semiHidden/>
    <w:unhideWhenUsed/>
    <w:rsid w:val="00177E87"/>
    <w:pPr>
      <w:widowControl w:val="0"/>
      <w:spacing w:line="259" w:lineRule="auto"/>
      <w:jc w:val="both"/>
    </w:pPr>
    <w:rPr>
      <w:b/>
      <w:bCs/>
      <w:kern w:val="0"/>
      <w:sz w:val="22"/>
      <w:szCs w:val="22"/>
      <w:lang w:val="en-GB"/>
      <w14:ligatures w14:val="non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8"/>
    <w:semiHidden/>
    <w:unhideWhenUsed/>
    <w:rsid w:val="00177E87"/>
    <w:pPr>
      <w:widowControl w:val="0"/>
      <w:spacing w:line="259" w:lineRule="auto"/>
      <w:jc w:val="both"/>
    </w:pPr>
    <w:rPr>
      <w:kern w:val="0"/>
      <w:sz w:val="22"/>
      <w:szCs w:val="22"/>
      <w:lang w:val="en-GB"/>
      <w14:ligatures w14:val="non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8"/>
    <w:semiHidden/>
    <w:unhideWhenUsed/>
    <w:rsid w:val="00177E87"/>
    <w:pPr>
      <w:widowControl w:val="0"/>
      <w:spacing w:line="259" w:lineRule="auto"/>
      <w:jc w:val="both"/>
    </w:pPr>
    <w:rPr>
      <w:kern w:val="0"/>
      <w:sz w:val="22"/>
      <w:szCs w:val="22"/>
      <w:lang w:val="en-GB"/>
      <w14:ligatures w14:val="non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Index1">
    <w:name w:val="index 1"/>
    <w:basedOn w:val="Normal"/>
    <w:next w:val="Normal"/>
    <w:autoRedefine/>
    <w:uiPriority w:val="98"/>
    <w:semiHidden/>
    <w:unhideWhenUsed/>
    <w:rsid w:val="00177E87"/>
    <w:pPr>
      <w:suppressAutoHyphens/>
      <w:adjustRightInd w:val="0"/>
      <w:snapToGrid w:val="0"/>
      <w:spacing w:after="0" w:line="240" w:lineRule="auto"/>
      <w:ind w:left="220" w:hanging="220"/>
      <w:jc w:val="both"/>
    </w:pPr>
    <w:rPr>
      <w:rFonts w:ascii="Times New Roman" w:eastAsia="Times New Roman" w:hAnsi="Times New Roman" w:cs="Times New Roman"/>
      <w:snapToGrid w:val="0"/>
      <w:color w:val="000000"/>
      <w:kern w:val="0"/>
      <w:sz w:val="20"/>
      <w:szCs w:val="20"/>
      <w:lang w:val="en-GB"/>
      <w14:ligatures w14:val="none"/>
    </w:rPr>
  </w:style>
  <w:style w:type="paragraph" w:styleId="Index2">
    <w:name w:val="index 2"/>
    <w:basedOn w:val="Normal"/>
    <w:next w:val="Normal"/>
    <w:autoRedefine/>
    <w:uiPriority w:val="98"/>
    <w:semiHidden/>
    <w:unhideWhenUsed/>
    <w:rsid w:val="00177E87"/>
    <w:pPr>
      <w:suppressAutoHyphens/>
      <w:adjustRightInd w:val="0"/>
      <w:snapToGrid w:val="0"/>
      <w:spacing w:after="0" w:line="240" w:lineRule="auto"/>
      <w:ind w:left="440" w:hanging="220"/>
      <w:jc w:val="both"/>
    </w:pPr>
    <w:rPr>
      <w:rFonts w:ascii="Times New Roman" w:eastAsia="Times New Roman" w:hAnsi="Times New Roman" w:cs="Times New Roman"/>
      <w:snapToGrid w:val="0"/>
      <w:color w:val="000000"/>
      <w:kern w:val="0"/>
      <w:sz w:val="20"/>
      <w:szCs w:val="20"/>
      <w:lang w:val="en-GB"/>
      <w14:ligatures w14:val="none"/>
    </w:rPr>
  </w:style>
  <w:style w:type="paragraph" w:styleId="Index3">
    <w:name w:val="index 3"/>
    <w:basedOn w:val="Normal"/>
    <w:next w:val="Normal"/>
    <w:autoRedefine/>
    <w:uiPriority w:val="98"/>
    <w:semiHidden/>
    <w:unhideWhenUsed/>
    <w:rsid w:val="00177E87"/>
    <w:pPr>
      <w:suppressAutoHyphens/>
      <w:adjustRightInd w:val="0"/>
      <w:snapToGrid w:val="0"/>
      <w:spacing w:after="0" w:line="240" w:lineRule="auto"/>
      <w:ind w:left="660" w:hanging="220"/>
      <w:jc w:val="both"/>
    </w:pPr>
    <w:rPr>
      <w:rFonts w:ascii="Times New Roman" w:eastAsia="Times New Roman" w:hAnsi="Times New Roman" w:cs="Times New Roman"/>
      <w:snapToGrid w:val="0"/>
      <w:color w:val="000000"/>
      <w:kern w:val="0"/>
      <w:sz w:val="20"/>
      <w:szCs w:val="20"/>
      <w:lang w:val="en-GB"/>
      <w14:ligatures w14:val="none"/>
    </w:rPr>
  </w:style>
  <w:style w:type="paragraph" w:styleId="Index4">
    <w:name w:val="index 4"/>
    <w:basedOn w:val="Normal"/>
    <w:next w:val="Normal"/>
    <w:autoRedefine/>
    <w:uiPriority w:val="98"/>
    <w:semiHidden/>
    <w:unhideWhenUsed/>
    <w:rsid w:val="00177E87"/>
    <w:pPr>
      <w:suppressAutoHyphens/>
      <w:adjustRightInd w:val="0"/>
      <w:snapToGrid w:val="0"/>
      <w:spacing w:after="0" w:line="240" w:lineRule="auto"/>
      <w:ind w:left="880" w:hanging="220"/>
      <w:jc w:val="both"/>
    </w:pPr>
    <w:rPr>
      <w:rFonts w:ascii="Times New Roman" w:eastAsia="Times New Roman" w:hAnsi="Times New Roman" w:cs="Times New Roman"/>
      <w:snapToGrid w:val="0"/>
      <w:color w:val="000000"/>
      <w:kern w:val="0"/>
      <w:sz w:val="20"/>
      <w:szCs w:val="20"/>
      <w:lang w:val="en-GB"/>
      <w14:ligatures w14:val="none"/>
    </w:rPr>
  </w:style>
  <w:style w:type="paragraph" w:styleId="Index5">
    <w:name w:val="index 5"/>
    <w:basedOn w:val="Normal"/>
    <w:next w:val="Normal"/>
    <w:autoRedefine/>
    <w:uiPriority w:val="98"/>
    <w:semiHidden/>
    <w:unhideWhenUsed/>
    <w:rsid w:val="00177E87"/>
    <w:pPr>
      <w:suppressAutoHyphens/>
      <w:adjustRightInd w:val="0"/>
      <w:snapToGrid w:val="0"/>
      <w:spacing w:after="0" w:line="240" w:lineRule="auto"/>
      <w:ind w:left="1100" w:hanging="220"/>
      <w:jc w:val="both"/>
    </w:pPr>
    <w:rPr>
      <w:rFonts w:ascii="Times New Roman" w:eastAsia="Times New Roman" w:hAnsi="Times New Roman" w:cs="Times New Roman"/>
      <w:snapToGrid w:val="0"/>
      <w:color w:val="000000"/>
      <w:kern w:val="0"/>
      <w:sz w:val="20"/>
      <w:szCs w:val="20"/>
      <w:lang w:val="en-GB"/>
      <w14:ligatures w14:val="none"/>
    </w:rPr>
  </w:style>
  <w:style w:type="paragraph" w:styleId="Index6">
    <w:name w:val="index 6"/>
    <w:basedOn w:val="Normal"/>
    <w:next w:val="Normal"/>
    <w:autoRedefine/>
    <w:uiPriority w:val="98"/>
    <w:semiHidden/>
    <w:unhideWhenUsed/>
    <w:rsid w:val="00177E87"/>
    <w:pPr>
      <w:suppressAutoHyphens/>
      <w:adjustRightInd w:val="0"/>
      <w:snapToGrid w:val="0"/>
      <w:spacing w:after="0" w:line="240" w:lineRule="auto"/>
      <w:ind w:left="1320" w:hanging="220"/>
      <w:jc w:val="both"/>
    </w:pPr>
    <w:rPr>
      <w:rFonts w:ascii="Times New Roman" w:eastAsia="Times New Roman" w:hAnsi="Times New Roman" w:cs="Times New Roman"/>
      <w:snapToGrid w:val="0"/>
      <w:color w:val="000000"/>
      <w:kern w:val="0"/>
      <w:sz w:val="20"/>
      <w:szCs w:val="20"/>
      <w:lang w:val="en-GB"/>
      <w14:ligatures w14:val="none"/>
    </w:rPr>
  </w:style>
  <w:style w:type="paragraph" w:styleId="Index7">
    <w:name w:val="index 7"/>
    <w:basedOn w:val="Normal"/>
    <w:next w:val="Normal"/>
    <w:autoRedefine/>
    <w:uiPriority w:val="98"/>
    <w:semiHidden/>
    <w:unhideWhenUsed/>
    <w:rsid w:val="00177E87"/>
    <w:pPr>
      <w:suppressAutoHyphens/>
      <w:adjustRightInd w:val="0"/>
      <w:snapToGrid w:val="0"/>
      <w:spacing w:after="0" w:line="240" w:lineRule="auto"/>
      <w:ind w:left="1540" w:hanging="220"/>
      <w:jc w:val="both"/>
    </w:pPr>
    <w:rPr>
      <w:rFonts w:ascii="Times New Roman" w:eastAsia="Times New Roman" w:hAnsi="Times New Roman" w:cs="Times New Roman"/>
      <w:snapToGrid w:val="0"/>
      <w:color w:val="000000"/>
      <w:kern w:val="0"/>
      <w:sz w:val="20"/>
      <w:szCs w:val="20"/>
      <w:lang w:val="en-GB"/>
      <w14:ligatures w14:val="none"/>
    </w:rPr>
  </w:style>
  <w:style w:type="paragraph" w:styleId="Index8">
    <w:name w:val="index 8"/>
    <w:basedOn w:val="Normal"/>
    <w:next w:val="Normal"/>
    <w:autoRedefine/>
    <w:uiPriority w:val="98"/>
    <w:semiHidden/>
    <w:unhideWhenUsed/>
    <w:rsid w:val="00177E87"/>
    <w:pPr>
      <w:suppressAutoHyphens/>
      <w:adjustRightInd w:val="0"/>
      <w:snapToGrid w:val="0"/>
      <w:spacing w:after="0" w:line="240" w:lineRule="auto"/>
      <w:ind w:left="1760" w:hanging="220"/>
      <w:jc w:val="both"/>
    </w:pPr>
    <w:rPr>
      <w:rFonts w:ascii="Times New Roman" w:eastAsia="Times New Roman" w:hAnsi="Times New Roman" w:cs="Times New Roman"/>
      <w:snapToGrid w:val="0"/>
      <w:color w:val="000000"/>
      <w:kern w:val="0"/>
      <w:sz w:val="20"/>
      <w:szCs w:val="20"/>
      <w:lang w:val="en-GB"/>
      <w14:ligatures w14:val="none"/>
    </w:rPr>
  </w:style>
  <w:style w:type="paragraph" w:styleId="Index9">
    <w:name w:val="index 9"/>
    <w:basedOn w:val="Normal"/>
    <w:next w:val="Normal"/>
    <w:autoRedefine/>
    <w:uiPriority w:val="98"/>
    <w:semiHidden/>
    <w:unhideWhenUsed/>
    <w:rsid w:val="00177E87"/>
    <w:pPr>
      <w:suppressAutoHyphens/>
      <w:adjustRightInd w:val="0"/>
      <w:snapToGrid w:val="0"/>
      <w:spacing w:after="0" w:line="240" w:lineRule="auto"/>
      <w:ind w:left="1980" w:hanging="220"/>
      <w:jc w:val="both"/>
    </w:pPr>
    <w:rPr>
      <w:rFonts w:ascii="Times New Roman" w:eastAsia="Times New Roman" w:hAnsi="Times New Roman" w:cs="Times New Roman"/>
      <w:snapToGrid w:val="0"/>
      <w:color w:val="000000"/>
      <w:kern w:val="0"/>
      <w:sz w:val="20"/>
      <w:szCs w:val="20"/>
      <w:lang w:val="en-GB"/>
      <w14:ligatures w14:val="none"/>
    </w:rPr>
  </w:style>
  <w:style w:type="paragraph" w:customStyle="1" w:styleId="IndexHeading1">
    <w:name w:val="Index Heading1"/>
    <w:basedOn w:val="Normal"/>
    <w:next w:val="Index1"/>
    <w:uiPriority w:val="98"/>
    <w:semiHidden/>
    <w:unhideWhenUsed/>
    <w:rsid w:val="00177E87"/>
    <w:pPr>
      <w:suppressAutoHyphens/>
      <w:adjustRightInd w:val="0"/>
      <w:snapToGrid w:val="0"/>
      <w:spacing w:after="0" w:line="240" w:lineRule="auto"/>
      <w:ind w:firstLine="283"/>
      <w:jc w:val="both"/>
    </w:pPr>
    <w:rPr>
      <w:rFonts w:ascii="Times New Roman" w:eastAsia="等线 Light" w:hAnsi="Times New Roman" w:cs="Times New Roman"/>
      <w:b/>
      <w:bCs/>
      <w:snapToGrid w:val="0"/>
      <w:color w:val="000000"/>
      <w:kern w:val="0"/>
      <w:sz w:val="20"/>
      <w:szCs w:val="20"/>
      <w:lang w:val="en-GB"/>
      <w14:ligatures w14:val="none"/>
    </w:rPr>
  </w:style>
  <w:style w:type="paragraph" w:customStyle="1" w:styleId="Caption1">
    <w:name w:val="Caption1"/>
    <w:basedOn w:val="Normal"/>
    <w:next w:val="Normal"/>
    <w:uiPriority w:val="98"/>
    <w:semiHidden/>
    <w:unhideWhenUsed/>
    <w:qFormat/>
    <w:rsid w:val="00177E87"/>
    <w:pPr>
      <w:suppressAutoHyphens/>
      <w:adjustRightInd w:val="0"/>
      <w:snapToGrid w:val="0"/>
      <w:spacing w:after="200" w:line="240" w:lineRule="auto"/>
      <w:ind w:firstLine="283"/>
      <w:jc w:val="both"/>
    </w:pPr>
    <w:rPr>
      <w:rFonts w:ascii="Times New Roman" w:eastAsia="Times New Roman" w:hAnsi="Times New Roman" w:cs="Times New Roman"/>
      <w:i/>
      <w:iCs/>
      <w:snapToGrid w:val="0"/>
      <w:color w:val="44546A"/>
      <w:kern w:val="0"/>
      <w:sz w:val="18"/>
      <w:szCs w:val="18"/>
      <w:lang w:val="en-GB"/>
      <w14:ligatures w14:val="none"/>
    </w:rPr>
  </w:style>
  <w:style w:type="paragraph" w:styleId="TableofFigures">
    <w:name w:val="table of figures"/>
    <w:basedOn w:val="Normal"/>
    <w:next w:val="Normal"/>
    <w:uiPriority w:val="98"/>
    <w:semiHidden/>
    <w:unhideWhenUsed/>
    <w:rsid w:val="00177E87"/>
    <w:pPr>
      <w:suppressAutoHyphens/>
      <w:adjustRightInd w:val="0"/>
      <w:snapToGrid w:val="0"/>
      <w:spacing w:after="0" w:line="240" w:lineRule="auto"/>
      <w:ind w:firstLine="283"/>
      <w:jc w:val="both"/>
    </w:pPr>
    <w:rPr>
      <w:rFonts w:ascii="Times New Roman" w:eastAsia="Times New Roman" w:hAnsi="Times New Roman" w:cs="Times New Roman"/>
      <w:snapToGrid w:val="0"/>
      <w:color w:val="000000"/>
      <w:kern w:val="0"/>
      <w:sz w:val="20"/>
      <w:szCs w:val="20"/>
      <w:lang w:val="en-GB"/>
      <w14:ligatures w14:val="none"/>
    </w:rPr>
  </w:style>
  <w:style w:type="table" w:customStyle="1" w:styleId="GridTable1Light1">
    <w:name w:val="Grid Table 1 Light1"/>
    <w:basedOn w:val="TableNormal"/>
    <w:next w:val="GridTable1Light"/>
    <w:uiPriority w:val="46"/>
    <w:rsid w:val="00177E87"/>
    <w:pPr>
      <w:spacing w:after="0" w:line="240" w:lineRule="auto"/>
    </w:pPr>
    <w:rPr>
      <w:kern w:val="0"/>
      <w:sz w:val="22"/>
      <w:szCs w:val="22"/>
      <w:lang w:val="en-GB"/>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1Light-Accent11">
    <w:name w:val="Grid Table 1 Light - Accent 11"/>
    <w:basedOn w:val="TableNormal"/>
    <w:next w:val="GridTable1Light-Accent1"/>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1Light-Accent21">
    <w:name w:val="Grid Table 1 Light - Accent 21"/>
    <w:basedOn w:val="TableNormal"/>
    <w:next w:val="GridTable1Light-Accent2"/>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GridTable1Light-Accent31">
    <w:name w:val="Grid Table 1 Light - Accent 31"/>
    <w:basedOn w:val="TableNormal"/>
    <w:next w:val="GridTable1Light-Accent3"/>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GridTable1Light-Accent41">
    <w:name w:val="Grid Table 1 Light - Accent 41"/>
    <w:basedOn w:val="TableNormal"/>
    <w:next w:val="GridTable1Light-Accent4"/>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GridTable1Light-Accent51">
    <w:name w:val="Grid Table 1 Light - Accent 51"/>
    <w:basedOn w:val="TableNormal"/>
    <w:next w:val="GridTable1Light-Accent5"/>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GridTable1Light-Accent61">
    <w:name w:val="Grid Table 1 Light - Accent 61"/>
    <w:basedOn w:val="TableNormal"/>
    <w:next w:val="GridTable1Light-Accent6"/>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GridTable21">
    <w:name w:val="Grid Table 21"/>
    <w:basedOn w:val="TableNormal"/>
    <w:next w:val="GridTable2"/>
    <w:uiPriority w:val="98"/>
    <w:rsid w:val="00177E87"/>
    <w:pPr>
      <w:spacing w:after="0" w:line="240" w:lineRule="auto"/>
    </w:pPr>
    <w:rPr>
      <w:kern w:val="0"/>
      <w:sz w:val="22"/>
      <w:szCs w:val="22"/>
      <w:lang w:val="en-GB"/>
      <w14:ligatures w14:val="none"/>
    </w:r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2-Accent11">
    <w:name w:val="Grid Table 2 - Accent 11"/>
    <w:basedOn w:val="TableNormal"/>
    <w:next w:val="GridTable2-Accent1"/>
    <w:uiPriority w:val="98"/>
    <w:rsid w:val="00177E87"/>
    <w:pPr>
      <w:spacing w:after="0" w:line="240" w:lineRule="auto"/>
    </w:pPr>
    <w:rPr>
      <w:kern w:val="0"/>
      <w:sz w:val="22"/>
      <w:szCs w:val="22"/>
      <w:lang w:val="en-GB"/>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2-Accent21">
    <w:name w:val="Grid Table 2 - Accent 21"/>
    <w:basedOn w:val="TableNormal"/>
    <w:next w:val="GridTable2-Accent2"/>
    <w:uiPriority w:val="98"/>
    <w:rsid w:val="00177E87"/>
    <w:pPr>
      <w:spacing w:after="0" w:line="240" w:lineRule="auto"/>
    </w:pPr>
    <w:rPr>
      <w:kern w:val="0"/>
      <w:sz w:val="22"/>
      <w:szCs w:val="22"/>
      <w:lang w:val="en-GB"/>
      <w14:ligatures w14:val="none"/>
    </w:rPr>
    <w:tblPr>
      <w:tblStyleRowBandSize w:val="1"/>
      <w:tblStyleColBandSize w:val="1"/>
      <w:tblBorders>
        <w:top w:val="single" w:sz="2" w:space="0" w:color="F4B083"/>
        <w:bottom w:val="single" w:sz="2" w:space="0" w:color="F4B083"/>
        <w:insideH w:val="single" w:sz="2" w:space="0" w:color="F4B083"/>
        <w:insideV w:val="single" w:sz="2" w:space="0" w:color="F4B083"/>
      </w:tblBorders>
    </w:tblPr>
    <w:tblStylePr w:type="firstRow">
      <w:rPr>
        <w:b/>
        <w:bCs/>
      </w:rPr>
      <w:tblPr/>
      <w:tcPr>
        <w:tcBorders>
          <w:top w:val="nil"/>
          <w:bottom w:val="single" w:sz="12" w:space="0" w:color="F4B083"/>
          <w:insideH w:val="nil"/>
          <w:insideV w:val="nil"/>
        </w:tcBorders>
        <w:shd w:val="clear" w:color="auto" w:fill="FFFFFF"/>
      </w:tcPr>
    </w:tblStylePr>
    <w:tblStylePr w:type="lastRow">
      <w:rPr>
        <w:b/>
        <w:bCs/>
      </w:rPr>
      <w:tblPr/>
      <w:tcPr>
        <w:tcBorders>
          <w:top w:val="double" w:sz="2" w:space="0" w:color="F4B0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2-Accent31">
    <w:name w:val="Grid Table 2 - Accent 31"/>
    <w:basedOn w:val="TableNormal"/>
    <w:next w:val="GridTable2-Accent3"/>
    <w:uiPriority w:val="98"/>
    <w:rsid w:val="00177E87"/>
    <w:pPr>
      <w:spacing w:after="0" w:line="240" w:lineRule="auto"/>
    </w:pPr>
    <w:rPr>
      <w:kern w:val="0"/>
      <w:sz w:val="22"/>
      <w:szCs w:val="22"/>
      <w:lang w:val="en-GB"/>
      <w14:ligatures w14:val="none"/>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41">
    <w:name w:val="Grid Table 2 - Accent 41"/>
    <w:basedOn w:val="TableNormal"/>
    <w:next w:val="GridTable2-Accent4"/>
    <w:uiPriority w:val="98"/>
    <w:rsid w:val="00177E87"/>
    <w:pPr>
      <w:spacing w:after="0" w:line="240" w:lineRule="auto"/>
    </w:pPr>
    <w:rPr>
      <w:kern w:val="0"/>
      <w:sz w:val="22"/>
      <w:szCs w:val="22"/>
      <w:lang w:val="en-GB"/>
      <w14:ligatures w14:val="none"/>
    </w:rPr>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2-Accent51">
    <w:name w:val="Grid Table 2 - Accent 51"/>
    <w:basedOn w:val="TableNormal"/>
    <w:next w:val="GridTable2-Accent5"/>
    <w:uiPriority w:val="98"/>
    <w:rsid w:val="00177E87"/>
    <w:pPr>
      <w:spacing w:after="0" w:line="240" w:lineRule="auto"/>
    </w:pPr>
    <w:rPr>
      <w:kern w:val="0"/>
      <w:sz w:val="22"/>
      <w:szCs w:val="22"/>
      <w:lang w:val="en-GB"/>
      <w14:ligatures w14:val="none"/>
    </w:rPr>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2-Accent61">
    <w:name w:val="Grid Table 2 - Accent 61"/>
    <w:basedOn w:val="TableNormal"/>
    <w:next w:val="GridTable2-Accent6"/>
    <w:uiPriority w:val="98"/>
    <w:rsid w:val="00177E87"/>
    <w:pPr>
      <w:spacing w:after="0" w:line="240" w:lineRule="auto"/>
    </w:pPr>
    <w:rPr>
      <w:kern w:val="0"/>
      <w:sz w:val="22"/>
      <w:szCs w:val="22"/>
      <w:lang w:val="en-GB"/>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GridTable31">
    <w:name w:val="Grid Table 31"/>
    <w:basedOn w:val="TableNormal"/>
    <w:next w:val="GridTable3"/>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GridTable3-Accent11">
    <w:name w:val="Grid Table 3 - Accent 11"/>
    <w:basedOn w:val="TableNormal"/>
    <w:next w:val="GridTable3-Accent1"/>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customStyle="1" w:styleId="GridTable3-Accent21">
    <w:name w:val="Grid Table 3 - Accent 21"/>
    <w:basedOn w:val="TableNormal"/>
    <w:next w:val="GridTable3-Accent2"/>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customStyle="1" w:styleId="GridTable3-Accent31">
    <w:name w:val="Grid Table 3 - Accent 31"/>
    <w:basedOn w:val="TableNormal"/>
    <w:next w:val="GridTable3-Accent3"/>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3-Accent41">
    <w:name w:val="Grid Table 3 - Accent 41"/>
    <w:basedOn w:val="TableNormal"/>
    <w:next w:val="GridTable3-Accent4"/>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customStyle="1" w:styleId="GridTable3-Accent51">
    <w:name w:val="Grid Table 3 - Accent 51"/>
    <w:basedOn w:val="TableNormal"/>
    <w:next w:val="GridTable3-Accent5"/>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3-Accent61">
    <w:name w:val="Grid Table 3 - Accent 61"/>
    <w:basedOn w:val="TableNormal"/>
    <w:next w:val="GridTable3-Accent6"/>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GridTable41">
    <w:name w:val="Grid Table 41"/>
    <w:basedOn w:val="TableNormal"/>
    <w:next w:val="GridTable4"/>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11">
    <w:name w:val="Grid Table 4 - Accent 11"/>
    <w:basedOn w:val="TableNormal"/>
    <w:next w:val="GridTable4-Accent1"/>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21">
    <w:name w:val="Grid Table 4 - Accent 21"/>
    <w:basedOn w:val="TableNormal"/>
    <w:next w:val="GridTable4-Accent2"/>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31">
    <w:name w:val="Grid Table 4 - Accent 31"/>
    <w:basedOn w:val="TableNormal"/>
    <w:next w:val="GridTable4-Accent3"/>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4-Accent41">
    <w:name w:val="Grid Table 4 - Accent 41"/>
    <w:basedOn w:val="TableNormal"/>
    <w:next w:val="GridTable4-Accent4"/>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4-Accent51">
    <w:name w:val="Grid Table 4 - Accent 51"/>
    <w:basedOn w:val="TableNormal"/>
    <w:next w:val="GridTable4-Accent5"/>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61">
    <w:name w:val="Grid Table 4 - Accent 61"/>
    <w:basedOn w:val="TableNormal"/>
    <w:next w:val="GridTable4-Accent6"/>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GridTable5Dark1">
    <w:name w:val="Grid Table 5 Dark1"/>
    <w:basedOn w:val="TableNormal"/>
    <w:next w:val="GridTable5Dark"/>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5Dark-Accent11">
    <w:name w:val="Grid Table 5 Dark - Accent 11"/>
    <w:basedOn w:val="TableNormal"/>
    <w:next w:val="GridTable5Dark-Accent1"/>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GridTable5Dark-Accent21">
    <w:name w:val="Grid Table 5 Dark - Accent 21"/>
    <w:basedOn w:val="TableNormal"/>
    <w:next w:val="GridTable5Dark-Accent2"/>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5Dark-Accent31">
    <w:name w:val="Grid Table 5 Dark - Accent 31"/>
    <w:basedOn w:val="TableNormal"/>
    <w:next w:val="GridTable5Dark-Accent3"/>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5Dark-Accent41">
    <w:name w:val="Grid Table 5 Dark - Accent 41"/>
    <w:basedOn w:val="TableNormal"/>
    <w:next w:val="GridTable5Dark-Accent4"/>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GridTable5Dark-Accent51">
    <w:name w:val="Grid Table 5 Dark - Accent 51"/>
    <w:basedOn w:val="TableNormal"/>
    <w:next w:val="GridTable5Dark-Accent5"/>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GridTable5Dark-Accent61">
    <w:name w:val="Grid Table 5 Dark - Accent 61"/>
    <w:basedOn w:val="TableNormal"/>
    <w:next w:val="GridTable5Dark-Accent6"/>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GridTable6Colorful1">
    <w:name w:val="Grid Table 6 Colorful1"/>
    <w:basedOn w:val="TableNormal"/>
    <w:next w:val="GridTable6Colorful"/>
    <w:uiPriority w:val="98"/>
    <w:rsid w:val="00177E87"/>
    <w:pPr>
      <w:spacing w:after="0" w:line="240" w:lineRule="auto"/>
    </w:pPr>
    <w:rPr>
      <w:color w:val="000000"/>
      <w:kern w:val="0"/>
      <w:sz w:val="22"/>
      <w:szCs w:val="22"/>
      <w:lang w:val="en-GB"/>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6Colorful-Accent11">
    <w:name w:val="Grid Table 6 Colorful - Accent 11"/>
    <w:basedOn w:val="TableNormal"/>
    <w:next w:val="GridTable6Colorful-Accent1"/>
    <w:uiPriority w:val="98"/>
    <w:rsid w:val="00177E87"/>
    <w:pPr>
      <w:spacing w:after="0" w:line="240" w:lineRule="auto"/>
    </w:pPr>
    <w:rPr>
      <w:color w:val="2F5496"/>
      <w:kern w:val="0"/>
      <w:sz w:val="22"/>
      <w:szCs w:val="22"/>
      <w:lang w:val="en-GB"/>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21">
    <w:name w:val="Grid Table 6 Colorful - Accent 21"/>
    <w:basedOn w:val="TableNormal"/>
    <w:next w:val="GridTable6Colorful-Accent2"/>
    <w:uiPriority w:val="98"/>
    <w:rsid w:val="00177E87"/>
    <w:pPr>
      <w:spacing w:after="0" w:line="240" w:lineRule="auto"/>
    </w:pPr>
    <w:rPr>
      <w:color w:val="C45911"/>
      <w:kern w:val="0"/>
      <w:sz w:val="22"/>
      <w:szCs w:val="22"/>
      <w:lang w:val="en-GB"/>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6Colorful-Accent31">
    <w:name w:val="Grid Table 6 Colorful - Accent 31"/>
    <w:basedOn w:val="TableNormal"/>
    <w:next w:val="GridTable6Colorful-Accent3"/>
    <w:uiPriority w:val="98"/>
    <w:rsid w:val="00177E87"/>
    <w:pPr>
      <w:spacing w:after="0" w:line="240" w:lineRule="auto"/>
    </w:pPr>
    <w:rPr>
      <w:color w:val="7B7B7B"/>
      <w:kern w:val="0"/>
      <w:sz w:val="22"/>
      <w:szCs w:val="22"/>
      <w:lang w:val="en-GB"/>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6Colorful-Accent41">
    <w:name w:val="Grid Table 6 Colorful - Accent 41"/>
    <w:basedOn w:val="TableNormal"/>
    <w:next w:val="GridTable6Colorful-Accent4"/>
    <w:uiPriority w:val="98"/>
    <w:rsid w:val="00177E87"/>
    <w:pPr>
      <w:spacing w:after="0" w:line="240" w:lineRule="auto"/>
    </w:pPr>
    <w:rPr>
      <w:color w:val="BF8F00"/>
      <w:kern w:val="0"/>
      <w:sz w:val="22"/>
      <w:szCs w:val="22"/>
      <w:lang w:val="en-GB"/>
      <w14:ligatures w14:val="none"/>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6Colorful-Accent51">
    <w:name w:val="Grid Table 6 Colorful - Accent 51"/>
    <w:basedOn w:val="TableNormal"/>
    <w:next w:val="GridTable6Colorful-Accent5"/>
    <w:uiPriority w:val="98"/>
    <w:rsid w:val="00177E87"/>
    <w:pPr>
      <w:spacing w:after="0" w:line="240" w:lineRule="auto"/>
    </w:pPr>
    <w:rPr>
      <w:color w:val="2E74B5"/>
      <w:kern w:val="0"/>
      <w:sz w:val="22"/>
      <w:szCs w:val="22"/>
      <w:lang w:val="en-GB"/>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6Colorful-Accent61">
    <w:name w:val="Grid Table 6 Colorful - Accent 61"/>
    <w:basedOn w:val="TableNormal"/>
    <w:next w:val="GridTable6Colorful-Accent6"/>
    <w:uiPriority w:val="98"/>
    <w:rsid w:val="00177E87"/>
    <w:pPr>
      <w:spacing w:after="0" w:line="240" w:lineRule="auto"/>
    </w:pPr>
    <w:rPr>
      <w:color w:val="538135"/>
      <w:kern w:val="0"/>
      <w:sz w:val="22"/>
      <w:szCs w:val="22"/>
      <w:lang w:val="en-GB"/>
      <w14:ligatures w14:val="none"/>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GridTable7Colorful1">
    <w:name w:val="Grid Table 7 Colorful1"/>
    <w:basedOn w:val="TableNormal"/>
    <w:next w:val="GridTable7Colorful"/>
    <w:uiPriority w:val="98"/>
    <w:rsid w:val="00177E87"/>
    <w:pPr>
      <w:spacing w:after="0" w:line="240" w:lineRule="auto"/>
    </w:pPr>
    <w:rPr>
      <w:color w:val="000000"/>
      <w:kern w:val="0"/>
      <w:sz w:val="22"/>
      <w:szCs w:val="22"/>
      <w:lang w:val="en-GB"/>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GridTable7Colorful-Accent11">
    <w:name w:val="Grid Table 7 Colorful - Accent 11"/>
    <w:basedOn w:val="TableNormal"/>
    <w:next w:val="GridTable7Colorful-Accent1"/>
    <w:uiPriority w:val="98"/>
    <w:rsid w:val="00177E87"/>
    <w:pPr>
      <w:spacing w:after="0" w:line="240" w:lineRule="auto"/>
    </w:pPr>
    <w:rPr>
      <w:color w:val="2F5496"/>
      <w:kern w:val="0"/>
      <w:sz w:val="22"/>
      <w:szCs w:val="22"/>
      <w:lang w:val="en-GB"/>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customStyle="1" w:styleId="GridTable7Colorful-Accent21">
    <w:name w:val="Grid Table 7 Colorful - Accent 21"/>
    <w:basedOn w:val="TableNormal"/>
    <w:next w:val="GridTable7Colorful-Accent2"/>
    <w:uiPriority w:val="98"/>
    <w:rsid w:val="00177E87"/>
    <w:pPr>
      <w:spacing w:after="0" w:line="240" w:lineRule="auto"/>
    </w:pPr>
    <w:rPr>
      <w:color w:val="C45911"/>
      <w:kern w:val="0"/>
      <w:sz w:val="22"/>
      <w:szCs w:val="22"/>
      <w:lang w:val="en-GB"/>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customStyle="1" w:styleId="GridTable7Colorful-Accent31">
    <w:name w:val="Grid Table 7 Colorful - Accent 31"/>
    <w:basedOn w:val="TableNormal"/>
    <w:next w:val="GridTable7Colorful-Accent3"/>
    <w:uiPriority w:val="98"/>
    <w:rsid w:val="00177E87"/>
    <w:pPr>
      <w:spacing w:after="0" w:line="240" w:lineRule="auto"/>
    </w:pPr>
    <w:rPr>
      <w:color w:val="7B7B7B"/>
      <w:kern w:val="0"/>
      <w:sz w:val="22"/>
      <w:szCs w:val="22"/>
      <w:lang w:val="en-GB"/>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7Colorful-Accent41">
    <w:name w:val="Grid Table 7 Colorful - Accent 41"/>
    <w:basedOn w:val="TableNormal"/>
    <w:next w:val="GridTable7Colorful-Accent4"/>
    <w:uiPriority w:val="98"/>
    <w:rsid w:val="00177E87"/>
    <w:pPr>
      <w:spacing w:after="0" w:line="240" w:lineRule="auto"/>
    </w:pPr>
    <w:rPr>
      <w:color w:val="BF8F00"/>
      <w:kern w:val="0"/>
      <w:sz w:val="22"/>
      <w:szCs w:val="22"/>
      <w:lang w:val="en-GB"/>
      <w14:ligatures w14:val="none"/>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customStyle="1" w:styleId="GridTable7Colorful-Accent51">
    <w:name w:val="Grid Table 7 Colorful - Accent 51"/>
    <w:basedOn w:val="TableNormal"/>
    <w:next w:val="GridTable7Colorful-Accent5"/>
    <w:uiPriority w:val="98"/>
    <w:rsid w:val="00177E87"/>
    <w:pPr>
      <w:spacing w:after="0" w:line="240" w:lineRule="auto"/>
    </w:pPr>
    <w:rPr>
      <w:color w:val="2E74B5"/>
      <w:kern w:val="0"/>
      <w:sz w:val="22"/>
      <w:szCs w:val="22"/>
      <w:lang w:val="en-GB"/>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7Colorful-Accent61">
    <w:name w:val="Grid Table 7 Colorful - Accent 61"/>
    <w:basedOn w:val="TableNormal"/>
    <w:next w:val="GridTable7Colorful-Accent6"/>
    <w:uiPriority w:val="98"/>
    <w:rsid w:val="00177E87"/>
    <w:pPr>
      <w:spacing w:after="0" w:line="240" w:lineRule="auto"/>
    </w:pPr>
    <w:rPr>
      <w:color w:val="538135"/>
      <w:kern w:val="0"/>
      <w:sz w:val="22"/>
      <w:szCs w:val="22"/>
      <w:lang w:val="en-GB"/>
      <w14:ligatures w14:val="none"/>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styleId="TableGrid1">
    <w:name w:val="Table Grid 1"/>
    <w:basedOn w:val="TableNormal"/>
    <w:uiPriority w:val="98"/>
    <w:semiHidden/>
    <w:unhideWhenUsed/>
    <w:rsid w:val="00177E87"/>
    <w:pPr>
      <w:widowControl w:val="0"/>
      <w:spacing w:line="259" w:lineRule="auto"/>
      <w:jc w:val="both"/>
    </w:pPr>
    <w:rPr>
      <w:kern w:val="0"/>
      <w:sz w:val="22"/>
      <w:szCs w:val="22"/>
      <w:lang w:val="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8"/>
    <w:semiHidden/>
    <w:unhideWhenUsed/>
    <w:rsid w:val="00177E87"/>
    <w:pPr>
      <w:widowControl w:val="0"/>
      <w:spacing w:line="259" w:lineRule="auto"/>
      <w:jc w:val="both"/>
    </w:pPr>
    <w:rPr>
      <w:kern w:val="0"/>
      <w:sz w:val="22"/>
      <w:szCs w:val="22"/>
      <w:lang w:val="en-GB"/>
      <w14:ligatures w14:val="non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8"/>
    <w:semiHidden/>
    <w:unhideWhenUsed/>
    <w:rsid w:val="00177E87"/>
    <w:pPr>
      <w:widowControl w:val="0"/>
      <w:spacing w:line="259" w:lineRule="auto"/>
      <w:jc w:val="both"/>
    </w:pPr>
    <w:rPr>
      <w:kern w:val="0"/>
      <w:sz w:val="22"/>
      <w:szCs w:val="22"/>
      <w:lang w:val="en-GB"/>
      <w14:ligatures w14:val="non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8"/>
    <w:semiHidden/>
    <w:unhideWhenUsed/>
    <w:rsid w:val="00177E87"/>
    <w:pPr>
      <w:widowControl w:val="0"/>
      <w:spacing w:line="259" w:lineRule="auto"/>
      <w:jc w:val="both"/>
    </w:pPr>
    <w:rPr>
      <w:kern w:val="0"/>
      <w:sz w:val="22"/>
      <w:szCs w:val="22"/>
      <w:lang w:val="en-GB"/>
      <w14:ligatures w14:val="non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8"/>
    <w:semiHidden/>
    <w:unhideWhenUsed/>
    <w:rsid w:val="00177E87"/>
    <w:pPr>
      <w:widowControl w:val="0"/>
      <w:spacing w:line="259" w:lineRule="auto"/>
      <w:jc w:val="both"/>
    </w:pPr>
    <w:rPr>
      <w:kern w:val="0"/>
      <w:sz w:val="22"/>
      <w:szCs w:val="22"/>
      <w:lang w:val="en-GB"/>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8"/>
    <w:semiHidden/>
    <w:unhideWhenUsed/>
    <w:rsid w:val="00177E87"/>
    <w:pPr>
      <w:widowControl w:val="0"/>
      <w:spacing w:line="259" w:lineRule="auto"/>
      <w:jc w:val="both"/>
    </w:pPr>
    <w:rPr>
      <w:kern w:val="0"/>
      <w:sz w:val="22"/>
      <w:szCs w:val="22"/>
      <w:lang w:val="en-GB"/>
      <w14:ligatures w14:val="non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8"/>
    <w:semiHidden/>
    <w:unhideWhenUsed/>
    <w:rsid w:val="00177E87"/>
    <w:pPr>
      <w:widowControl w:val="0"/>
      <w:spacing w:line="259" w:lineRule="auto"/>
      <w:jc w:val="both"/>
    </w:pPr>
    <w:rPr>
      <w:b/>
      <w:bCs/>
      <w:kern w:val="0"/>
      <w:sz w:val="22"/>
      <w:szCs w:val="22"/>
      <w:lang w:val="en-GB"/>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8"/>
    <w:semiHidden/>
    <w:unhideWhenUsed/>
    <w:rsid w:val="00177E87"/>
    <w:pPr>
      <w:widowControl w:val="0"/>
      <w:spacing w:line="259" w:lineRule="auto"/>
      <w:jc w:val="both"/>
    </w:pPr>
    <w:rPr>
      <w:kern w:val="0"/>
      <w:sz w:val="22"/>
      <w:szCs w:val="22"/>
      <w:lang w:val="en-GB"/>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Light1">
    <w:name w:val="Table Grid Light1"/>
    <w:basedOn w:val="TableNormal"/>
    <w:next w:val="TableGridLight"/>
    <w:uiPriority w:val="98"/>
    <w:rsid w:val="00177E87"/>
    <w:pPr>
      <w:spacing w:after="0" w:line="240" w:lineRule="auto"/>
    </w:pPr>
    <w:rPr>
      <w:kern w:val="0"/>
      <w:sz w:val="22"/>
      <w:szCs w:val="22"/>
      <w:lang w:val="en-GB"/>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1">
    <w:name w:val="Table Web 1"/>
    <w:basedOn w:val="TableNormal"/>
    <w:uiPriority w:val="98"/>
    <w:semiHidden/>
    <w:unhideWhenUsed/>
    <w:rsid w:val="00177E87"/>
    <w:pPr>
      <w:widowControl w:val="0"/>
      <w:spacing w:line="259" w:lineRule="auto"/>
      <w:jc w:val="both"/>
    </w:pPr>
    <w:rPr>
      <w:kern w:val="0"/>
      <w:sz w:val="22"/>
      <w:szCs w:val="22"/>
      <w:lang w:val="en-GB"/>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8"/>
    <w:semiHidden/>
    <w:unhideWhenUsed/>
    <w:rsid w:val="00177E87"/>
    <w:pPr>
      <w:widowControl w:val="0"/>
      <w:spacing w:line="259" w:lineRule="auto"/>
      <w:jc w:val="both"/>
    </w:pPr>
    <w:rPr>
      <w:kern w:val="0"/>
      <w:sz w:val="22"/>
      <w:szCs w:val="22"/>
      <w:lang w:val="en-GB"/>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8"/>
    <w:semiHidden/>
    <w:unhideWhenUsed/>
    <w:rsid w:val="00177E87"/>
    <w:pPr>
      <w:widowControl w:val="0"/>
      <w:spacing w:line="259" w:lineRule="auto"/>
      <w:jc w:val="both"/>
    </w:pPr>
    <w:rPr>
      <w:kern w:val="0"/>
      <w:sz w:val="22"/>
      <w:szCs w:val="22"/>
      <w:lang w:val="en-GB"/>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EndnoteText">
    <w:name w:val="endnote text"/>
    <w:basedOn w:val="Normal"/>
    <w:link w:val="EndnoteTextChar"/>
    <w:uiPriority w:val="99"/>
    <w:semiHidden/>
    <w:unhideWhenUsed/>
    <w:rsid w:val="00177E87"/>
    <w:pPr>
      <w:suppressAutoHyphens/>
      <w:adjustRightInd w:val="0"/>
      <w:snapToGrid w:val="0"/>
      <w:spacing w:after="0" w:line="240" w:lineRule="auto"/>
      <w:ind w:firstLine="283"/>
      <w:jc w:val="both"/>
    </w:pPr>
    <w:rPr>
      <w:rFonts w:ascii="Times New Roman" w:eastAsia="Times New Roman" w:hAnsi="Times New Roman" w:cs="Times New Roman"/>
      <w:snapToGrid w:val="0"/>
      <w:color w:val="000000"/>
      <w:kern w:val="0"/>
      <w:sz w:val="20"/>
      <w:szCs w:val="20"/>
      <w:lang w:val="en-GB"/>
      <w14:ligatures w14:val="none"/>
    </w:rPr>
  </w:style>
  <w:style w:type="character" w:customStyle="1" w:styleId="EndnoteTextChar">
    <w:name w:val="Endnote Text Char"/>
    <w:basedOn w:val="DefaultParagraphFont"/>
    <w:link w:val="EndnoteText"/>
    <w:uiPriority w:val="99"/>
    <w:semiHidden/>
    <w:rsid w:val="00177E87"/>
    <w:rPr>
      <w:rFonts w:ascii="Times New Roman" w:eastAsia="Times New Roman" w:hAnsi="Times New Roman" w:cs="Times New Roman"/>
      <w:snapToGrid w:val="0"/>
      <w:color w:val="000000"/>
      <w:kern w:val="0"/>
      <w:sz w:val="20"/>
      <w:szCs w:val="20"/>
      <w:lang w:val="en-GB"/>
      <w14:ligatures w14:val="none"/>
    </w:rPr>
  </w:style>
  <w:style w:type="character" w:styleId="EndnoteReference">
    <w:name w:val="endnote reference"/>
    <w:basedOn w:val="DefaultParagraphFont"/>
    <w:uiPriority w:val="99"/>
    <w:semiHidden/>
    <w:unhideWhenUsed/>
    <w:rsid w:val="00177E87"/>
    <w:rPr>
      <w:rFonts w:ascii="Times New Roman" w:eastAsia="Times New Roman" w:hAnsi="Times New Roman" w:cs="Times New Roman"/>
      <w:snapToGrid/>
      <w:color w:val="000000"/>
      <w:sz w:val="20"/>
      <w:szCs w:val="20"/>
      <w:vertAlign w:val="superscript"/>
      <w:lang w:val="en-GB" w:eastAsia="zh-CN" w:bidi="ar-SA"/>
    </w:rPr>
  </w:style>
  <w:style w:type="character" w:styleId="UnresolvedMention">
    <w:name w:val="Unresolved Mention"/>
    <w:basedOn w:val="DefaultParagraphFont"/>
    <w:uiPriority w:val="99"/>
    <w:semiHidden/>
    <w:unhideWhenUsed/>
    <w:rsid w:val="00177E87"/>
    <w:rPr>
      <w:rFonts w:ascii="Times New Roman" w:eastAsia="Times New Roman" w:hAnsi="Times New Roman" w:cs="Times New Roman"/>
      <w:snapToGrid/>
      <w:color w:val="605E5C"/>
      <w:sz w:val="20"/>
      <w:szCs w:val="20"/>
      <w:shd w:val="clear" w:color="auto" w:fill="E1DFDD"/>
      <w:lang w:val="en-GB" w:eastAsia="zh-CN" w:bidi="ar-SA"/>
    </w:rPr>
  </w:style>
  <w:style w:type="paragraph" w:customStyle="1" w:styleId="BlockText1">
    <w:name w:val="Block Text1"/>
    <w:basedOn w:val="Normal"/>
    <w:next w:val="BlockText"/>
    <w:uiPriority w:val="98"/>
    <w:semiHidden/>
    <w:unhideWhenUsed/>
    <w:rsid w:val="00177E87"/>
    <w:pPr>
      <w:pBdr>
        <w:top w:val="single" w:sz="2" w:space="10" w:color="4472C4"/>
        <w:left w:val="single" w:sz="2" w:space="10" w:color="4472C4"/>
        <w:bottom w:val="single" w:sz="2" w:space="10" w:color="4472C4"/>
        <w:right w:val="single" w:sz="2" w:space="10" w:color="4472C4"/>
      </w:pBdr>
      <w:suppressAutoHyphens/>
      <w:adjustRightInd w:val="0"/>
      <w:snapToGrid w:val="0"/>
      <w:spacing w:after="0" w:line="240" w:lineRule="auto"/>
      <w:ind w:left="1152" w:right="1152" w:firstLine="283"/>
      <w:jc w:val="both"/>
    </w:pPr>
    <w:rPr>
      <w:rFonts w:ascii="Times New Roman" w:eastAsia="Times New Roman" w:hAnsi="Times New Roman" w:cs="Times New Roman"/>
      <w:i/>
      <w:iCs/>
      <w:snapToGrid w:val="0"/>
      <w:color w:val="4472C4"/>
      <w:kern w:val="0"/>
      <w:sz w:val="20"/>
      <w:szCs w:val="20"/>
      <w:lang w:val="en-GB"/>
      <w14:ligatures w14:val="none"/>
    </w:rPr>
  </w:style>
  <w:style w:type="paragraph" w:styleId="DocumentMap">
    <w:name w:val="Document Map"/>
    <w:basedOn w:val="Normal"/>
    <w:link w:val="DocumentMapChar"/>
    <w:uiPriority w:val="98"/>
    <w:semiHidden/>
    <w:unhideWhenUsed/>
    <w:rsid w:val="00177E87"/>
    <w:pPr>
      <w:suppressAutoHyphens/>
      <w:adjustRightInd w:val="0"/>
      <w:snapToGrid w:val="0"/>
      <w:spacing w:after="0" w:line="240" w:lineRule="auto"/>
      <w:ind w:firstLine="283"/>
      <w:jc w:val="both"/>
    </w:pPr>
    <w:rPr>
      <w:rFonts w:ascii="Microsoft YaHei UI" w:eastAsia="Microsoft YaHei UI" w:hAnsi="Times New Roman" w:cs="Times New Roman"/>
      <w:snapToGrid w:val="0"/>
      <w:color w:val="000000"/>
      <w:kern w:val="0"/>
      <w:sz w:val="18"/>
      <w:szCs w:val="18"/>
      <w:lang w:val="en-GB"/>
      <w14:ligatures w14:val="none"/>
    </w:rPr>
  </w:style>
  <w:style w:type="character" w:customStyle="1" w:styleId="DocumentMapChar">
    <w:name w:val="Document Map Char"/>
    <w:basedOn w:val="DefaultParagraphFont"/>
    <w:link w:val="DocumentMap"/>
    <w:uiPriority w:val="99"/>
    <w:semiHidden/>
    <w:rsid w:val="00177E87"/>
    <w:rPr>
      <w:rFonts w:ascii="Microsoft YaHei UI" w:eastAsia="Microsoft YaHei UI" w:hAnsi="Times New Roman" w:cs="Times New Roman"/>
      <w:snapToGrid w:val="0"/>
      <w:color w:val="000000"/>
      <w:kern w:val="0"/>
      <w:sz w:val="18"/>
      <w:szCs w:val="18"/>
      <w:lang w:val="en-GB"/>
      <w14:ligatures w14:val="none"/>
    </w:rPr>
  </w:style>
  <w:style w:type="numbering" w:styleId="ArticleSection">
    <w:name w:val="Outline List 3"/>
    <w:basedOn w:val="NoList"/>
    <w:uiPriority w:val="98"/>
    <w:semiHidden/>
    <w:unhideWhenUsed/>
    <w:rsid w:val="00177E87"/>
    <w:pPr>
      <w:numPr>
        <w:numId w:val="18"/>
      </w:numPr>
    </w:pPr>
  </w:style>
  <w:style w:type="table" w:customStyle="1" w:styleId="PlainTable11">
    <w:name w:val="Plain Table 11"/>
    <w:basedOn w:val="TableNormal"/>
    <w:next w:val="PlainTable1"/>
    <w:uiPriority w:val="98"/>
    <w:rsid w:val="00177E87"/>
    <w:pPr>
      <w:spacing w:after="0" w:line="240" w:lineRule="auto"/>
    </w:pPr>
    <w:rPr>
      <w:kern w:val="0"/>
      <w:sz w:val="22"/>
      <w:szCs w:val="22"/>
      <w:lang w:val="en-GB"/>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3">
    <w:name w:val="Plain Table 23"/>
    <w:basedOn w:val="TableNormal"/>
    <w:next w:val="PlainTable2"/>
    <w:uiPriority w:val="42"/>
    <w:rsid w:val="00177E87"/>
    <w:pPr>
      <w:spacing w:after="0" w:line="240" w:lineRule="auto"/>
    </w:pPr>
    <w:rPr>
      <w:kern w:val="0"/>
      <w:sz w:val="22"/>
      <w:szCs w:val="22"/>
      <w:lang w:val="en-GB"/>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31">
    <w:name w:val="Plain Table 31"/>
    <w:basedOn w:val="TableNormal"/>
    <w:next w:val="PlainTable3"/>
    <w:uiPriority w:val="43"/>
    <w:rsid w:val="00177E87"/>
    <w:pPr>
      <w:spacing w:after="0" w:line="240" w:lineRule="auto"/>
    </w:pPr>
    <w:rPr>
      <w:kern w:val="0"/>
      <w:sz w:val="22"/>
      <w:szCs w:val="22"/>
      <w:lang w:val="en-GB"/>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next w:val="PlainTable4"/>
    <w:uiPriority w:val="44"/>
    <w:rsid w:val="00177E87"/>
    <w:pPr>
      <w:spacing w:after="0" w:line="240" w:lineRule="auto"/>
    </w:pPr>
    <w:rPr>
      <w:kern w:val="0"/>
      <w:sz w:val="22"/>
      <w:szCs w:val="22"/>
      <w:lang w:val="en-GB"/>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51">
    <w:name w:val="Plain Table 51"/>
    <w:basedOn w:val="TableNormal"/>
    <w:next w:val="PlainTable5"/>
    <w:uiPriority w:val="98"/>
    <w:rsid w:val="00177E87"/>
    <w:pPr>
      <w:spacing w:after="0" w:line="240" w:lineRule="auto"/>
    </w:pPr>
    <w:rPr>
      <w:kern w:val="0"/>
      <w:sz w:val="22"/>
      <w:szCs w:val="22"/>
      <w:lang w:val="en-GB"/>
      <w14:ligatures w14:val="none"/>
    </w:rPr>
    <w:tblPr>
      <w:tblStyleRowBandSize w:val="1"/>
      <w:tblStyleColBandSize w:val="1"/>
    </w:tblPr>
    <w:tblStylePr w:type="firstRow">
      <w:rPr>
        <w:rFonts w:ascii="Times New Roman" w:eastAsia="等线 Light" w:hAnsi="Times New Roman" w:cs="Times New Roman"/>
        <w:i/>
        <w:iCs/>
        <w:sz w:val="26"/>
      </w:rPr>
      <w:tblPr/>
      <w:tcPr>
        <w:tcBorders>
          <w:bottom w:val="single" w:sz="4" w:space="0" w:color="7F7F7F"/>
        </w:tcBorders>
        <w:shd w:val="clear" w:color="auto" w:fill="FFFFFF"/>
      </w:tcPr>
    </w:tblStylePr>
    <w:tblStylePr w:type="lastRow">
      <w:rPr>
        <w:rFonts w:ascii="Times New Roman" w:eastAsia="等线 Light"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等线 Light" w:hAnsi="Times New Roman" w:cs="Times New Roman"/>
        <w:i/>
        <w:iCs/>
        <w:sz w:val="26"/>
      </w:rPr>
      <w:tblPr/>
      <w:tcPr>
        <w:tcBorders>
          <w:right w:val="single" w:sz="4" w:space="0" w:color="7F7F7F"/>
        </w:tcBorders>
        <w:shd w:val="clear" w:color="auto" w:fill="FFFFFF"/>
      </w:tcPr>
    </w:tblStylePr>
    <w:tblStylePr w:type="lastCol">
      <w:rPr>
        <w:rFonts w:ascii="Times New Roman" w:eastAsia="等线 Light"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98"/>
    <w:qFormat/>
    <w:rsid w:val="00177E87"/>
    <w:pPr>
      <w:widowControl w:val="0"/>
      <w:spacing w:after="0" w:line="240" w:lineRule="auto"/>
      <w:jc w:val="both"/>
    </w:pPr>
    <w:rPr>
      <w:kern w:val="0"/>
      <w:sz w:val="22"/>
      <w:szCs w:val="22"/>
      <w:lang w:val="en-GB"/>
      <w14:ligatures w14:val="none"/>
    </w:rPr>
  </w:style>
  <w:style w:type="paragraph" w:customStyle="1" w:styleId="MessageHeader1">
    <w:name w:val="Message Header1"/>
    <w:basedOn w:val="Normal"/>
    <w:next w:val="MessageHeader"/>
    <w:link w:val="MessageHeaderChar"/>
    <w:uiPriority w:val="99"/>
    <w:semiHidden/>
    <w:unhideWhenUsed/>
    <w:rsid w:val="00177E87"/>
    <w:pPr>
      <w:pBdr>
        <w:top w:val="single" w:sz="6" w:space="1" w:color="auto"/>
        <w:left w:val="single" w:sz="6" w:space="1" w:color="auto"/>
        <w:bottom w:val="single" w:sz="6" w:space="1" w:color="auto"/>
        <w:right w:val="single" w:sz="6" w:space="1" w:color="auto"/>
      </w:pBdr>
      <w:shd w:val="pct20" w:color="auto" w:fill="auto"/>
      <w:suppressAutoHyphens/>
      <w:adjustRightInd w:val="0"/>
      <w:snapToGrid w:val="0"/>
      <w:spacing w:after="0" w:line="240" w:lineRule="auto"/>
      <w:ind w:left="1134" w:hanging="1134"/>
      <w:jc w:val="both"/>
    </w:pPr>
    <w:rPr>
      <w:rFonts w:ascii="Times New Roman" w:eastAsia="等线 Light" w:hAnsi="Times New Roman" w:cs="Times New Roman"/>
      <w:color w:val="000000"/>
      <w:lang w:val="en-GB"/>
    </w:rPr>
  </w:style>
  <w:style w:type="character" w:customStyle="1" w:styleId="MessageHeaderChar">
    <w:name w:val="Message Header Char"/>
    <w:basedOn w:val="DefaultParagraphFont"/>
    <w:link w:val="MessageHeader1"/>
    <w:uiPriority w:val="99"/>
    <w:semiHidden/>
    <w:rsid w:val="00177E87"/>
    <w:rPr>
      <w:rFonts w:ascii="Times New Roman" w:eastAsia="等线 Light" w:hAnsi="Times New Roman" w:cs="Times New Roman"/>
      <w:snapToGrid/>
      <w:color w:val="000000"/>
      <w:sz w:val="24"/>
      <w:szCs w:val="24"/>
      <w:shd w:val="pct20" w:color="auto" w:fill="auto"/>
      <w:lang w:val="en-GB" w:eastAsia="zh-CN" w:bidi="ar-SA"/>
    </w:rPr>
  </w:style>
  <w:style w:type="character" w:styleId="LineNumber">
    <w:name w:val="line number"/>
    <w:basedOn w:val="DefaultParagraphFont"/>
    <w:uiPriority w:val="98"/>
    <w:semiHidden/>
    <w:unhideWhenUsed/>
    <w:rsid w:val="00177E87"/>
    <w:rPr>
      <w:rFonts w:ascii="Times New Roman" w:eastAsia="Times New Roman" w:hAnsi="Times New Roman" w:cs="Times New Roman"/>
      <w:snapToGrid/>
      <w:color w:val="000000"/>
      <w:sz w:val="20"/>
      <w:szCs w:val="20"/>
      <w:lang w:val="en-GB" w:eastAsia="zh-CN" w:bidi="ar-SA"/>
    </w:rPr>
  </w:style>
  <w:style w:type="character" w:styleId="Strong">
    <w:name w:val="Strong"/>
    <w:basedOn w:val="DefaultParagraphFont"/>
    <w:uiPriority w:val="22"/>
    <w:qFormat/>
    <w:rsid w:val="00177E87"/>
    <w:rPr>
      <w:rFonts w:ascii="Times New Roman" w:eastAsia="Times New Roman" w:hAnsi="Times New Roman" w:cs="Times New Roman"/>
      <w:b/>
      <w:bCs/>
      <w:snapToGrid/>
      <w:color w:val="000000"/>
      <w:sz w:val="20"/>
      <w:szCs w:val="20"/>
      <w:lang w:val="en-GB" w:eastAsia="zh-CN" w:bidi="ar-SA"/>
    </w:rPr>
  </w:style>
  <w:style w:type="character" w:styleId="PageNumber">
    <w:name w:val="page number"/>
    <w:basedOn w:val="DefaultParagraphFont"/>
    <w:uiPriority w:val="98"/>
    <w:semiHidden/>
    <w:unhideWhenUsed/>
    <w:rsid w:val="00177E87"/>
    <w:rPr>
      <w:rFonts w:ascii="Times New Roman" w:eastAsia="Times New Roman" w:hAnsi="Times New Roman" w:cs="Times New Roman"/>
      <w:snapToGrid/>
      <w:color w:val="000000"/>
      <w:sz w:val="20"/>
      <w:szCs w:val="20"/>
      <w:lang w:val="en-GB" w:eastAsia="zh-CN" w:bidi="ar-SA"/>
    </w:rPr>
  </w:style>
  <w:style w:type="paragraph" w:styleId="TableofAuthorities">
    <w:name w:val="table of authorities"/>
    <w:basedOn w:val="Normal"/>
    <w:next w:val="Normal"/>
    <w:uiPriority w:val="98"/>
    <w:semiHidden/>
    <w:unhideWhenUsed/>
    <w:rsid w:val="00177E87"/>
    <w:pPr>
      <w:suppressAutoHyphens/>
      <w:adjustRightInd w:val="0"/>
      <w:snapToGrid w:val="0"/>
      <w:spacing w:after="0" w:line="240" w:lineRule="auto"/>
      <w:ind w:left="220" w:hanging="220"/>
      <w:jc w:val="both"/>
    </w:pPr>
    <w:rPr>
      <w:rFonts w:ascii="Times New Roman" w:eastAsia="Times New Roman" w:hAnsi="Times New Roman" w:cs="Times New Roman"/>
      <w:snapToGrid w:val="0"/>
      <w:color w:val="000000"/>
      <w:kern w:val="0"/>
      <w:sz w:val="20"/>
      <w:szCs w:val="20"/>
      <w:lang w:val="en-GB"/>
      <w14:ligatures w14:val="none"/>
    </w:rPr>
  </w:style>
  <w:style w:type="paragraph" w:customStyle="1" w:styleId="TOAHeading1">
    <w:name w:val="TOA Heading1"/>
    <w:basedOn w:val="Normal"/>
    <w:next w:val="Normal"/>
    <w:uiPriority w:val="98"/>
    <w:semiHidden/>
    <w:unhideWhenUsed/>
    <w:rsid w:val="00177E87"/>
    <w:pPr>
      <w:suppressAutoHyphens/>
      <w:adjustRightInd w:val="0"/>
      <w:snapToGrid w:val="0"/>
      <w:spacing w:before="120" w:after="0" w:line="240" w:lineRule="auto"/>
      <w:ind w:firstLine="283"/>
      <w:jc w:val="both"/>
    </w:pPr>
    <w:rPr>
      <w:rFonts w:ascii="Times New Roman" w:eastAsia="等线 Light" w:hAnsi="Times New Roman" w:cs="Times New Roman"/>
      <w:b/>
      <w:bCs/>
      <w:snapToGrid w:val="0"/>
      <w:color w:val="000000"/>
      <w:kern w:val="0"/>
      <w:lang w:val="en-GB"/>
      <w14:ligatures w14:val="none"/>
    </w:rPr>
  </w:style>
  <w:style w:type="character" w:styleId="PlaceholderText">
    <w:name w:val="Placeholder Text"/>
    <w:basedOn w:val="DefaultParagraphFont"/>
    <w:uiPriority w:val="99"/>
    <w:semiHidden/>
    <w:rsid w:val="00177E87"/>
    <w:rPr>
      <w:rFonts w:ascii="Times New Roman" w:eastAsia="Times New Roman" w:hAnsi="Times New Roman" w:cs="Times New Roman"/>
      <w:snapToGrid/>
      <w:color w:val="000000"/>
      <w:sz w:val="20"/>
      <w:szCs w:val="20"/>
      <w:lang w:val="en-GB" w:eastAsia="zh-CN" w:bidi="ar-SA"/>
    </w:rPr>
  </w:style>
  <w:style w:type="paragraph" w:styleId="NormalIndent">
    <w:name w:val="Normal Indent"/>
    <w:basedOn w:val="Normal"/>
    <w:uiPriority w:val="98"/>
    <w:semiHidden/>
    <w:unhideWhenUsed/>
    <w:rsid w:val="00177E87"/>
    <w:pPr>
      <w:suppressAutoHyphens/>
      <w:adjustRightInd w:val="0"/>
      <w:snapToGrid w:val="0"/>
      <w:spacing w:after="0" w:line="240" w:lineRule="auto"/>
      <w:ind w:left="720" w:firstLine="283"/>
      <w:jc w:val="both"/>
    </w:pPr>
    <w:rPr>
      <w:rFonts w:ascii="Times New Roman" w:eastAsia="Times New Roman" w:hAnsi="Times New Roman" w:cs="Times New Roman"/>
      <w:snapToGrid w:val="0"/>
      <w:color w:val="000000"/>
      <w:kern w:val="0"/>
      <w:sz w:val="20"/>
      <w:szCs w:val="20"/>
      <w:lang w:val="en-GB"/>
      <w14:ligatures w14:val="none"/>
    </w:rPr>
  </w:style>
  <w:style w:type="paragraph" w:styleId="BodyText">
    <w:name w:val="Body Text"/>
    <w:basedOn w:val="Normal"/>
    <w:link w:val="BodyTextChar"/>
    <w:uiPriority w:val="98"/>
    <w:semiHidden/>
    <w:unhideWhenUsed/>
    <w:rsid w:val="00177E87"/>
    <w:pPr>
      <w:suppressAutoHyphens/>
      <w:adjustRightInd w:val="0"/>
      <w:snapToGrid w:val="0"/>
      <w:spacing w:after="120" w:line="240" w:lineRule="auto"/>
      <w:ind w:firstLine="283"/>
      <w:jc w:val="both"/>
    </w:pPr>
    <w:rPr>
      <w:rFonts w:ascii="Times New Roman" w:eastAsia="Times New Roman" w:hAnsi="Times New Roman" w:cs="Times New Roman"/>
      <w:snapToGrid w:val="0"/>
      <w:color w:val="000000"/>
      <w:kern w:val="0"/>
      <w:sz w:val="20"/>
      <w:szCs w:val="20"/>
      <w:lang w:val="en-GB"/>
      <w14:ligatures w14:val="none"/>
    </w:rPr>
  </w:style>
  <w:style w:type="character" w:customStyle="1" w:styleId="BodyTextChar">
    <w:name w:val="Body Text Char"/>
    <w:basedOn w:val="DefaultParagraphFont"/>
    <w:link w:val="BodyText"/>
    <w:uiPriority w:val="99"/>
    <w:semiHidden/>
    <w:rsid w:val="00177E87"/>
    <w:rPr>
      <w:rFonts w:ascii="Times New Roman" w:eastAsia="Times New Roman" w:hAnsi="Times New Roman" w:cs="Times New Roman"/>
      <w:snapToGrid w:val="0"/>
      <w:color w:val="000000"/>
      <w:kern w:val="0"/>
      <w:sz w:val="20"/>
      <w:szCs w:val="20"/>
      <w:lang w:val="en-GB"/>
      <w14:ligatures w14:val="none"/>
    </w:rPr>
  </w:style>
  <w:style w:type="paragraph" w:styleId="BodyText2">
    <w:name w:val="Body Text 2"/>
    <w:basedOn w:val="Normal"/>
    <w:link w:val="BodyText2Char"/>
    <w:uiPriority w:val="98"/>
    <w:semiHidden/>
    <w:unhideWhenUsed/>
    <w:rsid w:val="00177E87"/>
    <w:pPr>
      <w:suppressAutoHyphens/>
      <w:adjustRightInd w:val="0"/>
      <w:snapToGrid w:val="0"/>
      <w:spacing w:after="120" w:line="480" w:lineRule="auto"/>
      <w:ind w:firstLine="283"/>
      <w:jc w:val="both"/>
    </w:pPr>
    <w:rPr>
      <w:rFonts w:ascii="Times New Roman" w:eastAsia="Times New Roman" w:hAnsi="Times New Roman" w:cs="Times New Roman"/>
      <w:snapToGrid w:val="0"/>
      <w:color w:val="000000"/>
      <w:kern w:val="0"/>
      <w:sz w:val="20"/>
      <w:szCs w:val="20"/>
      <w:lang w:val="en-GB"/>
      <w14:ligatures w14:val="none"/>
    </w:rPr>
  </w:style>
  <w:style w:type="character" w:customStyle="1" w:styleId="BodyText2Char">
    <w:name w:val="Body Text 2 Char"/>
    <w:basedOn w:val="DefaultParagraphFont"/>
    <w:link w:val="BodyText2"/>
    <w:uiPriority w:val="99"/>
    <w:semiHidden/>
    <w:rsid w:val="00177E87"/>
    <w:rPr>
      <w:rFonts w:ascii="Times New Roman" w:eastAsia="Times New Roman" w:hAnsi="Times New Roman" w:cs="Times New Roman"/>
      <w:snapToGrid w:val="0"/>
      <w:color w:val="000000"/>
      <w:kern w:val="0"/>
      <w:sz w:val="20"/>
      <w:szCs w:val="20"/>
      <w:lang w:val="en-GB"/>
      <w14:ligatures w14:val="none"/>
    </w:rPr>
  </w:style>
  <w:style w:type="paragraph" w:styleId="BodyText3">
    <w:name w:val="Body Text 3"/>
    <w:basedOn w:val="Normal"/>
    <w:link w:val="BodyText3Char"/>
    <w:uiPriority w:val="98"/>
    <w:semiHidden/>
    <w:unhideWhenUsed/>
    <w:rsid w:val="00177E87"/>
    <w:pPr>
      <w:suppressAutoHyphens/>
      <w:adjustRightInd w:val="0"/>
      <w:snapToGrid w:val="0"/>
      <w:spacing w:after="120" w:line="240" w:lineRule="auto"/>
      <w:ind w:firstLine="283"/>
      <w:jc w:val="both"/>
    </w:pPr>
    <w:rPr>
      <w:rFonts w:ascii="Times New Roman" w:eastAsia="Times New Roman" w:hAnsi="Times New Roman" w:cs="Times New Roman"/>
      <w:snapToGrid w:val="0"/>
      <w:color w:val="000000"/>
      <w:kern w:val="0"/>
      <w:sz w:val="16"/>
      <w:szCs w:val="16"/>
      <w:lang w:val="en-GB"/>
      <w14:ligatures w14:val="none"/>
    </w:rPr>
  </w:style>
  <w:style w:type="character" w:customStyle="1" w:styleId="BodyText3Char">
    <w:name w:val="Body Text 3 Char"/>
    <w:basedOn w:val="DefaultParagraphFont"/>
    <w:link w:val="BodyText3"/>
    <w:uiPriority w:val="99"/>
    <w:semiHidden/>
    <w:rsid w:val="00177E87"/>
    <w:rPr>
      <w:rFonts w:ascii="Times New Roman" w:eastAsia="Times New Roman" w:hAnsi="Times New Roman" w:cs="Times New Roman"/>
      <w:snapToGrid w:val="0"/>
      <w:color w:val="000000"/>
      <w:kern w:val="0"/>
      <w:sz w:val="16"/>
      <w:szCs w:val="16"/>
      <w:lang w:val="en-GB"/>
      <w14:ligatures w14:val="none"/>
    </w:rPr>
  </w:style>
  <w:style w:type="paragraph" w:styleId="BodyTextFirstIndent">
    <w:name w:val="Body Text First Indent"/>
    <w:basedOn w:val="BodyText"/>
    <w:link w:val="BodyTextFirstIndentChar"/>
    <w:uiPriority w:val="98"/>
    <w:semiHidden/>
    <w:unhideWhenUsed/>
    <w:rsid w:val="00177E87"/>
    <w:pPr>
      <w:spacing w:after="160"/>
      <w:ind w:firstLine="360"/>
    </w:pPr>
  </w:style>
  <w:style w:type="character" w:customStyle="1" w:styleId="BodyTextFirstIndentChar">
    <w:name w:val="Body Text First Indent Char"/>
    <w:basedOn w:val="BodyTextChar"/>
    <w:link w:val="BodyTextFirstIndent"/>
    <w:uiPriority w:val="99"/>
    <w:semiHidden/>
    <w:rsid w:val="00177E87"/>
    <w:rPr>
      <w:rFonts w:ascii="Times New Roman" w:eastAsia="Times New Roman" w:hAnsi="Times New Roman" w:cs="Times New Roman"/>
      <w:snapToGrid w:val="0"/>
      <w:color w:val="000000"/>
      <w:kern w:val="0"/>
      <w:sz w:val="20"/>
      <w:szCs w:val="20"/>
      <w:lang w:val="en-GB"/>
      <w14:ligatures w14:val="none"/>
    </w:rPr>
  </w:style>
  <w:style w:type="paragraph" w:styleId="BodyTextIndent">
    <w:name w:val="Body Text Indent"/>
    <w:basedOn w:val="Normal"/>
    <w:link w:val="BodyTextIndentChar"/>
    <w:uiPriority w:val="98"/>
    <w:semiHidden/>
    <w:unhideWhenUsed/>
    <w:rsid w:val="00177E87"/>
    <w:pPr>
      <w:suppressAutoHyphens/>
      <w:adjustRightInd w:val="0"/>
      <w:snapToGrid w:val="0"/>
      <w:spacing w:after="120" w:line="240" w:lineRule="auto"/>
      <w:ind w:left="283" w:firstLine="283"/>
      <w:jc w:val="both"/>
    </w:pPr>
    <w:rPr>
      <w:rFonts w:ascii="Times New Roman" w:eastAsia="Times New Roman" w:hAnsi="Times New Roman" w:cs="Times New Roman"/>
      <w:snapToGrid w:val="0"/>
      <w:color w:val="000000"/>
      <w:kern w:val="0"/>
      <w:sz w:val="20"/>
      <w:szCs w:val="20"/>
      <w:lang w:val="en-GB"/>
      <w14:ligatures w14:val="none"/>
    </w:rPr>
  </w:style>
  <w:style w:type="character" w:customStyle="1" w:styleId="BodyTextIndentChar">
    <w:name w:val="Body Text Indent Char"/>
    <w:basedOn w:val="DefaultParagraphFont"/>
    <w:link w:val="BodyTextIndent"/>
    <w:uiPriority w:val="99"/>
    <w:semiHidden/>
    <w:rsid w:val="00177E87"/>
    <w:rPr>
      <w:rFonts w:ascii="Times New Roman" w:eastAsia="Times New Roman" w:hAnsi="Times New Roman" w:cs="Times New Roman"/>
      <w:snapToGrid w:val="0"/>
      <w:color w:val="000000"/>
      <w:kern w:val="0"/>
      <w:sz w:val="20"/>
      <w:szCs w:val="20"/>
      <w:lang w:val="en-GB"/>
      <w14:ligatures w14:val="none"/>
    </w:rPr>
  </w:style>
  <w:style w:type="paragraph" w:styleId="BodyTextFirstIndent2">
    <w:name w:val="Body Text First Indent 2"/>
    <w:basedOn w:val="BodyTextIndent"/>
    <w:link w:val="BodyTextFirstIndent2Char"/>
    <w:uiPriority w:val="98"/>
    <w:semiHidden/>
    <w:unhideWhenUsed/>
    <w:rsid w:val="00177E87"/>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177E87"/>
    <w:rPr>
      <w:rFonts w:ascii="Times New Roman" w:eastAsia="Times New Roman" w:hAnsi="Times New Roman" w:cs="Times New Roman"/>
      <w:snapToGrid w:val="0"/>
      <w:color w:val="000000"/>
      <w:kern w:val="0"/>
      <w:sz w:val="20"/>
      <w:szCs w:val="20"/>
      <w:lang w:val="en-GB"/>
      <w14:ligatures w14:val="none"/>
    </w:rPr>
  </w:style>
  <w:style w:type="paragraph" w:styleId="BodyTextIndent2">
    <w:name w:val="Body Text Indent 2"/>
    <w:basedOn w:val="Normal"/>
    <w:link w:val="BodyTextIndent2Char"/>
    <w:uiPriority w:val="98"/>
    <w:semiHidden/>
    <w:unhideWhenUsed/>
    <w:rsid w:val="00177E87"/>
    <w:pPr>
      <w:suppressAutoHyphens/>
      <w:adjustRightInd w:val="0"/>
      <w:snapToGrid w:val="0"/>
      <w:spacing w:after="120" w:line="480" w:lineRule="auto"/>
      <w:ind w:left="283" w:firstLine="283"/>
      <w:jc w:val="both"/>
    </w:pPr>
    <w:rPr>
      <w:rFonts w:ascii="Times New Roman" w:eastAsia="Times New Roman" w:hAnsi="Times New Roman" w:cs="Times New Roman"/>
      <w:snapToGrid w:val="0"/>
      <w:color w:val="000000"/>
      <w:kern w:val="0"/>
      <w:sz w:val="20"/>
      <w:szCs w:val="20"/>
      <w:lang w:val="en-GB"/>
      <w14:ligatures w14:val="none"/>
    </w:rPr>
  </w:style>
  <w:style w:type="character" w:customStyle="1" w:styleId="BodyTextIndent2Char">
    <w:name w:val="Body Text Indent 2 Char"/>
    <w:basedOn w:val="DefaultParagraphFont"/>
    <w:link w:val="BodyTextIndent2"/>
    <w:uiPriority w:val="99"/>
    <w:semiHidden/>
    <w:rsid w:val="00177E87"/>
    <w:rPr>
      <w:rFonts w:ascii="Times New Roman" w:eastAsia="Times New Roman" w:hAnsi="Times New Roman" w:cs="Times New Roman"/>
      <w:snapToGrid w:val="0"/>
      <w:color w:val="000000"/>
      <w:kern w:val="0"/>
      <w:sz w:val="20"/>
      <w:szCs w:val="20"/>
      <w:lang w:val="en-GB"/>
      <w14:ligatures w14:val="none"/>
    </w:rPr>
  </w:style>
  <w:style w:type="paragraph" w:styleId="BodyTextIndent3">
    <w:name w:val="Body Text Indent 3"/>
    <w:basedOn w:val="Normal"/>
    <w:link w:val="BodyTextIndent3Char"/>
    <w:uiPriority w:val="98"/>
    <w:semiHidden/>
    <w:unhideWhenUsed/>
    <w:rsid w:val="00177E87"/>
    <w:pPr>
      <w:suppressAutoHyphens/>
      <w:adjustRightInd w:val="0"/>
      <w:snapToGrid w:val="0"/>
      <w:spacing w:after="120" w:line="240" w:lineRule="auto"/>
      <w:ind w:left="283" w:firstLine="283"/>
      <w:jc w:val="both"/>
    </w:pPr>
    <w:rPr>
      <w:rFonts w:ascii="Times New Roman" w:eastAsia="Times New Roman" w:hAnsi="Times New Roman" w:cs="Times New Roman"/>
      <w:snapToGrid w:val="0"/>
      <w:color w:val="000000"/>
      <w:kern w:val="0"/>
      <w:sz w:val="16"/>
      <w:szCs w:val="16"/>
      <w:lang w:val="en-GB"/>
      <w14:ligatures w14:val="none"/>
    </w:rPr>
  </w:style>
  <w:style w:type="character" w:customStyle="1" w:styleId="BodyTextIndent3Char">
    <w:name w:val="Body Text Indent 3 Char"/>
    <w:basedOn w:val="DefaultParagraphFont"/>
    <w:link w:val="BodyTextIndent3"/>
    <w:uiPriority w:val="99"/>
    <w:semiHidden/>
    <w:rsid w:val="00177E87"/>
    <w:rPr>
      <w:rFonts w:ascii="Times New Roman" w:eastAsia="Times New Roman" w:hAnsi="Times New Roman" w:cs="Times New Roman"/>
      <w:snapToGrid w:val="0"/>
      <w:color w:val="000000"/>
      <w:kern w:val="0"/>
      <w:sz w:val="16"/>
      <w:szCs w:val="16"/>
      <w:lang w:val="en-GB"/>
      <w14:ligatures w14:val="none"/>
    </w:rPr>
  </w:style>
  <w:style w:type="character" w:styleId="SmartHyperlink">
    <w:name w:val="Smart Hyperlink"/>
    <w:basedOn w:val="DefaultParagraphFont"/>
    <w:uiPriority w:val="98"/>
    <w:semiHidden/>
    <w:unhideWhenUsed/>
    <w:rsid w:val="00177E87"/>
    <w:rPr>
      <w:rFonts w:ascii="Times New Roman" w:eastAsia="Times New Roman" w:hAnsi="Times New Roman" w:cs="Times New Roman"/>
      <w:snapToGrid/>
      <w:color w:val="000000"/>
      <w:sz w:val="20"/>
      <w:szCs w:val="20"/>
      <w:u w:val="dotted"/>
      <w:lang w:val="en-GB" w:eastAsia="zh-CN" w:bidi="ar-SA"/>
    </w:rPr>
  </w:style>
  <w:style w:type="character" w:styleId="SmartLink">
    <w:name w:val="Smart Link"/>
    <w:basedOn w:val="DefaultParagraphFont"/>
    <w:uiPriority w:val="98"/>
    <w:semiHidden/>
    <w:unhideWhenUsed/>
    <w:rsid w:val="00177E87"/>
    <w:rPr>
      <w:rFonts w:ascii="Times New Roman" w:eastAsia="Times New Roman" w:hAnsi="Times New Roman" w:cs="Times New Roman"/>
      <w:snapToGrid/>
      <w:color w:val="0000FF"/>
      <w:sz w:val="20"/>
      <w:szCs w:val="20"/>
      <w:u w:val="single"/>
      <w:shd w:val="clear" w:color="auto" w:fill="F3F2F1"/>
      <w:lang w:val="en-GB" w:eastAsia="zh-CN" w:bidi="ar-SA"/>
    </w:rPr>
  </w:style>
  <w:style w:type="table" w:customStyle="1" w:styleId="MediumShading11">
    <w:name w:val="Medium Shading 11"/>
    <w:basedOn w:val="TableNormal"/>
    <w:next w:val="MediumShading1"/>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tblBorders>
    </w:tblPr>
    <w:tblStylePr w:type="firstRow">
      <w:pPr>
        <w:spacing w:before="0" w:after="0" w:line="240" w:lineRule="auto"/>
      </w:pPr>
      <w:rPr>
        <w:b/>
        <w:bCs/>
        <w:color w:val="FFFFFF"/>
      </w:rPr>
      <w:tblPr/>
      <w:tcPr>
        <w:tcBorders>
          <w:top w:val="single" w:sz="8" w:space="0" w:color="F19D64"/>
          <w:left w:val="single" w:sz="8" w:space="0" w:color="F19D64"/>
          <w:bottom w:val="single" w:sz="8" w:space="0" w:color="F19D64"/>
          <w:right w:val="single" w:sz="8" w:space="0" w:color="F19D64"/>
          <w:insideH w:val="nil"/>
          <w:insideV w:val="nil"/>
        </w:tcBorders>
        <w:shd w:val="clear" w:color="auto" w:fill="ED7D31"/>
      </w:tcPr>
    </w:tblStylePr>
    <w:tblStylePr w:type="lastRow">
      <w:pPr>
        <w:spacing w:before="0" w:after="0" w:line="240" w:lineRule="auto"/>
      </w:pPr>
      <w:rPr>
        <w:b/>
        <w:bCs/>
      </w:rPr>
      <w:tblPr/>
      <w:tcPr>
        <w:tcBorders>
          <w:top w:val="double" w:sz="6" w:space="0" w:color="F19D64"/>
          <w:left w:val="single" w:sz="8" w:space="0" w:color="F19D64"/>
          <w:bottom w:val="single" w:sz="8" w:space="0" w:color="F19D64"/>
          <w:right w:val="single" w:sz="8" w:space="0" w:color="F19D64"/>
          <w:insideH w:val="nil"/>
          <w:insideV w:val="nil"/>
        </w:tcBorders>
      </w:tcPr>
    </w:tblStylePr>
    <w:tblStylePr w:type="firstCol">
      <w:rPr>
        <w:b/>
        <w:bCs/>
      </w:rPr>
    </w:tblStylePr>
    <w:tblStylePr w:type="lastCol">
      <w:rPr>
        <w:b/>
        <w:bCs/>
      </w:rPr>
    </w:tblStylePr>
    <w:tblStylePr w:type="band1Vert">
      <w:tblPr/>
      <w:tcPr>
        <w:shd w:val="clear" w:color="auto" w:fill="FADECB"/>
      </w:tcPr>
    </w:tblStylePr>
    <w:tblStylePr w:type="band1Horz">
      <w:tblPr/>
      <w:tcPr>
        <w:tcBorders>
          <w:insideH w:val="nil"/>
          <w:insideV w:val="nil"/>
        </w:tcBorders>
        <w:shd w:val="clear" w:color="auto" w:fill="FADECB"/>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5A5A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5A5A5"/>
      </w:tcPr>
    </w:tblStylePr>
    <w:tblStylePr w:type="lastCol">
      <w:rPr>
        <w:b/>
        <w:bCs/>
        <w:color w:val="FFFFFF"/>
      </w:rPr>
      <w:tblPr/>
      <w:tcPr>
        <w:tcBorders>
          <w:left w:val="nil"/>
          <w:right w:val="nil"/>
          <w:insideH w:val="nil"/>
          <w:insideV w:val="nil"/>
        </w:tcBorders>
        <w:shd w:val="clear" w:color="auto" w:fill="A5A5A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C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C000"/>
      </w:tcPr>
    </w:tblStylePr>
    <w:tblStylePr w:type="lastCol">
      <w:rPr>
        <w:b/>
        <w:bCs/>
        <w:color w:val="FFFFFF"/>
      </w:rPr>
      <w:tblPr/>
      <w:tcPr>
        <w:tcBorders>
          <w:left w:val="nil"/>
          <w:right w:val="nil"/>
          <w:insideH w:val="nil"/>
          <w:insideV w:val="nil"/>
        </w:tcBorders>
        <w:shd w:val="clear" w:color="auto" w:fill="FFC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98"/>
    <w:semiHidden/>
    <w:unhideWhenUsed/>
    <w:rsid w:val="00177E87"/>
    <w:pPr>
      <w:spacing w:after="0" w:line="240" w:lineRule="auto"/>
    </w:pPr>
    <w:rPr>
      <w:color w:val="000000"/>
      <w:kern w:val="0"/>
      <w:sz w:val="22"/>
      <w:szCs w:val="22"/>
      <w:lang w:val="en-GB"/>
      <w14:ligatures w14:val="none"/>
    </w:rPr>
    <w:tblPr>
      <w:tblStyleRowBandSize w:val="1"/>
      <w:tblStyleColBandSize w:val="1"/>
      <w:tblBorders>
        <w:top w:val="single" w:sz="8" w:space="0" w:color="000000"/>
        <w:bottom w:val="single" w:sz="8" w:space="0" w:color="000000"/>
      </w:tblBorders>
    </w:tblPr>
    <w:tblStylePr w:type="firstRow">
      <w:rPr>
        <w:rFonts w:ascii="Times New Roman" w:eastAsia="等线 Light" w:hAnsi="Times New Roman"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98"/>
    <w:semiHidden/>
    <w:unhideWhenUsed/>
    <w:rsid w:val="00177E87"/>
    <w:pPr>
      <w:spacing w:after="0" w:line="240" w:lineRule="auto"/>
    </w:pPr>
    <w:rPr>
      <w:color w:val="000000"/>
      <w:kern w:val="0"/>
      <w:sz w:val="22"/>
      <w:szCs w:val="22"/>
      <w:lang w:val="en-GB"/>
      <w14:ligatures w14:val="none"/>
    </w:rPr>
    <w:tblPr>
      <w:tblStyleRowBandSize w:val="1"/>
      <w:tblStyleColBandSize w:val="1"/>
      <w:tblBorders>
        <w:top w:val="single" w:sz="8" w:space="0" w:color="4472C4"/>
        <w:bottom w:val="single" w:sz="8" w:space="0" w:color="4472C4"/>
      </w:tblBorders>
    </w:tblPr>
    <w:tblStylePr w:type="firstRow">
      <w:rPr>
        <w:rFonts w:ascii="Times New Roman" w:eastAsia="等线 Light" w:hAnsi="Times New Roman"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MediumList1-Accent21">
    <w:name w:val="Medium List 1 - Accent 21"/>
    <w:basedOn w:val="TableNormal"/>
    <w:next w:val="MediumList1-Accent2"/>
    <w:uiPriority w:val="98"/>
    <w:semiHidden/>
    <w:unhideWhenUsed/>
    <w:rsid w:val="00177E87"/>
    <w:pPr>
      <w:spacing w:after="0" w:line="240" w:lineRule="auto"/>
    </w:pPr>
    <w:rPr>
      <w:color w:val="000000"/>
      <w:kern w:val="0"/>
      <w:sz w:val="22"/>
      <w:szCs w:val="22"/>
      <w:lang w:val="en-GB"/>
      <w14:ligatures w14:val="none"/>
    </w:rPr>
    <w:tblPr>
      <w:tblStyleRowBandSize w:val="1"/>
      <w:tblStyleColBandSize w:val="1"/>
      <w:tblBorders>
        <w:top w:val="single" w:sz="8" w:space="0" w:color="ED7D31"/>
        <w:bottom w:val="single" w:sz="8" w:space="0" w:color="ED7D31"/>
      </w:tblBorders>
    </w:tblPr>
    <w:tblStylePr w:type="firstRow">
      <w:rPr>
        <w:rFonts w:ascii="Times New Roman" w:eastAsia="等线 Light" w:hAnsi="Times New Roman" w:cs="Times New Roman"/>
      </w:rPr>
      <w:tblPr/>
      <w:tcPr>
        <w:tcBorders>
          <w:top w:val="nil"/>
          <w:bottom w:val="single" w:sz="8" w:space="0" w:color="ED7D31"/>
        </w:tcBorders>
      </w:tcPr>
    </w:tblStylePr>
    <w:tblStylePr w:type="lastRow">
      <w:rPr>
        <w:b/>
        <w:bCs/>
        <w:color w:val="44546A"/>
      </w:rPr>
      <w:tblPr/>
      <w:tcPr>
        <w:tcBorders>
          <w:top w:val="single" w:sz="8" w:space="0" w:color="ED7D31"/>
          <w:bottom w:val="single" w:sz="8" w:space="0" w:color="ED7D31"/>
        </w:tcBorders>
      </w:tcPr>
    </w:tblStylePr>
    <w:tblStylePr w:type="firstCol">
      <w:rPr>
        <w:b/>
        <w:bCs/>
      </w:rPr>
    </w:tblStylePr>
    <w:tblStylePr w:type="lastCol">
      <w:rPr>
        <w:b/>
        <w:bCs/>
      </w:rPr>
      <w:tblPr/>
      <w:tcPr>
        <w:tcBorders>
          <w:top w:val="single" w:sz="8" w:space="0" w:color="ED7D31"/>
          <w:bottom w:val="single" w:sz="8" w:space="0" w:color="ED7D31"/>
        </w:tcBorders>
      </w:tcPr>
    </w:tblStylePr>
    <w:tblStylePr w:type="band1Vert">
      <w:tblPr/>
      <w:tcPr>
        <w:shd w:val="clear" w:color="auto" w:fill="FADECB"/>
      </w:tcPr>
    </w:tblStylePr>
    <w:tblStylePr w:type="band1Horz">
      <w:tblPr/>
      <w:tcPr>
        <w:shd w:val="clear" w:color="auto" w:fill="FADECB"/>
      </w:tcPr>
    </w:tblStylePr>
  </w:style>
  <w:style w:type="table" w:customStyle="1" w:styleId="MediumList1-Accent31">
    <w:name w:val="Medium List 1 - Accent 31"/>
    <w:basedOn w:val="TableNormal"/>
    <w:next w:val="MediumList1-Accent3"/>
    <w:uiPriority w:val="98"/>
    <w:semiHidden/>
    <w:unhideWhenUsed/>
    <w:rsid w:val="00177E87"/>
    <w:pPr>
      <w:spacing w:after="0" w:line="240" w:lineRule="auto"/>
    </w:pPr>
    <w:rPr>
      <w:color w:val="000000"/>
      <w:kern w:val="0"/>
      <w:sz w:val="22"/>
      <w:szCs w:val="22"/>
      <w:lang w:val="en-GB"/>
      <w14:ligatures w14:val="none"/>
    </w:rPr>
    <w:tblPr>
      <w:tblStyleRowBandSize w:val="1"/>
      <w:tblStyleColBandSize w:val="1"/>
      <w:tblBorders>
        <w:top w:val="single" w:sz="8" w:space="0" w:color="A5A5A5"/>
        <w:bottom w:val="single" w:sz="8" w:space="0" w:color="A5A5A5"/>
      </w:tblBorders>
    </w:tblPr>
    <w:tblStylePr w:type="firstRow">
      <w:rPr>
        <w:rFonts w:ascii="Times New Roman" w:eastAsia="等线 Light" w:hAnsi="Times New Roman" w:cs="Times New Roman"/>
      </w:rPr>
      <w:tblPr/>
      <w:tcPr>
        <w:tcBorders>
          <w:top w:val="nil"/>
          <w:bottom w:val="single" w:sz="8" w:space="0" w:color="A5A5A5"/>
        </w:tcBorders>
      </w:tcPr>
    </w:tblStylePr>
    <w:tblStylePr w:type="lastRow">
      <w:rPr>
        <w:b/>
        <w:bCs/>
        <w:color w:val="44546A"/>
      </w:rPr>
      <w:tblPr/>
      <w:tcPr>
        <w:tcBorders>
          <w:top w:val="single" w:sz="8" w:space="0" w:color="A5A5A5"/>
          <w:bottom w:val="single" w:sz="8" w:space="0" w:color="A5A5A5"/>
        </w:tcBorders>
      </w:tcPr>
    </w:tblStylePr>
    <w:tblStylePr w:type="firstCol">
      <w:rPr>
        <w:b/>
        <w:bCs/>
      </w:rPr>
    </w:tblStylePr>
    <w:tblStylePr w:type="lastCol">
      <w:rPr>
        <w:b/>
        <w:bCs/>
      </w:rPr>
      <w:tblPr/>
      <w:tcPr>
        <w:tcBorders>
          <w:top w:val="single" w:sz="8" w:space="0" w:color="A5A5A5"/>
          <w:bottom w:val="single" w:sz="8" w:space="0" w:color="A5A5A5"/>
        </w:tcBorders>
      </w:tcPr>
    </w:tblStylePr>
    <w:tblStylePr w:type="band1Vert">
      <w:tblPr/>
      <w:tcPr>
        <w:shd w:val="clear" w:color="auto" w:fill="E8E8E8"/>
      </w:tcPr>
    </w:tblStylePr>
    <w:tblStylePr w:type="band1Horz">
      <w:tblPr/>
      <w:tcPr>
        <w:shd w:val="clear" w:color="auto" w:fill="E8E8E8"/>
      </w:tcPr>
    </w:tblStylePr>
  </w:style>
  <w:style w:type="table" w:customStyle="1" w:styleId="MediumList1-Accent41">
    <w:name w:val="Medium List 1 - Accent 41"/>
    <w:basedOn w:val="TableNormal"/>
    <w:next w:val="MediumList1-Accent4"/>
    <w:uiPriority w:val="98"/>
    <w:semiHidden/>
    <w:unhideWhenUsed/>
    <w:rsid w:val="00177E87"/>
    <w:pPr>
      <w:spacing w:after="0" w:line="240" w:lineRule="auto"/>
    </w:pPr>
    <w:rPr>
      <w:color w:val="000000"/>
      <w:kern w:val="0"/>
      <w:sz w:val="22"/>
      <w:szCs w:val="22"/>
      <w:lang w:val="en-GB"/>
      <w14:ligatures w14:val="none"/>
    </w:rPr>
    <w:tblPr>
      <w:tblStyleRowBandSize w:val="1"/>
      <w:tblStyleColBandSize w:val="1"/>
      <w:tblBorders>
        <w:top w:val="single" w:sz="8" w:space="0" w:color="FFC000"/>
        <w:bottom w:val="single" w:sz="8" w:space="0" w:color="FFC000"/>
      </w:tblBorders>
    </w:tblPr>
    <w:tblStylePr w:type="firstRow">
      <w:rPr>
        <w:rFonts w:ascii="Times New Roman" w:eastAsia="等线 Light" w:hAnsi="Times New Roman" w:cs="Times New Roman"/>
      </w:rPr>
      <w:tblPr/>
      <w:tcPr>
        <w:tcBorders>
          <w:top w:val="nil"/>
          <w:bottom w:val="single" w:sz="8" w:space="0" w:color="FFC000"/>
        </w:tcBorders>
      </w:tcPr>
    </w:tblStylePr>
    <w:tblStylePr w:type="lastRow">
      <w:rPr>
        <w:b/>
        <w:bCs/>
        <w:color w:val="44546A"/>
      </w:rPr>
      <w:tblPr/>
      <w:tcPr>
        <w:tcBorders>
          <w:top w:val="single" w:sz="8" w:space="0" w:color="FFC000"/>
          <w:bottom w:val="single" w:sz="8" w:space="0" w:color="FFC000"/>
        </w:tcBorders>
      </w:tcPr>
    </w:tblStylePr>
    <w:tblStylePr w:type="firstCol">
      <w:rPr>
        <w:b/>
        <w:bCs/>
      </w:rPr>
    </w:tblStylePr>
    <w:tblStylePr w:type="lastCol">
      <w:rPr>
        <w:b/>
        <w:bCs/>
      </w:rPr>
      <w:tblPr/>
      <w:tcPr>
        <w:tcBorders>
          <w:top w:val="single" w:sz="8" w:space="0" w:color="FFC000"/>
          <w:bottom w:val="single" w:sz="8" w:space="0" w:color="FFC000"/>
        </w:tcBorders>
      </w:tcPr>
    </w:tblStylePr>
    <w:tblStylePr w:type="band1Vert">
      <w:tblPr/>
      <w:tcPr>
        <w:shd w:val="clear" w:color="auto" w:fill="FFEFC0"/>
      </w:tcPr>
    </w:tblStylePr>
    <w:tblStylePr w:type="band1Horz">
      <w:tblPr/>
      <w:tcPr>
        <w:shd w:val="clear" w:color="auto" w:fill="FFEFC0"/>
      </w:tcPr>
    </w:tblStylePr>
  </w:style>
  <w:style w:type="table" w:customStyle="1" w:styleId="MediumList1-Accent51">
    <w:name w:val="Medium List 1 - Accent 51"/>
    <w:basedOn w:val="TableNormal"/>
    <w:next w:val="MediumList1-Accent5"/>
    <w:uiPriority w:val="98"/>
    <w:semiHidden/>
    <w:unhideWhenUsed/>
    <w:rsid w:val="00177E87"/>
    <w:pPr>
      <w:spacing w:after="0" w:line="240" w:lineRule="auto"/>
    </w:pPr>
    <w:rPr>
      <w:color w:val="000000"/>
      <w:kern w:val="0"/>
      <w:sz w:val="22"/>
      <w:szCs w:val="22"/>
      <w:lang w:val="en-GB"/>
      <w14:ligatures w14:val="none"/>
    </w:rPr>
    <w:tblPr>
      <w:tblStyleRowBandSize w:val="1"/>
      <w:tblStyleColBandSize w:val="1"/>
      <w:tblBorders>
        <w:top w:val="single" w:sz="8" w:space="0" w:color="5B9BD5"/>
        <w:bottom w:val="single" w:sz="8" w:space="0" w:color="5B9BD5"/>
      </w:tblBorders>
    </w:tblPr>
    <w:tblStylePr w:type="firstRow">
      <w:rPr>
        <w:rFonts w:ascii="Times New Roman" w:eastAsia="等线 Light" w:hAnsi="Times New Roman"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MediumList1-Accent61">
    <w:name w:val="Medium List 1 - Accent 61"/>
    <w:basedOn w:val="TableNormal"/>
    <w:next w:val="MediumList1-Accent6"/>
    <w:uiPriority w:val="98"/>
    <w:semiHidden/>
    <w:unhideWhenUsed/>
    <w:rsid w:val="00177E87"/>
    <w:pPr>
      <w:spacing w:after="0" w:line="240" w:lineRule="auto"/>
    </w:pPr>
    <w:rPr>
      <w:color w:val="000000"/>
      <w:kern w:val="0"/>
      <w:sz w:val="22"/>
      <w:szCs w:val="22"/>
      <w:lang w:val="en-GB"/>
      <w14:ligatures w14:val="none"/>
    </w:rPr>
    <w:tblPr>
      <w:tblStyleRowBandSize w:val="1"/>
      <w:tblStyleColBandSize w:val="1"/>
      <w:tblBorders>
        <w:top w:val="single" w:sz="8" w:space="0" w:color="70AD47"/>
        <w:bottom w:val="single" w:sz="8" w:space="0" w:color="70AD47"/>
      </w:tblBorders>
    </w:tblPr>
    <w:tblStylePr w:type="firstRow">
      <w:rPr>
        <w:rFonts w:ascii="Times New Roman" w:eastAsia="等线 Light" w:hAnsi="Times New Roman" w:cs="Times New Roman"/>
      </w:rPr>
      <w:tblPr/>
      <w:tcPr>
        <w:tcBorders>
          <w:top w:val="nil"/>
          <w:bottom w:val="single" w:sz="8" w:space="0" w:color="70AD47"/>
        </w:tcBorders>
      </w:tcPr>
    </w:tblStylePr>
    <w:tblStylePr w:type="lastRow">
      <w:rPr>
        <w:b/>
        <w:bCs/>
        <w:color w:val="44546A"/>
      </w:rPr>
      <w:tblPr/>
      <w:tcPr>
        <w:tcBorders>
          <w:top w:val="single" w:sz="8" w:space="0" w:color="70AD47"/>
          <w:bottom w:val="single" w:sz="8" w:space="0" w:color="70AD47"/>
        </w:tcBorders>
      </w:tcPr>
    </w:tblStylePr>
    <w:tblStylePr w:type="firstCol">
      <w:rPr>
        <w:b/>
        <w:bCs/>
      </w:rPr>
    </w:tblStylePr>
    <w:tblStylePr w:type="lastCol">
      <w:rPr>
        <w:b/>
        <w:bCs/>
      </w:rPr>
      <w:tblPr/>
      <w:tcPr>
        <w:tcBorders>
          <w:top w:val="single" w:sz="8" w:space="0" w:color="70AD47"/>
          <w:bottom w:val="single" w:sz="8" w:space="0" w:color="70AD47"/>
        </w:tcBorders>
      </w:tcPr>
    </w:tblStylePr>
    <w:tblStylePr w:type="band1Vert">
      <w:tblPr/>
      <w:tcPr>
        <w:shd w:val="clear" w:color="auto" w:fill="DBEBD0"/>
      </w:tcPr>
    </w:tblStylePr>
    <w:tblStylePr w:type="band1Horz">
      <w:tblPr/>
      <w:tcPr>
        <w:shd w:val="clear" w:color="auto" w:fill="DBEBD0"/>
      </w:tcPr>
    </w:tblStylePr>
  </w:style>
  <w:style w:type="table" w:customStyle="1" w:styleId="MediumList21">
    <w:name w:val="Medium List 21"/>
    <w:basedOn w:val="TableNormal"/>
    <w:next w:val="MediumList2"/>
    <w:uiPriority w:val="98"/>
    <w:semiHidden/>
    <w:unhideWhenUsed/>
    <w:rsid w:val="00177E87"/>
    <w:pPr>
      <w:spacing w:after="0" w:line="240" w:lineRule="auto"/>
    </w:pPr>
    <w:rPr>
      <w:rFonts w:ascii="Times New Roman" w:eastAsia="等线 Light" w:hAnsi="Times New Roman" w:cs="Times New Roman"/>
      <w:color w:val="000000"/>
      <w:kern w:val="0"/>
      <w:sz w:val="22"/>
      <w:szCs w:val="22"/>
      <w:lang w:val="en-GB"/>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98"/>
    <w:semiHidden/>
    <w:unhideWhenUsed/>
    <w:rsid w:val="00177E87"/>
    <w:pPr>
      <w:spacing w:after="0" w:line="240" w:lineRule="auto"/>
    </w:pPr>
    <w:rPr>
      <w:rFonts w:ascii="Times New Roman" w:eastAsia="等线 Light" w:hAnsi="Times New Roman" w:cs="Times New Roman"/>
      <w:color w:val="000000"/>
      <w:kern w:val="0"/>
      <w:sz w:val="22"/>
      <w:szCs w:val="22"/>
      <w:lang w:val="en-GB"/>
      <w14:ligatures w14:val="none"/>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98"/>
    <w:semiHidden/>
    <w:unhideWhenUsed/>
    <w:rsid w:val="00177E87"/>
    <w:pPr>
      <w:spacing w:after="0" w:line="240" w:lineRule="auto"/>
    </w:pPr>
    <w:rPr>
      <w:rFonts w:ascii="Times New Roman" w:eastAsia="等线 Light" w:hAnsi="Times New Roman" w:cs="Times New Roman"/>
      <w:color w:val="000000"/>
      <w:kern w:val="0"/>
      <w:sz w:val="22"/>
      <w:szCs w:val="22"/>
      <w:lang w:val="en-GB"/>
      <w14:ligatures w14:val="none"/>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rPr>
        <w:sz w:val="24"/>
        <w:szCs w:val="24"/>
      </w:rPr>
      <w:tblPr/>
      <w:tcPr>
        <w:tcBorders>
          <w:top w:val="nil"/>
          <w:left w:val="nil"/>
          <w:bottom w:val="single" w:sz="24" w:space="0" w:color="ED7D31"/>
          <w:right w:val="nil"/>
          <w:insideH w:val="nil"/>
          <w:insideV w:val="nil"/>
        </w:tcBorders>
        <w:shd w:val="clear" w:color="auto" w:fill="FFFFFF"/>
      </w:tcPr>
    </w:tblStylePr>
    <w:tblStylePr w:type="lastRow">
      <w:tblPr/>
      <w:tcPr>
        <w:tcBorders>
          <w:top w:val="single" w:sz="8" w:space="0" w:color="ED7D31"/>
          <w:left w:val="nil"/>
          <w:bottom w:val="nil"/>
          <w:right w:val="nil"/>
          <w:insideH w:val="nil"/>
          <w:insideV w:val="nil"/>
        </w:tcBorders>
        <w:shd w:val="clear" w:color="auto" w:fill="FFFFFF"/>
      </w:tcPr>
    </w:tblStylePr>
    <w:tblStylePr w:type="firstCol">
      <w:tblPr/>
      <w:tcPr>
        <w:tcBorders>
          <w:top w:val="nil"/>
          <w:left w:val="nil"/>
          <w:bottom w:val="nil"/>
          <w:right w:val="single" w:sz="8" w:space="0" w:color="ED7D31"/>
          <w:insideH w:val="nil"/>
          <w:insideV w:val="nil"/>
        </w:tcBorders>
        <w:shd w:val="clear" w:color="auto" w:fill="FFFFFF"/>
      </w:tcPr>
    </w:tblStylePr>
    <w:tblStylePr w:type="lastCol">
      <w:tblPr/>
      <w:tcPr>
        <w:tcBorders>
          <w:top w:val="nil"/>
          <w:left w:val="single" w:sz="8" w:space="0" w:color="ED7D3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ADECB"/>
      </w:tcPr>
    </w:tblStylePr>
    <w:tblStylePr w:type="band1Horz">
      <w:tblPr/>
      <w:tcPr>
        <w:tcBorders>
          <w:top w:val="nil"/>
          <w:bottom w:val="nil"/>
          <w:insideH w:val="nil"/>
          <w:insideV w:val="nil"/>
        </w:tcBorders>
        <w:shd w:val="clear" w:color="auto" w:fill="FADECB"/>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98"/>
    <w:semiHidden/>
    <w:unhideWhenUsed/>
    <w:rsid w:val="00177E87"/>
    <w:pPr>
      <w:spacing w:after="0" w:line="240" w:lineRule="auto"/>
    </w:pPr>
    <w:rPr>
      <w:rFonts w:ascii="Times New Roman" w:eastAsia="等线 Light" w:hAnsi="Times New Roman" w:cs="Times New Roman"/>
      <w:color w:val="000000"/>
      <w:kern w:val="0"/>
      <w:sz w:val="22"/>
      <w:szCs w:val="22"/>
      <w:lang w:val="en-GB"/>
      <w14:ligatures w14:val="none"/>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rPr>
        <w:sz w:val="24"/>
        <w:szCs w:val="24"/>
      </w:rPr>
      <w:tblPr/>
      <w:tcPr>
        <w:tcBorders>
          <w:top w:val="nil"/>
          <w:left w:val="nil"/>
          <w:bottom w:val="single" w:sz="24" w:space="0" w:color="A5A5A5"/>
          <w:right w:val="nil"/>
          <w:insideH w:val="nil"/>
          <w:insideV w:val="nil"/>
        </w:tcBorders>
        <w:shd w:val="clear" w:color="auto" w:fill="FFFFFF"/>
      </w:tcPr>
    </w:tblStylePr>
    <w:tblStylePr w:type="lastRow">
      <w:tblPr/>
      <w:tcPr>
        <w:tcBorders>
          <w:top w:val="single" w:sz="8" w:space="0" w:color="A5A5A5"/>
          <w:left w:val="nil"/>
          <w:bottom w:val="nil"/>
          <w:right w:val="nil"/>
          <w:insideH w:val="nil"/>
          <w:insideV w:val="nil"/>
        </w:tcBorders>
        <w:shd w:val="clear" w:color="auto" w:fill="FFFFFF"/>
      </w:tcPr>
    </w:tblStylePr>
    <w:tblStylePr w:type="firstCol">
      <w:tblPr/>
      <w:tcPr>
        <w:tcBorders>
          <w:top w:val="nil"/>
          <w:left w:val="nil"/>
          <w:bottom w:val="nil"/>
          <w:right w:val="single" w:sz="8" w:space="0" w:color="A5A5A5"/>
          <w:insideH w:val="nil"/>
          <w:insideV w:val="nil"/>
        </w:tcBorders>
        <w:shd w:val="clear" w:color="auto" w:fill="FFFFFF"/>
      </w:tcPr>
    </w:tblStylePr>
    <w:tblStylePr w:type="lastCol">
      <w:tblPr/>
      <w:tcPr>
        <w:tcBorders>
          <w:top w:val="nil"/>
          <w:left w:val="single" w:sz="8" w:space="0" w:color="A5A5A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8E8E8"/>
      </w:tcPr>
    </w:tblStylePr>
    <w:tblStylePr w:type="band1Horz">
      <w:tblPr/>
      <w:tcPr>
        <w:tcBorders>
          <w:top w:val="nil"/>
          <w:bottom w:val="nil"/>
          <w:insideH w:val="nil"/>
          <w:insideV w:val="nil"/>
        </w:tcBorders>
        <w:shd w:val="clear" w:color="auto" w:fill="E8E8E8"/>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98"/>
    <w:semiHidden/>
    <w:unhideWhenUsed/>
    <w:rsid w:val="00177E87"/>
    <w:pPr>
      <w:spacing w:after="0" w:line="240" w:lineRule="auto"/>
    </w:pPr>
    <w:rPr>
      <w:rFonts w:ascii="Times New Roman" w:eastAsia="等线 Light" w:hAnsi="Times New Roman" w:cs="Times New Roman"/>
      <w:color w:val="000000"/>
      <w:kern w:val="0"/>
      <w:sz w:val="22"/>
      <w:szCs w:val="22"/>
      <w:lang w:val="en-GB"/>
      <w14:ligatures w14:val="none"/>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rPr>
        <w:sz w:val="24"/>
        <w:szCs w:val="24"/>
      </w:rPr>
      <w:tblPr/>
      <w:tcPr>
        <w:tcBorders>
          <w:top w:val="nil"/>
          <w:left w:val="nil"/>
          <w:bottom w:val="single" w:sz="24" w:space="0" w:color="FFC000"/>
          <w:right w:val="nil"/>
          <w:insideH w:val="nil"/>
          <w:insideV w:val="nil"/>
        </w:tcBorders>
        <w:shd w:val="clear" w:color="auto" w:fill="FFFFFF"/>
      </w:tcPr>
    </w:tblStylePr>
    <w:tblStylePr w:type="lastRow">
      <w:tblPr/>
      <w:tcPr>
        <w:tcBorders>
          <w:top w:val="single" w:sz="8" w:space="0" w:color="FFC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FFC000"/>
          <w:insideH w:val="nil"/>
          <w:insideV w:val="nil"/>
        </w:tcBorders>
        <w:shd w:val="clear" w:color="auto" w:fill="FFFFFF"/>
      </w:tcPr>
    </w:tblStylePr>
    <w:tblStylePr w:type="lastCol">
      <w:tblPr/>
      <w:tcPr>
        <w:tcBorders>
          <w:top w:val="nil"/>
          <w:left w:val="single" w:sz="8" w:space="0" w:color="FFC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EFC0"/>
      </w:tcPr>
    </w:tblStylePr>
    <w:tblStylePr w:type="band1Horz">
      <w:tblPr/>
      <w:tcPr>
        <w:tcBorders>
          <w:top w:val="nil"/>
          <w:bottom w:val="nil"/>
          <w:insideH w:val="nil"/>
          <w:insideV w:val="nil"/>
        </w:tcBorders>
        <w:shd w:val="clear" w:color="auto" w:fill="FFEFC0"/>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98"/>
    <w:semiHidden/>
    <w:unhideWhenUsed/>
    <w:rsid w:val="00177E87"/>
    <w:pPr>
      <w:spacing w:after="0" w:line="240" w:lineRule="auto"/>
    </w:pPr>
    <w:rPr>
      <w:rFonts w:ascii="Times New Roman" w:eastAsia="等线 Light" w:hAnsi="Times New Roman" w:cs="Times New Roman"/>
      <w:color w:val="000000"/>
      <w:kern w:val="0"/>
      <w:sz w:val="22"/>
      <w:szCs w:val="22"/>
      <w:lang w:val="en-GB"/>
      <w14:ligatures w14:val="none"/>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rPr>
        <w:sz w:val="24"/>
        <w:szCs w:val="24"/>
      </w:rPr>
      <w:tblPr/>
      <w:tcPr>
        <w:tcBorders>
          <w:top w:val="nil"/>
          <w:left w:val="nil"/>
          <w:bottom w:val="single" w:sz="24" w:space="0" w:color="5B9BD5"/>
          <w:right w:val="nil"/>
          <w:insideH w:val="nil"/>
          <w:insideV w:val="nil"/>
        </w:tcBorders>
        <w:shd w:val="clear" w:color="auto" w:fill="FFFFFF"/>
      </w:tcPr>
    </w:tblStylePr>
    <w:tblStylePr w:type="lastRow">
      <w:tblPr/>
      <w:tcPr>
        <w:tcBorders>
          <w:top w:val="single" w:sz="8" w:space="0" w:color="5B9BD5"/>
          <w:left w:val="nil"/>
          <w:bottom w:val="nil"/>
          <w:right w:val="nil"/>
          <w:insideH w:val="nil"/>
          <w:insideV w:val="nil"/>
        </w:tcBorders>
        <w:shd w:val="clear" w:color="auto" w:fill="FFFFFF"/>
      </w:tcPr>
    </w:tblStylePr>
    <w:tblStylePr w:type="firstCol">
      <w:tblPr/>
      <w:tcPr>
        <w:tcBorders>
          <w:top w:val="nil"/>
          <w:left w:val="nil"/>
          <w:bottom w:val="nil"/>
          <w:right w:val="single" w:sz="8" w:space="0" w:color="5B9BD5"/>
          <w:insideH w:val="nil"/>
          <w:insideV w:val="nil"/>
        </w:tcBorders>
        <w:shd w:val="clear" w:color="auto" w:fill="FFFFFF"/>
      </w:tcPr>
    </w:tblStylePr>
    <w:tblStylePr w:type="lastCol">
      <w:tblPr/>
      <w:tcPr>
        <w:tcBorders>
          <w:top w:val="nil"/>
          <w:left w:val="single" w:sz="8" w:space="0" w:color="5B9B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6E6F4"/>
      </w:tcPr>
    </w:tblStylePr>
    <w:tblStylePr w:type="band1Horz">
      <w:tblPr/>
      <w:tcPr>
        <w:tcBorders>
          <w:top w:val="nil"/>
          <w:bottom w:val="nil"/>
          <w:insideH w:val="nil"/>
          <w:insideV w:val="nil"/>
        </w:tcBorders>
        <w:shd w:val="clear" w:color="auto" w:fill="D6E6F4"/>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98"/>
    <w:semiHidden/>
    <w:unhideWhenUsed/>
    <w:rsid w:val="00177E87"/>
    <w:pPr>
      <w:spacing w:after="0" w:line="240" w:lineRule="auto"/>
    </w:pPr>
    <w:rPr>
      <w:rFonts w:ascii="Times New Roman" w:eastAsia="等线 Light" w:hAnsi="Times New Roman" w:cs="Times New Roman"/>
      <w:color w:val="000000"/>
      <w:kern w:val="0"/>
      <w:sz w:val="22"/>
      <w:szCs w:val="22"/>
      <w:lang w:val="en-GB"/>
      <w14:ligatures w14:val="none"/>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rPr>
        <w:sz w:val="24"/>
        <w:szCs w:val="24"/>
      </w:rPr>
      <w:tblPr/>
      <w:tcPr>
        <w:tcBorders>
          <w:top w:val="nil"/>
          <w:left w:val="nil"/>
          <w:bottom w:val="single" w:sz="24" w:space="0" w:color="70AD47"/>
          <w:right w:val="nil"/>
          <w:insideH w:val="nil"/>
          <w:insideV w:val="nil"/>
        </w:tcBorders>
        <w:shd w:val="clear" w:color="auto" w:fill="FFFFFF"/>
      </w:tcPr>
    </w:tblStylePr>
    <w:tblStylePr w:type="lastRow">
      <w:tblPr/>
      <w:tcPr>
        <w:tcBorders>
          <w:top w:val="single" w:sz="8" w:space="0" w:color="70AD47"/>
          <w:left w:val="nil"/>
          <w:bottom w:val="nil"/>
          <w:right w:val="nil"/>
          <w:insideH w:val="nil"/>
          <w:insideV w:val="nil"/>
        </w:tcBorders>
        <w:shd w:val="clear" w:color="auto" w:fill="FFFFFF"/>
      </w:tcPr>
    </w:tblStylePr>
    <w:tblStylePr w:type="firstCol">
      <w:tblPr/>
      <w:tcPr>
        <w:tcBorders>
          <w:top w:val="nil"/>
          <w:left w:val="nil"/>
          <w:bottom w:val="nil"/>
          <w:right w:val="single" w:sz="8" w:space="0" w:color="70AD47"/>
          <w:insideH w:val="nil"/>
          <w:insideV w:val="nil"/>
        </w:tcBorders>
        <w:shd w:val="clear" w:color="auto" w:fill="FFFFFF"/>
      </w:tcPr>
    </w:tblStylePr>
    <w:tblStylePr w:type="lastCol">
      <w:tblPr/>
      <w:tcPr>
        <w:tcBorders>
          <w:top w:val="nil"/>
          <w:left w:val="single" w:sz="8" w:space="0" w:color="70AD47"/>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BEBD0"/>
      </w:tcPr>
    </w:tblStylePr>
    <w:tblStylePr w:type="band1Horz">
      <w:tblPr/>
      <w:tcPr>
        <w:tcBorders>
          <w:top w:val="nil"/>
          <w:bottom w:val="nil"/>
          <w:insideH w:val="nil"/>
          <w:insideV w:val="nil"/>
        </w:tcBorders>
        <w:shd w:val="clear" w:color="auto" w:fill="DBEB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b/>
        <w:bCs/>
      </w:rPr>
    </w:tblStylePr>
    <w:tblStylePr w:type="lastRow">
      <w:rPr>
        <w:b/>
        <w:bCs/>
      </w:rPr>
      <w:tblPr/>
      <w:tcPr>
        <w:tcBorders>
          <w:top w:val="single" w:sz="18" w:space="0" w:color="7295D2"/>
        </w:tcBorders>
      </w:tcPr>
    </w:tblStylePr>
    <w:tblStylePr w:type="firstCol">
      <w:rPr>
        <w:b/>
        <w:bCs/>
      </w:rPr>
    </w:tblStylePr>
    <w:tblStylePr w:type="lastCol">
      <w:rPr>
        <w:b/>
        <w:bCs/>
      </w:rPr>
    </w:tblStylePr>
    <w:tblStylePr w:type="band1Vert">
      <w:tblPr/>
      <w:tcPr>
        <w:shd w:val="clear" w:color="auto" w:fill="A1B8E1"/>
      </w:tcPr>
    </w:tblStylePr>
    <w:tblStylePr w:type="band1Horz">
      <w:tblPr/>
      <w:tcPr>
        <w:shd w:val="clear" w:color="auto" w:fill="A1B8E1"/>
      </w:tcPr>
    </w:tblStylePr>
  </w:style>
  <w:style w:type="table" w:customStyle="1" w:styleId="MediumGrid1-Accent21">
    <w:name w:val="Medium Grid 1 - Accent 21"/>
    <w:basedOn w:val="TableNormal"/>
    <w:next w:val="MediumGrid1-Accent2"/>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customStyle="1" w:styleId="MediumGrid1-Accent31">
    <w:name w:val="Medium Grid 1 - Accent 31"/>
    <w:basedOn w:val="TableNormal"/>
    <w:next w:val="MediumGrid1-Accent3"/>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MediumGrid1-Accent41">
    <w:name w:val="Medium Grid 1 - Accent 41"/>
    <w:basedOn w:val="TableNormal"/>
    <w:next w:val="MediumGrid1-Accent4"/>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insideV w:val="single" w:sz="8" w:space="0" w:color="FFCF40"/>
      </w:tblBorders>
    </w:tblPr>
    <w:tcPr>
      <w:shd w:val="clear" w:color="auto" w:fill="FFEFC0"/>
    </w:tcPr>
    <w:tblStylePr w:type="firstRow">
      <w:rPr>
        <w:b/>
        <w:bCs/>
      </w:rPr>
    </w:tblStylePr>
    <w:tblStylePr w:type="lastRow">
      <w:rPr>
        <w:b/>
        <w:bCs/>
      </w:rPr>
      <w:tblPr/>
      <w:tcPr>
        <w:tcBorders>
          <w:top w:val="single" w:sz="18" w:space="0" w:color="FFCF40"/>
        </w:tcBorders>
      </w:tcPr>
    </w:tblStylePr>
    <w:tblStylePr w:type="firstCol">
      <w:rPr>
        <w:b/>
        <w:bCs/>
      </w:rPr>
    </w:tblStylePr>
    <w:tblStylePr w:type="lastCol">
      <w:rPr>
        <w:b/>
        <w:bCs/>
      </w:rPr>
    </w:tblStylePr>
    <w:tblStylePr w:type="band1Vert">
      <w:tblPr/>
      <w:tcPr>
        <w:shd w:val="clear" w:color="auto" w:fill="FFDF80"/>
      </w:tcPr>
    </w:tblStylePr>
    <w:tblStylePr w:type="band1Horz">
      <w:tblPr/>
      <w:tcPr>
        <w:shd w:val="clear" w:color="auto" w:fill="FFDF80"/>
      </w:tcPr>
    </w:tblStylePr>
  </w:style>
  <w:style w:type="table" w:customStyle="1" w:styleId="MediumGrid1-Accent51">
    <w:name w:val="Medium Grid 1 - Accent 51"/>
    <w:basedOn w:val="TableNormal"/>
    <w:next w:val="MediumGrid1-Accent5"/>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MediumGrid1-Accent61">
    <w:name w:val="Medium Grid 1 - Accent 61"/>
    <w:basedOn w:val="TableNormal"/>
    <w:next w:val="MediumGrid1-Accent6"/>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MediumGrid21">
    <w:name w:val="Medium Grid 21"/>
    <w:basedOn w:val="TableNormal"/>
    <w:next w:val="MediumGrid2"/>
    <w:uiPriority w:val="98"/>
    <w:semiHidden/>
    <w:unhideWhenUsed/>
    <w:rsid w:val="00177E87"/>
    <w:pPr>
      <w:spacing w:after="0" w:line="240" w:lineRule="auto"/>
    </w:pPr>
    <w:rPr>
      <w:rFonts w:ascii="Times New Roman" w:eastAsia="等线 Light" w:hAnsi="Times New Roman" w:cs="Times New Roman"/>
      <w:color w:val="000000"/>
      <w:kern w:val="0"/>
      <w:sz w:val="22"/>
      <w:szCs w:val="22"/>
      <w:lang w:val="en-GB"/>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98"/>
    <w:semiHidden/>
    <w:unhideWhenUsed/>
    <w:rsid w:val="00177E87"/>
    <w:pPr>
      <w:spacing w:after="0" w:line="240" w:lineRule="auto"/>
    </w:pPr>
    <w:rPr>
      <w:rFonts w:ascii="Times New Roman" w:eastAsia="等线 Light" w:hAnsi="Times New Roman" w:cs="Times New Roman"/>
      <w:color w:val="000000"/>
      <w:kern w:val="0"/>
      <w:sz w:val="22"/>
      <w:szCs w:val="22"/>
      <w:lang w:val="en-GB"/>
      <w14:ligatures w14:val="non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98"/>
    <w:semiHidden/>
    <w:unhideWhenUsed/>
    <w:rsid w:val="00177E87"/>
    <w:pPr>
      <w:spacing w:after="0" w:line="240" w:lineRule="auto"/>
    </w:pPr>
    <w:rPr>
      <w:rFonts w:ascii="Times New Roman" w:eastAsia="等线 Light" w:hAnsi="Times New Roman" w:cs="Times New Roman"/>
      <w:color w:val="000000"/>
      <w:kern w:val="0"/>
      <w:sz w:val="22"/>
      <w:szCs w:val="22"/>
      <w:lang w:val="en-GB"/>
      <w14:ligatures w14:val="none"/>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rPr>
        <w:b/>
        <w:bCs/>
        <w:color w:val="000000"/>
      </w:rPr>
      <w:tblPr/>
      <w:tcPr>
        <w:shd w:val="clear" w:color="auto" w:fill="FDF2E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98"/>
    <w:semiHidden/>
    <w:unhideWhenUsed/>
    <w:rsid w:val="00177E87"/>
    <w:pPr>
      <w:spacing w:after="0" w:line="240" w:lineRule="auto"/>
    </w:pPr>
    <w:rPr>
      <w:rFonts w:ascii="Times New Roman" w:eastAsia="等线 Light" w:hAnsi="Times New Roman" w:cs="Times New Roman"/>
      <w:color w:val="000000"/>
      <w:kern w:val="0"/>
      <w:sz w:val="22"/>
      <w:szCs w:val="22"/>
      <w:lang w:val="en-GB"/>
      <w14:ligatures w14:val="none"/>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98"/>
    <w:semiHidden/>
    <w:unhideWhenUsed/>
    <w:rsid w:val="00177E87"/>
    <w:pPr>
      <w:spacing w:after="0" w:line="240" w:lineRule="auto"/>
    </w:pPr>
    <w:rPr>
      <w:rFonts w:ascii="Times New Roman" w:eastAsia="等线 Light" w:hAnsi="Times New Roman" w:cs="Times New Roman"/>
      <w:color w:val="000000"/>
      <w:kern w:val="0"/>
      <w:sz w:val="22"/>
      <w:szCs w:val="22"/>
      <w:lang w:val="en-GB"/>
      <w14:ligatures w14:val="none"/>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cPr>
      <w:shd w:val="clear" w:color="auto" w:fill="FFEFC0"/>
    </w:tcPr>
    <w:tblStylePr w:type="firstRow">
      <w:rPr>
        <w:b/>
        <w:bCs/>
        <w:color w:val="000000"/>
      </w:rPr>
      <w:tblPr/>
      <w:tcPr>
        <w:shd w:val="clear" w:color="auto" w:fill="FFF8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2CC"/>
      </w:tcPr>
    </w:tblStylePr>
    <w:tblStylePr w:type="band1Vert">
      <w:tblPr/>
      <w:tcPr>
        <w:shd w:val="clear" w:color="auto" w:fill="FFDF80"/>
      </w:tcPr>
    </w:tblStylePr>
    <w:tblStylePr w:type="band1Horz">
      <w:tblPr/>
      <w:tcPr>
        <w:tcBorders>
          <w:insideH w:val="single" w:sz="6" w:space="0" w:color="FFC000"/>
          <w:insideV w:val="single" w:sz="6" w:space="0" w:color="FFC000"/>
        </w:tcBorders>
        <w:shd w:val="clear" w:color="auto" w:fill="FFDF8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98"/>
    <w:semiHidden/>
    <w:unhideWhenUsed/>
    <w:rsid w:val="00177E87"/>
    <w:pPr>
      <w:spacing w:after="0" w:line="240" w:lineRule="auto"/>
    </w:pPr>
    <w:rPr>
      <w:rFonts w:ascii="Times New Roman" w:eastAsia="等线 Light" w:hAnsi="Times New Roman" w:cs="Times New Roman"/>
      <w:color w:val="000000"/>
      <w:kern w:val="0"/>
      <w:sz w:val="22"/>
      <w:szCs w:val="22"/>
      <w:lang w:val="en-GB"/>
      <w14:ligatures w14:val="none"/>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cPr>
      <w:shd w:val="clear" w:color="auto" w:fill="D6E6F4"/>
    </w:tcPr>
    <w:tblStylePr w:type="firstRow">
      <w:rPr>
        <w:b/>
        <w:bCs/>
        <w:color w:val="000000"/>
      </w:rPr>
      <w:tblPr/>
      <w:tcPr>
        <w:shd w:val="clear" w:color="auto" w:fill="EEF5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EEAF6"/>
      </w:tcPr>
    </w:tblStylePr>
    <w:tblStylePr w:type="band1Vert">
      <w:tblPr/>
      <w:tcPr>
        <w:shd w:val="clear" w:color="auto" w:fill="ADCCEA"/>
      </w:tcPr>
    </w:tblStylePr>
    <w:tblStylePr w:type="band1Horz">
      <w:tblPr/>
      <w:tcPr>
        <w:tcBorders>
          <w:insideH w:val="single" w:sz="6" w:space="0" w:color="5B9BD5"/>
          <w:insideV w:val="single" w:sz="6" w:space="0" w:color="5B9BD5"/>
        </w:tcBorders>
        <w:shd w:val="clear" w:color="auto" w:fill="ADCCEA"/>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98"/>
    <w:semiHidden/>
    <w:unhideWhenUsed/>
    <w:rsid w:val="00177E87"/>
    <w:pPr>
      <w:spacing w:after="0" w:line="240" w:lineRule="auto"/>
    </w:pPr>
    <w:rPr>
      <w:rFonts w:ascii="Times New Roman" w:eastAsia="等线 Light" w:hAnsi="Times New Roman" w:cs="Times New Roman"/>
      <w:color w:val="000000"/>
      <w:kern w:val="0"/>
      <w:sz w:val="22"/>
      <w:szCs w:val="22"/>
      <w:lang w:val="en-GB"/>
      <w14:ligatures w14:val="none"/>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cPr>
      <w:shd w:val="clear" w:color="auto" w:fill="DBEBD0"/>
    </w:tcPr>
    <w:tblStylePr w:type="firstRow">
      <w:rPr>
        <w:b/>
        <w:bCs/>
        <w:color w:val="000000"/>
      </w:rPr>
      <w:tblPr/>
      <w:tcPr>
        <w:shd w:val="clear" w:color="auto" w:fill="F0F7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2EFD9"/>
      </w:tcPr>
    </w:tblStylePr>
    <w:tblStylePr w:type="band1Vert">
      <w:tblPr/>
      <w:tcPr>
        <w:shd w:val="clear" w:color="auto" w:fill="B7D8A0"/>
      </w:tcPr>
    </w:tblStylePr>
    <w:tblStylePr w:type="band1Horz">
      <w:tblPr/>
      <w:tcPr>
        <w:tcBorders>
          <w:insideH w:val="single" w:sz="6" w:space="0" w:color="70AD47"/>
          <w:insideV w:val="single" w:sz="6" w:space="0" w:color="70AD47"/>
        </w:tcBorders>
        <w:shd w:val="clear" w:color="auto" w:fill="B7D8A0"/>
      </w:tcPr>
    </w:tblStylePr>
    <w:tblStylePr w:type="nwCell">
      <w:tblPr/>
      <w:tcPr>
        <w:shd w:val="clear" w:color="auto" w:fill="FFFFFF"/>
      </w:tcPr>
    </w:tblStylePr>
  </w:style>
  <w:style w:type="table" w:customStyle="1" w:styleId="MediumGrid31">
    <w:name w:val="Medium Grid 31"/>
    <w:basedOn w:val="TableNormal"/>
    <w:next w:val="MediumGrid3"/>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0DB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472C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472C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472C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472C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1B8E1"/>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1B8E1"/>
      </w:tcPr>
    </w:tblStylePr>
  </w:style>
  <w:style w:type="table" w:customStyle="1" w:styleId="MediumGrid3-Accent21">
    <w:name w:val="Medium Grid 3 - Accent 21"/>
    <w:basedOn w:val="TableNormal"/>
    <w:next w:val="MediumGrid3-Accent2"/>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MediumGrid3-Accent31">
    <w:name w:val="Medium Grid 3 - Accent 31"/>
    <w:basedOn w:val="TableNormal"/>
    <w:next w:val="MediumGrid3-Accent3"/>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MediumGrid3-Accent41">
    <w:name w:val="Medium Grid 3 - Accent 41"/>
    <w:basedOn w:val="TableNormal"/>
    <w:next w:val="MediumGrid3-Accent4"/>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MediumGrid3-Accent51">
    <w:name w:val="Medium Grid 3 - Accent 51"/>
    <w:basedOn w:val="TableNormal"/>
    <w:next w:val="MediumGrid3-Accent5"/>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customStyle="1" w:styleId="MediumGrid3-Accent61">
    <w:name w:val="Medium Grid 3 - Accent 61"/>
    <w:basedOn w:val="TableNormal"/>
    <w:next w:val="MediumGrid3-Accent6"/>
    <w:uiPriority w:val="98"/>
    <w:semiHidden/>
    <w:unhideWhenUsed/>
    <w:rsid w:val="00177E87"/>
    <w:pPr>
      <w:spacing w:after="0" w:line="240" w:lineRule="auto"/>
    </w:pPr>
    <w:rPr>
      <w:kern w:val="0"/>
      <w:sz w:val="22"/>
      <w:szCs w:val="22"/>
      <w:lang w:val="en-GB"/>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BEB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0AD47"/>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0AD47"/>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0AD47"/>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0AD47"/>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7D8A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7D8A0"/>
      </w:tcPr>
    </w:tblStylePr>
  </w:style>
  <w:style w:type="paragraph" w:styleId="NoteHeading">
    <w:name w:val="Note Heading"/>
    <w:basedOn w:val="Normal"/>
    <w:next w:val="Normal"/>
    <w:link w:val="NoteHeadingChar"/>
    <w:uiPriority w:val="98"/>
    <w:semiHidden/>
    <w:unhideWhenUsed/>
    <w:rsid w:val="00177E87"/>
    <w:pPr>
      <w:suppressAutoHyphens/>
      <w:adjustRightInd w:val="0"/>
      <w:snapToGrid w:val="0"/>
      <w:spacing w:after="0" w:line="240" w:lineRule="auto"/>
      <w:ind w:firstLine="283"/>
      <w:jc w:val="both"/>
    </w:pPr>
    <w:rPr>
      <w:rFonts w:ascii="Times New Roman" w:eastAsia="Times New Roman" w:hAnsi="Times New Roman" w:cs="Times New Roman"/>
      <w:snapToGrid w:val="0"/>
      <w:color w:val="000000"/>
      <w:kern w:val="0"/>
      <w:sz w:val="20"/>
      <w:szCs w:val="20"/>
      <w:lang w:val="en-GB"/>
      <w14:ligatures w14:val="none"/>
    </w:rPr>
  </w:style>
  <w:style w:type="character" w:customStyle="1" w:styleId="NoteHeadingChar">
    <w:name w:val="Note Heading Char"/>
    <w:basedOn w:val="DefaultParagraphFont"/>
    <w:link w:val="NoteHeading"/>
    <w:uiPriority w:val="99"/>
    <w:semiHidden/>
    <w:rsid w:val="00177E87"/>
    <w:rPr>
      <w:rFonts w:ascii="Times New Roman" w:eastAsia="Times New Roman" w:hAnsi="Times New Roman" w:cs="Times New Roman"/>
      <w:snapToGrid w:val="0"/>
      <w:color w:val="000000"/>
      <w:kern w:val="0"/>
      <w:sz w:val="20"/>
      <w:szCs w:val="20"/>
      <w:lang w:val="en-GB"/>
      <w14:ligatures w14:val="none"/>
    </w:rPr>
  </w:style>
  <w:style w:type="table" w:styleId="TableProfessional">
    <w:name w:val="Table Professional"/>
    <w:basedOn w:val="TableNormal"/>
    <w:uiPriority w:val="98"/>
    <w:semiHidden/>
    <w:unhideWhenUsed/>
    <w:rsid w:val="00177E87"/>
    <w:pPr>
      <w:widowControl w:val="0"/>
      <w:spacing w:line="259" w:lineRule="auto"/>
      <w:jc w:val="both"/>
    </w:pPr>
    <w:rPr>
      <w:kern w:val="0"/>
      <w:sz w:val="22"/>
      <w:szCs w:val="22"/>
      <w:lang w:val="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customStyle="1" w:styleId="headings">
    <w:name w:val="headings"/>
    <w:uiPriority w:val="98"/>
    <w:rsid w:val="00177E87"/>
    <w:pPr>
      <w:numPr>
        <w:numId w:val="23"/>
      </w:numPr>
    </w:pPr>
  </w:style>
  <w:style w:type="paragraph" w:customStyle="1" w:styleId="Author">
    <w:name w:val="Author"/>
    <w:link w:val="Author0"/>
    <w:uiPriority w:val="2"/>
    <w:qFormat/>
    <w:rsid w:val="00177E87"/>
    <w:pPr>
      <w:suppressAutoHyphens/>
      <w:adjustRightInd w:val="0"/>
      <w:snapToGrid w:val="0"/>
      <w:spacing w:after="360" w:line="240" w:lineRule="auto"/>
    </w:pPr>
    <w:rPr>
      <w:rFonts w:ascii="Times New Roman" w:eastAsia="Times New Roman" w:hAnsi="Times New Roman" w:cs="Times New Roman"/>
      <w:b/>
      <w:i/>
      <w:snapToGrid w:val="0"/>
      <w:color w:val="000000"/>
      <w:kern w:val="0"/>
      <w:szCs w:val="20"/>
      <w14:ligatures w14:val="none"/>
    </w:rPr>
  </w:style>
  <w:style w:type="character" w:customStyle="1" w:styleId="Author0">
    <w:name w:val="Author 字符"/>
    <w:basedOn w:val="DefaultParagraphFont"/>
    <w:link w:val="Author"/>
    <w:uiPriority w:val="2"/>
    <w:rsid w:val="00177E87"/>
    <w:rPr>
      <w:rFonts w:ascii="Times New Roman" w:eastAsia="Times New Roman" w:hAnsi="Times New Roman" w:cs="Times New Roman"/>
      <w:b/>
      <w:i/>
      <w:snapToGrid w:val="0"/>
      <w:color w:val="000000"/>
      <w:kern w:val="0"/>
      <w:szCs w:val="20"/>
      <w14:ligatures w14:val="none"/>
    </w:rPr>
  </w:style>
  <w:style w:type="paragraph" w:customStyle="1" w:styleId="BodyParagraph">
    <w:name w:val="Body Paragraph"/>
    <w:link w:val="BodyParagraph0"/>
    <w:uiPriority w:val="5"/>
    <w:qFormat/>
    <w:rsid w:val="00177E87"/>
    <w:pPr>
      <w:suppressAutoHyphens/>
      <w:adjustRightInd w:val="0"/>
      <w:snapToGrid w:val="0"/>
      <w:spacing w:after="0" w:line="240" w:lineRule="auto"/>
      <w:ind w:firstLine="283"/>
      <w:jc w:val="both"/>
    </w:pPr>
    <w:rPr>
      <w:rFonts w:ascii="Times New Roman" w:eastAsia="Times New Roman" w:hAnsi="Times New Roman" w:cs="Times New Roman"/>
      <w:snapToGrid w:val="0"/>
      <w:color w:val="000000"/>
      <w:kern w:val="0"/>
      <w:sz w:val="20"/>
      <w:szCs w:val="20"/>
      <w14:ligatures w14:val="none"/>
    </w:rPr>
  </w:style>
  <w:style w:type="character" w:customStyle="1" w:styleId="BodyParagraph0">
    <w:name w:val="Body Paragraph 字符"/>
    <w:basedOn w:val="DefaultParagraphFont"/>
    <w:link w:val="BodyParagraph"/>
    <w:uiPriority w:val="5"/>
    <w:rsid w:val="00177E87"/>
    <w:rPr>
      <w:rFonts w:ascii="Times New Roman" w:eastAsia="Times New Roman" w:hAnsi="Times New Roman" w:cs="Times New Roman"/>
      <w:snapToGrid w:val="0"/>
      <w:color w:val="000000"/>
      <w:kern w:val="0"/>
      <w:sz w:val="20"/>
      <w:szCs w:val="20"/>
      <w14:ligatures w14:val="none"/>
    </w:rPr>
  </w:style>
  <w:style w:type="paragraph" w:customStyle="1" w:styleId="BodyParagraphUnindented">
    <w:name w:val="Body Paragraph Unindented"/>
    <w:link w:val="BodyParagraphUnindented0"/>
    <w:uiPriority w:val="5"/>
    <w:qFormat/>
    <w:rsid w:val="00177E87"/>
    <w:pPr>
      <w:suppressAutoHyphens/>
      <w:adjustRightInd w:val="0"/>
      <w:snapToGrid w:val="0"/>
      <w:spacing w:after="0" w:line="240" w:lineRule="auto"/>
      <w:jc w:val="both"/>
    </w:pPr>
    <w:rPr>
      <w:rFonts w:ascii="Times New Roman" w:eastAsia="Times New Roman" w:hAnsi="Times New Roman" w:cs="Times New Roman"/>
      <w:snapToGrid w:val="0"/>
      <w:color w:val="000000"/>
      <w:kern w:val="0"/>
      <w:sz w:val="20"/>
      <w:szCs w:val="20"/>
      <w14:ligatures w14:val="none"/>
    </w:rPr>
  </w:style>
  <w:style w:type="character" w:customStyle="1" w:styleId="BodyParagraphUnindented0">
    <w:name w:val="Body Paragraph Unindented 字符"/>
    <w:basedOn w:val="DefaultParagraphFont"/>
    <w:link w:val="BodyParagraphUnindented"/>
    <w:rsid w:val="00177E87"/>
    <w:rPr>
      <w:rFonts w:ascii="Times New Roman" w:eastAsia="Times New Roman" w:hAnsi="Times New Roman" w:cs="Times New Roman"/>
      <w:snapToGrid w:val="0"/>
      <w:color w:val="000000"/>
      <w:kern w:val="0"/>
      <w:sz w:val="20"/>
      <w:szCs w:val="20"/>
      <w14:ligatures w14:val="none"/>
    </w:rPr>
  </w:style>
  <w:style w:type="paragraph" w:customStyle="1" w:styleId="Figure">
    <w:name w:val="Figure"/>
    <w:link w:val="Figure0"/>
    <w:uiPriority w:val="10"/>
    <w:qFormat/>
    <w:rsid w:val="00177E87"/>
    <w:pPr>
      <w:keepNext/>
      <w:keepLines/>
      <w:suppressAutoHyphens/>
      <w:adjustRightInd w:val="0"/>
      <w:snapToGrid w:val="0"/>
      <w:spacing w:before="240" w:after="240" w:line="240" w:lineRule="auto"/>
      <w:jc w:val="center"/>
    </w:pPr>
    <w:rPr>
      <w:rFonts w:ascii="Times New Roman" w:eastAsia="Times New Roman" w:hAnsi="Times New Roman" w:cs="Times New Roman"/>
      <w:snapToGrid w:val="0"/>
      <w:color w:val="000000"/>
      <w:kern w:val="0"/>
      <w:sz w:val="20"/>
      <w:szCs w:val="20"/>
      <w14:ligatures w14:val="none"/>
    </w:rPr>
  </w:style>
  <w:style w:type="character" w:customStyle="1" w:styleId="Figure0">
    <w:name w:val="Figure 字符"/>
    <w:basedOn w:val="DefaultParagraphFont"/>
    <w:link w:val="Figure"/>
    <w:uiPriority w:val="10"/>
    <w:rsid w:val="00177E87"/>
    <w:rPr>
      <w:rFonts w:ascii="Times New Roman" w:eastAsia="Times New Roman" w:hAnsi="Times New Roman" w:cs="Times New Roman"/>
      <w:snapToGrid w:val="0"/>
      <w:color w:val="000000"/>
      <w:kern w:val="0"/>
      <w:sz w:val="20"/>
      <w:szCs w:val="20"/>
      <w14:ligatures w14:val="none"/>
    </w:rPr>
  </w:style>
  <w:style w:type="paragraph" w:customStyle="1" w:styleId="FigureCaption">
    <w:name w:val="Figure Caption"/>
    <w:link w:val="FigureCaption0"/>
    <w:uiPriority w:val="11"/>
    <w:qFormat/>
    <w:rsid w:val="00177E87"/>
    <w:pPr>
      <w:keepLines/>
      <w:suppressAutoHyphens/>
      <w:adjustRightInd w:val="0"/>
      <w:snapToGrid w:val="0"/>
      <w:spacing w:before="240" w:after="240" w:line="240" w:lineRule="auto"/>
      <w:contextualSpacing/>
      <w:jc w:val="center"/>
    </w:pPr>
    <w:rPr>
      <w:rFonts w:ascii="Times New Roman" w:eastAsia="Times New Roman" w:hAnsi="Times New Roman" w:cs="Times New Roman"/>
      <w:snapToGrid w:val="0"/>
      <w:color w:val="000000"/>
      <w:kern w:val="0"/>
      <w:sz w:val="20"/>
      <w:szCs w:val="20"/>
      <w14:ligatures w14:val="none"/>
    </w:rPr>
  </w:style>
  <w:style w:type="character" w:customStyle="1" w:styleId="FigureCaption0">
    <w:name w:val="Figure Caption 字符"/>
    <w:basedOn w:val="DefaultParagraphFont"/>
    <w:link w:val="FigureCaption"/>
    <w:uiPriority w:val="11"/>
    <w:rsid w:val="00177E87"/>
    <w:rPr>
      <w:rFonts w:ascii="Times New Roman" w:eastAsia="Times New Roman" w:hAnsi="Times New Roman" w:cs="Times New Roman"/>
      <w:snapToGrid w:val="0"/>
      <w:color w:val="000000"/>
      <w:kern w:val="0"/>
      <w:sz w:val="20"/>
      <w:szCs w:val="20"/>
      <w14:ligatures w14:val="none"/>
    </w:rPr>
  </w:style>
  <w:style w:type="paragraph" w:customStyle="1" w:styleId="TableCaption">
    <w:name w:val="Table Caption"/>
    <w:link w:val="TableCaption0"/>
    <w:uiPriority w:val="13"/>
    <w:qFormat/>
    <w:rsid w:val="00177E87"/>
    <w:pPr>
      <w:keepNext/>
      <w:keepLines/>
      <w:suppressAutoHyphens/>
      <w:adjustRightInd w:val="0"/>
      <w:snapToGrid w:val="0"/>
      <w:spacing w:before="240" w:after="240" w:line="240" w:lineRule="auto"/>
      <w:jc w:val="center"/>
    </w:pPr>
    <w:rPr>
      <w:rFonts w:ascii="Times New Roman" w:eastAsia="Times New Roman" w:hAnsi="Times New Roman" w:cs="Times New Roman"/>
      <w:snapToGrid w:val="0"/>
      <w:color w:val="000000"/>
      <w:kern w:val="0"/>
      <w:sz w:val="20"/>
      <w:szCs w:val="20"/>
      <w14:ligatures w14:val="none"/>
    </w:rPr>
  </w:style>
  <w:style w:type="character" w:customStyle="1" w:styleId="TableCaption0">
    <w:name w:val="Table Caption 字符"/>
    <w:basedOn w:val="DefaultParagraphFont"/>
    <w:link w:val="TableCaption"/>
    <w:uiPriority w:val="13"/>
    <w:rsid w:val="00177E87"/>
    <w:rPr>
      <w:rFonts w:ascii="Times New Roman" w:eastAsia="Times New Roman" w:hAnsi="Times New Roman" w:cs="Times New Roman"/>
      <w:snapToGrid w:val="0"/>
      <w:color w:val="000000"/>
      <w:kern w:val="0"/>
      <w:sz w:val="20"/>
      <w:szCs w:val="20"/>
      <w14:ligatures w14:val="none"/>
    </w:rPr>
  </w:style>
  <w:style w:type="paragraph" w:customStyle="1" w:styleId="Note">
    <w:name w:val="Note"/>
    <w:link w:val="Note0"/>
    <w:uiPriority w:val="14"/>
    <w:qFormat/>
    <w:rsid w:val="00177E87"/>
    <w:pPr>
      <w:keepLines/>
      <w:suppressAutoHyphens/>
      <w:adjustRightInd w:val="0"/>
      <w:snapToGrid w:val="0"/>
      <w:spacing w:after="0" w:line="240" w:lineRule="auto"/>
      <w:contextualSpacing/>
      <w:jc w:val="both"/>
    </w:pPr>
    <w:rPr>
      <w:rFonts w:ascii="Times New Roman" w:eastAsia="Times New Roman" w:hAnsi="Times New Roman" w:cs="Times New Roman"/>
      <w:snapToGrid w:val="0"/>
      <w:color w:val="000000"/>
      <w:kern w:val="0"/>
      <w:sz w:val="18"/>
      <w:szCs w:val="20"/>
      <w14:ligatures w14:val="none"/>
    </w:rPr>
  </w:style>
  <w:style w:type="character" w:customStyle="1" w:styleId="Note0">
    <w:name w:val="Note 字符"/>
    <w:basedOn w:val="DefaultParagraphFont"/>
    <w:link w:val="Note"/>
    <w:uiPriority w:val="14"/>
    <w:rsid w:val="00177E87"/>
    <w:rPr>
      <w:rFonts w:ascii="Times New Roman" w:eastAsia="Times New Roman" w:hAnsi="Times New Roman" w:cs="Times New Roman"/>
      <w:snapToGrid w:val="0"/>
      <w:color w:val="000000"/>
      <w:kern w:val="0"/>
      <w:sz w:val="18"/>
      <w:szCs w:val="20"/>
      <w14:ligatures w14:val="none"/>
    </w:rPr>
  </w:style>
  <w:style w:type="paragraph" w:customStyle="1" w:styleId="ProgramCode">
    <w:name w:val="Program Code"/>
    <w:link w:val="ProgramCode0"/>
    <w:uiPriority w:val="16"/>
    <w:qFormat/>
    <w:rsid w:val="00177E87"/>
    <w:pPr>
      <w:suppressAutoHyphens/>
      <w:adjustRightInd w:val="0"/>
      <w:snapToGrid w:val="0"/>
      <w:spacing w:before="240" w:after="240" w:line="240" w:lineRule="auto"/>
      <w:contextualSpacing/>
    </w:pPr>
    <w:rPr>
      <w:rFonts w:ascii="Courier" w:eastAsia="Times New Roman" w:hAnsi="Courier" w:cs="Times New Roman"/>
      <w:snapToGrid w:val="0"/>
      <w:color w:val="000000"/>
      <w:kern w:val="0"/>
      <w:sz w:val="20"/>
      <w:szCs w:val="20"/>
      <w14:ligatures w14:val="none"/>
    </w:rPr>
  </w:style>
  <w:style w:type="character" w:customStyle="1" w:styleId="ProgramCode0">
    <w:name w:val="Program Code 字符"/>
    <w:basedOn w:val="DefaultParagraphFont"/>
    <w:link w:val="ProgramCode"/>
    <w:uiPriority w:val="16"/>
    <w:rsid w:val="00177E87"/>
    <w:rPr>
      <w:rFonts w:ascii="Courier" w:eastAsia="Times New Roman" w:hAnsi="Courier" w:cs="Times New Roman"/>
      <w:snapToGrid w:val="0"/>
      <w:color w:val="000000"/>
      <w:kern w:val="0"/>
      <w:sz w:val="20"/>
      <w:szCs w:val="20"/>
      <w14:ligatures w14:val="none"/>
    </w:rPr>
  </w:style>
  <w:style w:type="paragraph" w:customStyle="1" w:styleId="Equation">
    <w:name w:val="Equation"/>
    <w:link w:val="Equation0"/>
    <w:uiPriority w:val="15"/>
    <w:qFormat/>
    <w:rsid w:val="00177E87"/>
    <w:pPr>
      <w:tabs>
        <w:tab w:val="center" w:pos="5173"/>
        <w:tab w:val="right" w:pos="10346"/>
      </w:tabs>
      <w:suppressAutoHyphens/>
      <w:adjustRightInd w:val="0"/>
      <w:snapToGrid w:val="0"/>
      <w:spacing w:before="120" w:after="120" w:line="240" w:lineRule="auto"/>
      <w:jc w:val="both"/>
    </w:pPr>
    <w:rPr>
      <w:rFonts w:ascii="Times New Roman" w:eastAsia="Times New Roman" w:hAnsi="Times New Roman" w:cs="Times New Roman"/>
      <w:noProof/>
      <w:snapToGrid w:val="0"/>
      <w:color w:val="000000"/>
      <w:kern w:val="0"/>
      <w:sz w:val="20"/>
      <w:szCs w:val="20"/>
      <w14:ligatures w14:val="none"/>
    </w:rPr>
  </w:style>
  <w:style w:type="character" w:customStyle="1" w:styleId="Equation0">
    <w:name w:val="Equation 字符"/>
    <w:basedOn w:val="DefaultParagraphFont"/>
    <w:link w:val="Equation"/>
    <w:uiPriority w:val="15"/>
    <w:rsid w:val="00177E87"/>
    <w:rPr>
      <w:rFonts w:ascii="Times New Roman" w:eastAsia="Times New Roman" w:hAnsi="Times New Roman" w:cs="Times New Roman"/>
      <w:noProof/>
      <w:snapToGrid w:val="0"/>
      <w:color w:val="000000"/>
      <w:kern w:val="0"/>
      <w:sz w:val="20"/>
      <w:szCs w:val="20"/>
      <w14:ligatures w14:val="none"/>
    </w:rPr>
  </w:style>
  <w:style w:type="numbering" w:customStyle="1" w:styleId="ReferenceListListStyle">
    <w:name w:val="Reference List_ListStyle"/>
    <w:uiPriority w:val="98"/>
    <w:rsid w:val="00177E87"/>
    <w:pPr>
      <w:numPr>
        <w:numId w:val="19"/>
      </w:numPr>
    </w:pPr>
  </w:style>
  <w:style w:type="paragraph" w:customStyle="1" w:styleId="ReferenceList">
    <w:name w:val="Reference List"/>
    <w:link w:val="ReferenceList0"/>
    <w:uiPriority w:val="29"/>
    <w:qFormat/>
    <w:rsid w:val="00177E87"/>
    <w:pPr>
      <w:numPr>
        <w:numId w:val="19"/>
      </w:numPr>
      <w:tabs>
        <w:tab w:val="clear" w:pos="454"/>
        <w:tab w:val="num" w:pos="283"/>
      </w:tabs>
      <w:suppressAutoHyphens/>
      <w:adjustRightInd w:val="0"/>
      <w:snapToGrid w:val="0"/>
      <w:spacing w:after="0" w:line="240" w:lineRule="auto"/>
      <w:ind w:left="0" w:firstLine="0"/>
      <w:jc w:val="both"/>
    </w:pPr>
    <w:rPr>
      <w:rFonts w:ascii="Times New Roman" w:eastAsia="Times New Roman" w:hAnsi="Times New Roman" w:cs="Times New Roman"/>
      <w:snapToGrid w:val="0"/>
      <w:color w:val="000000"/>
      <w:kern w:val="0"/>
      <w:sz w:val="18"/>
      <w:szCs w:val="20"/>
      <w14:ligatures w14:val="none"/>
    </w:rPr>
  </w:style>
  <w:style w:type="character" w:customStyle="1" w:styleId="ReferenceList0">
    <w:name w:val="Reference List 字符"/>
    <w:basedOn w:val="DefaultParagraphFont"/>
    <w:link w:val="ReferenceList"/>
    <w:uiPriority w:val="29"/>
    <w:rsid w:val="00177E87"/>
    <w:rPr>
      <w:rFonts w:ascii="Times New Roman" w:eastAsia="Times New Roman" w:hAnsi="Times New Roman" w:cs="Times New Roman"/>
      <w:snapToGrid w:val="0"/>
      <w:color w:val="000000"/>
      <w:kern w:val="0"/>
      <w:sz w:val="18"/>
      <w:szCs w:val="20"/>
      <w14:ligatures w14:val="none"/>
    </w:rPr>
  </w:style>
  <w:style w:type="paragraph" w:customStyle="1" w:styleId="CopyrightFooter">
    <w:name w:val="Copyright Footer"/>
    <w:link w:val="CopyrightFooter0"/>
    <w:uiPriority w:val="19"/>
    <w:qFormat/>
    <w:rsid w:val="00177E87"/>
    <w:pPr>
      <w:pBdr>
        <w:top w:val="single" w:sz="6" w:space="2" w:color="auto"/>
      </w:pBdr>
      <w:tabs>
        <w:tab w:val="right" w:pos="10346"/>
      </w:tabs>
      <w:suppressAutoHyphens/>
      <w:adjustRightInd w:val="0"/>
      <w:snapToGrid w:val="0"/>
      <w:spacing w:after="0" w:line="240" w:lineRule="auto"/>
      <w:jc w:val="both"/>
    </w:pPr>
    <w:rPr>
      <w:rFonts w:ascii="Times New Roman" w:eastAsia="Times New Roman" w:hAnsi="Times New Roman" w:cs="Times New Roman"/>
      <w:snapToGrid w:val="0"/>
      <w:color w:val="000000"/>
      <w:kern w:val="0"/>
      <w:sz w:val="18"/>
      <w:szCs w:val="20"/>
      <w14:ligatures w14:val="none"/>
    </w:rPr>
  </w:style>
  <w:style w:type="character" w:customStyle="1" w:styleId="CopyrightFooter0">
    <w:name w:val="Copyright Footer 字符"/>
    <w:basedOn w:val="DefaultParagraphFont"/>
    <w:link w:val="CopyrightFooter"/>
    <w:uiPriority w:val="19"/>
    <w:rsid w:val="00177E87"/>
    <w:rPr>
      <w:rFonts w:ascii="Times New Roman" w:eastAsia="Times New Roman" w:hAnsi="Times New Roman" w:cs="Times New Roman"/>
      <w:snapToGrid w:val="0"/>
      <w:color w:val="000000"/>
      <w:kern w:val="0"/>
      <w:sz w:val="18"/>
      <w:szCs w:val="20"/>
      <w14:ligatures w14:val="none"/>
    </w:rPr>
  </w:style>
  <w:style w:type="numbering" w:customStyle="1" w:styleId="NumListStyle">
    <w:name w:val="NumListStyle"/>
    <w:uiPriority w:val="98"/>
    <w:rsid w:val="00177E87"/>
    <w:pPr>
      <w:numPr>
        <w:numId w:val="20"/>
      </w:numPr>
    </w:pPr>
  </w:style>
  <w:style w:type="paragraph" w:customStyle="1" w:styleId="NumList">
    <w:name w:val="Num List"/>
    <w:link w:val="NumList0"/>
    <w:uiPriority w:val="30"/>
    <w:qFormat/>
    <w:rsid w:val="00177E87"/>
    <w:pPr>
      <w:numPr>
        <w:numId w:val="20"/>
      </w:numPr>
      <w:tabs>
        <w:tab w:val="clear" w:pos="0"/>
        <w:tab w:val="num" w:pos="454"/>
      </w:tabs>
      <w:suppressAutoHyphens/>
      <w:adjustRightInd w:val="0"/>
      <w:snapToGrid w:val="0"/>
      <w:spacing w:before="120" w:after="120" w:line="240" w:lineRule="auto"/>
      <w:ind w:left="0" w:firstLine="0"/>
      <w:contextualSpacing/>
      <w:jc w:val="both"/>
    </w:pPr>
    <w:rPr>
      <w:rFonts w:ascii="Times New Roman" w:eastAsia="Times New Roman" w:hAnsi="Times New Roman" w:cs="Times New Roman"/>
      <w:snapToGrid w:val="0"/>
      <w:color w:val="000000"/>
      <w:kern w:val="0"/>
      <w:sz w:val="20"/>
      <w:szCs w:val="20"/>
      <w14:ligatures w14:val="none"/>
    </w:rPr>
  </w:style>
  <w:style w:type="character" w:customStyle="1" w:styleId="NumList0">
    <w:name w:val="Num List 字符"/>
    <w:basedOn w:val="DefaultParagraphFont"/>
    <w:link w:val="NumList"/>
    <w:uiPriority w:val="30"/>
    <w:rsid w:val="00177E87"/>
    <w:rPr>
      <w:rFonts w:ascii="Times New Roman" w:eastAsia="Times New Roman" w:hAnsi="Times New Roman" w:cs="Times New Roman"/>
      <w:snapToGrid w:val="0"/>
      <w:color w:val="000000"/>
      <w:kern w:val="0"/>
      <w:sz w:val="20"/>
      <w:szCs w:val="20"/>
      <w14:ligatures w14:val="none"/>
    </w:rPr>
  </w:style>
  <w:style w:type="numbering" w:customStyle="1" w:styleId="BulletListStyle">
    <w:name w:val="BulletListStyle"/>
    <w:uiPriority w:val="98"/>
    <w:rsid w:val="00177E87"/>
    <w:pPr>
      <w:numPr>
        <w:numId w:val="21"/>
      </w:numPr>
    </w:pPr>
  </w:style>
  <w:style w:type="paragraph" w:customStyle="1" w:styleId="BulletList">
    <w:name w:val="Bullet List"/>
    <w:link w:val="BulletList0"/>
    <w:uiPriority w:val="30"/>
    <w:qFormat/>
    <w:rsid w:val="00177E87"/>
    <w:pPr>
      <w:numPr>
        <w:numId w:val="21"/>
      </w:numPr>
      <w:tabs>
        <w:tab w:val="clear" w:pos="283"/>
        <w:tab w:val="num" w:pos="0"/>
      </w:tabs>
      <w:suppressAutoHyphens/>
      <w:adjustRightInd w:val="0"/>
      <w:snapToGrid w:val="0"/>
      <w:spacing w:before="120" w:after="120" w:line="240" w:lineRule="auto"/>
      <w:ind w:left="0" w:firstLine="0"/>
      <w:contextualSpacing/>
      <w:jc w:val="both"/>
    </w:pPr>
    <w:rPr>
      <w:rFonts w:ascii="Times New Roman" w:eastAsia="Times New Roman" w:hAnsi="Times New Roman" w:cs="Times New Roman"/>
      <w:snapToGrid w:val="0"/>
      <w:color w:val="000000"/>
      <w:kern w:val="0"/>
      <w:sz w:val="20"/>
      <w:szCs w:val="20"/>
      <w14:ligatures w14:val="none"/>
    </w:rPr>
  </w:style>
  <w:style w:type="character" w:customStyle="1" w:styleId="BulletList0">
    <w:name w:val="Bullet List 字符"/>
    <w:basedOn w:val="DefaultParagraphFont"/>
    <w:link w:val="BulletList"/>
    <w:uiPriority w:val="30"/>
    <w:rsid w:val="00177E87"/>
    <w:rPr>
      <w:rFonts w:ascii="Times New Roman" w:eastAsia="Times New Roman" w:hAnsi="Times New Roman" w:cs="Times New Roman"/>
      <w:snapToGrid w:val="0"/>
      <w:color w:val="000000"/>
      <w:kern w:val="0"/>
      <w:sz w:val="20"/>
      <w:szCs w:val="20"/>
      <w14:ligatures w14:val="none"/>
    </w:rPr>
  </w:style>
  <w:style w:type="numbering" w:customStyle="1" w:styleId="DashListStyle">
    <w:name w:val="DashListStyle"/>
    <w:uiPriority w:val="98"/>
    <w:rsid w:val="00177E87"/>
    <w:pPr>
      <w:numPr>
        <w:numId w:val="22"/>
      </w:numPr>
    </w:pPr>
  </w:style>
  <w:style w:type="paragraph" w:customStyle="1" w:styleId="DashList">
    <w:name w:val="Dash List"/>
    <w:link w:val="DashList0"/>
    <w:uiPriority w:val="30"/>
    <w:qFormat/>
    <w:rsid w:val="00177E87"/>
    <w:pPr>
      <w:numPr>
        <w:numId w:val="22"/>
      </w:numPr>
      <w:tabs>
        <w:tab w:val="clear" w:pos="283"/>
        <w:tab w:val="num" w:pos="0"/>
      </w:tabs>
      <w:suppressAutoHyphens/>
      <w:adjustRightInd w:val="0"/>
      <w:snapToGrid w:val="0"/>
      <w:spacing w:before="120" w:after="120" w:line="240" w:lineRule="auto"/>
      <w:ind w:left="0" w:firstLine="0"/>
      <w:contextualSpacing/>
      <w:jc w:val="both"/>
    </w:pPr>
    <w:rPr>
      <w:rFonts w:ascii="Times New Roman" w:eastAsia="Times New Roman" w:hAnsi="Times New Roman" w:cs="Times New Roman"/>
      <w:snapToGrid w:val="0"/>
      <w:color w:val="000000"/>
      <w:kern w:val="0"/>
      <w:sz w:val="20"/>
      <w:szCs w:val="20"/>
      <w14:ligatures w14:val="none"/>
    </w:rPr>
  </w:style>
  <w:style w:type="character" w:customStyle="1" w:styleId="DashList0">
    <w:name w:val="Dash List 字符"/>
    <w:basedOn w:val="DefaultParagraphFont"/>
    <w:link w:val="DashList"/>
    <w:uiPriority w:val="30"/>
    <w:rsid w:val="00177E87"/>
    <w:rPr>
      <w:rFonts w:ascii="Times New Roman" w:eastAsia="Times New Roman" w:hAnsi="Times New Roman" w:cs="Times New Roman"/>
      <w:snapToGrid w:val="0"/>
      <w:color w:val="000000"/>
      <w:kern w:val="0"/>
      <w:sz w:val="20"/>
      <w:szCs w:val="20"/>
      <w14:ligatures w14:val="none"/>
    </w:rPr>
  </w:style>
  <w:style w:type="table" w:customStyle="1" w:styleId="ThreeLine">
    <w:name w:val="ThreeLine"/>
    <w:uiPriority w:val="98"/>
    <w:unhideWhenUsed/>
    <w:rsid w:val="00177E87"/>
    <w:pPr>
      <w:spacing w:line="259" w:lineRule="auto"/>
      <w:jc w:val="center"/>
    </w:pPr>
    <w:rPr>
      <w:rFonts w:ascii="Times New Roman" w:eastAsia="Times New Roman" w:hAnsi="Times New Roman" w:cs="Times New Roman"/>
      <w:snapToGrid w:val="0"/>
      <w:color w:val="000000"/>
      <w:kern w:val="0"/>
      <w:sz w:val="20"/>
      <w:szCs w:val="20"/>
      <w14:ligatures w14:val="none"/>
    </w:rPr>
    <w:tblPr>
      <w:jc w:val="center"/>
      <w:tblInd w:w="0" w:type="dxa"/>
      <w:tblBorders>
        <w:bottom w:val="single" w:sz="4" w:space="0" w:color="auto"/>
      </w:tblBorders>
      <w:tblCellMar>
        <w:top w:w="0" w:type="dxa"/>
        <w:left w:w="0" w:type="dxa"/>
        <w:bottom w:w="0" w:type="dxa"/>
        <w:right w:w="0" w:type="dxa"/>
      </w:tblCellMar>
    </w:tblPr>
    <w:trPr>
      <w:cantSplit/>
      <w:jc w:val="center"/>
    </w:trPr>
    <w:tcPr>
      <w:shd w:val="clear" w:color="auto" w:fill="auto"/>
      <w:tcMar>
        <w:top w:w="0" w:type="dxa"/>
        <w:left w:w="57" w:type="dxa"/>
        <w:bottom w:w="0" w:type="dxa"/>
        <w:right w:w="57" w:type="dxa"/>
      </w:tcMar>
    </w:tcPr>
    <w:tblStylePr w:type="firstRow">
      <w:tblPr/>
      <w:tcPr>
        <w:tcBorders>
          <w:top w:val="single" w:sz="4" w:space="0" w:color="auto"/>
          <w:bottom w:val="single" w:sz="4" w:space="0" w:color="auto"/>
        </w:tcBorders>
      </w:tcPr>
    </w:tblStylePr>
  </w:style>
  <w:style w:type="table" w:customStyle="1" w:styleId="FullBorders">
    <w:name w:val="FullBorders"/>
    <w:uiPriority w:val="98"/>
    <w:unhideWhenUsed/>
    <w:rsid w:val="00177E87"/>
    <w:pPr>
      <w:spacing w:line="259" w:lineRule="auto"/>
      <w:jc w:val="center"/>
    </w:pPr>
    <w:rPr>
      <w:rFonts w:ascii="Times New Roman" w:eastAsia="Times New Roman" w:hAnsi="Times New Roman" w:cs="Times New Roman"/>
      <w:snapToGrid w:val="0"/>
      <w:color w:val="000000"/>
      <w:kern w:val="0"/>
      <w:sz w:val="20"/>
      <w:szCs w:val="20"/>
      <w:lang w:val="en-GB"/>
      <w14:ligatures w14:val="none"/>
    </w:rPr>
    <w:tblPr>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rPr>
      <w:cantSplit/>
      <w:jc w:val="center"/>
    </w:trPr>
    <w:tcPr>
      <w:shd w:val="clear" w:color="auto" w:fill="auto"/>
      <w:tcMar>
        <w:top w:w="0" w:type="dxa"/>
        <w:left w:w="57" w:type="dxa"/>
        <w:bottom w:w="0" w:type="dxa"/>
        <w:right w:w="57" w:type="dxa"/>
      </w:tcMar>
    </w:tcPr>
  </w:style>
  <w:style w:type="paragraph" w:customStyle="1" w:styleId="--StylesAboveModified--">
    <w:name w:val="**--Styles Above Modified--**"/>
    <w:link w:val="--StylesAboveModified--0"/>
    <w:uiPriority w:val="39"/>
    <w:rsid w:val="00177E87"/>
    <w:pPr>
      <w:suppressAutoHyphens/>
      <w:adjustRightInd w:val="0"/>
      <w:snapToGrid w:val="0"/>
      <w:spacing w:after="0" w:line="240" w:lineRule="auto"/>
      <w:jc w:val="center"/>
    </w:pPr>
    <w:rPr>
      <w:rFonts w:ascii="Times New Roman" w:eastAsia="宋体" w:hAnsi="Times New Roman" w:cs="Times New Roman"/>
      <w:snapToGrid w:val="0"/>
      <w:color w:val="0000FF"/>
      <w:kern w:val="0"/>
      <w:sz w:val="20"/>
      <w:szCs w:val="20"/>
      <w14:ligatures w14:val="none"/>
    </w:rPr>
  </w:style>
  <w:style w:type="character" w:customStyle="1" w:styleId="--StylesAboveModified--0">
    <w:name w:val="**--Styles Above Modified--** 字符"/>
    <w:basedOn w:val="DefaultParagraphFont"/>
    <w:link w:val="--StylesAboveModified--"/>
    <w:uiPriority w:val="39"/>
    <w:rsid w:val="00177E87"/>
    <w:rPr>
      <w:rFonts w:ascii="Times New Roman" w:eastAsia="宋体" w:hAnsi="Times New Roman" w:cs="Times New Roman"/>
      <w:snapToGrid w:val="0"/>
      <w:color w:val="0000FF"/>
      <w:kern w:val="0"/>
      <w:sz w:val="20"/>
      <w:szCs w:val="20"/>
      <w14:ligatures w14:val="none"/>
    </w:rPr>
  </w:style>
  <w:style w:type="paragraph" w:styleId="Revision">
    <w:name w:val="Revision"/>
    <w:hidden/>
    <w:uiPriority w:val="99"/>
    <w:semiHidden/>
    <w:rsid w:val="00177E87"/>
    <w:pPr>
      <w:spacing w:after="0" w:line="240" w:lineRule="auto"/>
    </w:pPr>
    <w:rPr>
      <w:rFonts w:ascii="Times New Roman" w:eastAsia="Times New Roman" w:hAnsi="Times New Roman" w:cs="Times New Roman"/>
      <w:snapToGrid w:val="0"/>
      <w:color w:val="000000"/>
      <w:kern w:val="0"/>
      <w:sz w:val="20"/>
      <w:szCs w:val="20"/>
      <w:lang w:val="en-GB"/>
      <w14:ligatures w14:val="none"/>
    </w:rPr>
  </w:style>
  <w:style w:type="paragraph" w:customStyle="1" w:styleId="Textstyle">
    <w:name w:val="Textstyle"/>
    <w:basedOn w:val="Normal"/>
    <w:uiPriority w:val="99"/>
    <w:qFormat/>
    <w:rsid w:val="00177E87"/>
    <w:pPr>
      <w:spacing w:after="0" w:line="480" w:lineRule="auto"/>
      <w:ind w:firstLine="720"/>
    </w:pPr>
    <w:rPr>
      <w:rFonts w:ascii="Times New Roman" w:eastAsia="Times New Roman" w:hAnsi="Times New Roman" w:cs="Times New Roman"/>
      <w:kern w:val="0"/>
      <w:szCs w:val="20"/>
      <w:lang w:val="en-GB" w:eastAsia="en-US"/>
      <w14:ligatures w14:val="none"/>
    </w:rPr>
  </w:style>
  <w:style w:type="character" w:styleId="SubtleReference">
    <w:name w:val="Subtle Reference"/>
    <w:basedOn w:val="DefaultParagraphFont"/>
    <w:uiPriority w:val="98"/>
    <w:qFormat/>
    <w:rsid w:val="00177E87"/>
    <w:rPr>
      <w:smallCaps/>
      <w:color w:val="5A5A5A" w:themeColor="text1" w:themeTint="A5"/>
    </w:rPr>
  </w:style>
  <w:style w:type="character" w:styleId="SubtleEmphasis">
    <w:name w:val="Subtle Emphasis"/>
    <w:basedOn w:val="DefaultParagraphFont"/>
    <w:uiPriority w:val="98"/>
    <w:qFormat/>
    <w:rsid w:val="00177E87"/>
    <w:rPr>
      <w:i/>
      <w:iCs/>
      <w:color w:val="404040" w:themeColor="text1" w:themeTint="BF"/>
    </w:rPr>
  </w:style>
  <w:style w:type="table" w:styleId="ColorfulShading">
    <w:name w:val="Colorful Shading"/>
    <w:basedOn w:val="TableNormal"/>
    <w:uiPriority w:val="71"/>
    <w:semiHidden/>
    <w:unhideWhenUsed/>
    <w:rsid w:val="00177E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177E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177E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177E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unhideWhenUsed/>
    <w:rsid w:val="00177E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177E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177E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177E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177E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unhideWhenUsed/>
    <w:rsid w:val="00177E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unhideWhenUsed/>
    <w:rsid w:val="00177E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unhideWhenUsed/>
    <w:rsid w:val="00177E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unhideWhenUsed/>
    <w:rsid w:val="00177E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unhideWhenUsed/>
    <w:rsid w:val="00177E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semiHidden/>
    <w:unhideWhenUsed/>
    <w:rsid w:val="00177E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177E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semiHidden/>
    <w:unhideWhenUsed/>
    <w:rsid w:val="00177E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semiHidden/>
    <w:unhideWhenUsed/>
    <w:rsid w:val="00177E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semiHidden/>
    <w:unhideWhenUsed/>
    <w:rsid w:val="00177E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unhideWhenUsed/>
    <w:rsid w:val="00177E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unhideWhenUsed/>
    <w:rsid w:val="00177E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Hyperlink">
    <w:name w:val="Hyperlink"/>
    <w:basedOn w:val="DefaultParagraphFont"/>
    <w:uiPriority w:val="99"/>
    <w:unhideWhenUsed/>
    <w:rsid w:val="00177E87"/>
    <w:rPr>
      <w:color w:val="467886" w:themeColor="hyperlink"/>
      <w:u w:val="single"/>
    </w:rPr>
  </w:style>
  <w:style w:type="character" w:styleId="FollowedHyperlink">
    <w:name w:val="FollowedHyperlink"/>
    <w:basedOn w:val="DefaultParagraphFont"/>
    <w:uiPriority w:val="98"/>
    <w:semiHidden/>
    <w:unhideWhenUsed/>
    <w:rsid w:val="00177E87"/>
    <w:rPr>
      <w:color w:val="96607D" w:themeColor="followedHyperlink"/>
      <w:u w:val="single"/>
    </w:rPr>
  </w:style>
  <w:style w:type="paragraph" w:styleId="EnvelopeReturn">
    <w:name w:val="envelope return"/>
    <w:basedOn w:val="Normal"/>
    <w:uiPriority w:val="98"/>
    <w:semiHidden/>
    <w:unhideWhenUsed/>
    <w:rsid w:val="00177E87"/>
    <w:pPr>
      <w:spacing w:after="0" w:line="240" w:lineRule="auto"/>
    </w:pPr>
    <w:rPr>
      <w:rFonts w:asciiTheme="majorHAnsi" w:eastAsiaTheme="majorEastAsia" w:hAnsiTheme="majorHAnsi" w:cstheme="majorBidi"/>
      <w:sz w:val="20"/>
      <w:szCs w:val="20"/>
    </w:rPr>
  </w:style>
  <w:style w:type="table" w:styleId="LightShading">
    <w:name w:val="Light Shading"/>
    <w:basedOn w:val="TableNormal"/>
    <w:uiPriority w:val="60"/>
    <w:semiHidden/>
    <w:unhideWhenUsed/>
    <w:rsid w:val="00177E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177E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unhideWhenUsed/>
    <w:rsid w:val="00177E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unhideWhenUsed/>
    <w:rsid w:val="00177E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unhideWhenUsed/>
    <w:rsid w:val="00177E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unhideWhenUsed/>
    <w:rsid w:val="00177E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unhideWhenUsed/>
    <w:rsid w:val="00177E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semiHidden/>
    <w:unhideWhenUsed/>
    <w:rsid w:val="00177E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177E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unhideWhenUsed/>
    <w:rsid w:val="00177E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unhideWhenUsed/>
    <w:rsid w:val="00177E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unhideWhenUsed/>
    <w:rsid w:val="00177E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unhideWhenUsed/>
    <w:rsid w:val="00177E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unhideWhenUsed/>
    <w:rsid w:val="00177E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semiHidden/>
    <w:unhideWhenUsed/>
    <w:rsid w:val="00177E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177E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unhideWhenUsed/>
    <w:rsid w:val="00177E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unhideWhenUsed/>
    <w:rsid w:val="00177E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unhideWhenUsed/>
    <w:rsid w:val="00177E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unhideWhenUsed/>
    <w:rsid w:val="00177E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unhideWhenUsed/>
    <w:rsid w:val="00177E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stTable1Light">
    <w:name w:val="List Table 1 Light"/>
    <w:basedOn w:val="TableNormal"/>
    <w:uiPriority w:val="46"/>
    <w:rsid w:val="00177E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177E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177E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177E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177E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177E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177E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177E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177E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177E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177E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177E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177E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177E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177E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177E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177E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177E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177E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177E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177E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177E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177E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177E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177E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177E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177E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177E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177E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177E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177E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177E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177E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177E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177E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177E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177E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177E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177E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177E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177E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177E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177E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177E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177E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177E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177E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177E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177E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DarkList">
    <w:name w:val="Dark List"/>
    <w:basedOn w:val="TableNormal"/>
    <w:uiPriority w:val="70"/>
    <w:semiHidden/>
    <w:unhideWhenUsed/>
    <w:rsid w:val="00177E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177E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unhideWhenUsed/>
    <w:rsid w:val="00177E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unhideWhenUsed/>
    <w:rsid w:val="00177E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unhideWhenUsed/>
    <w:rsid w:val="00177E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unhideWhenUsed/>
    <w:rsid w:val="00177E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unhideWhenUsed/>
    <w:rsid w:val="00177E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EnvelopeAddress">
    <w:name w:val="envelope address"/>
    <w:basedOn w:val="Normal"/>
    <w:uiPriority w:val="98"/>
    <w:semiHidden/>
    <w:unhideWhenUsed/>
    <w:rsid w:val="00177E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table" w:styleId="GridTable1Light">
    <w:name w:val="Grid Table 1 Light"/>
    <w:basedOn w:val="TableNormal"/>
    <w:uiPriority w:val="46"/>
    <w:rsid w:val="00177E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177E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77E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77E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77E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77E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77E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177E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177E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177E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177E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177E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177E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177E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177E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177E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177E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177E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177E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177E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177E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177E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177E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177E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177E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177E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177E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177E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177E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177E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177E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177E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177E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177E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177E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177E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177E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177E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177E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177E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177E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177E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177E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177E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177E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177E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177E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177E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177E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TableGridLight">
    <w:name w:val="Grid Table Light"/>
    <w:basedOn w:val="TableNormal"/>
    <w:uiPriority w:val="40"/>
    <w:rsid w:val="00177E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lockText">
    <w:name w:val="Block Text"/>
    <w:basedOn w:val="Normal"/>
    <w:uiPriority w:val="98"/>
    <w:semiHidden/>
    <w:unhideWhenUsed/>
    <w:rsid w:val="00177E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table" w:styleId="PlainTable1">
    <w:name w:val="Plain Table 1"/>
    <w:basedOn w:val="TableNormal"/>
    <w:uiPriority w:val="41"/>
    <w:rsid w:val="00177E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77E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77E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77E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essageHeader">
    <w:name w:val="Message Header"/>
    <w:basedOn w:val="Normal"/>
    <w:link w:val="MessageHeaderChar1"/>
    <w:uiPriority w:val="98"/>
    <w:semiHidden/>
    <w:unhideWhenUsed/>
    <w:rsid w:val="00177E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1">
    <w:name w:val="Message Header Char1"/>
    <w:basedOn w:val="DefaultParagraphFont"/>
    <w:link w:val="MessageHeader"/>
    <w:uiPriority w:val="99"/>
    <w:semiHidden/>
    <w:rsid w:val="00177E87"/>
    <w:rPr>
      <w:rFonts w:asciiTheme="majorHAnsi" w:eastAsiaTheme="majorEastAsia" w:hAnsiTheme="majorHAnsi" w:cstheme="majorBidi"/>
      <w:shd w:val="pct20" w:color="auto" w:fill="auto"/>
    </w:rPr>
  </w:style>
  <w:style w:type="table" w:styleId="MediumShading1">
    <w:name w:val="Medium Shading 1"/>
    <w:basedOn w:val="TableNormal"/>
    <w:uiPriority w:val="63"/>
    <w:semiHidden/>
    <w:unhideWhenUsed/>
    <w:rsid w:val="00177E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177E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177E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177E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177E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177E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177E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177E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177E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177E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177E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177E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177E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177E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177E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177E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unhideWhenUsed/>
    <w:rsid w:val="00177E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unhideWhenUsed/>
    <w:rsid w:val="00177E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unhideWhenUsed/>
    <w:rsid w:val="00177E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unhideWhenUsed/>
    <w:rsid w:val="00177E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unhideWhenUsed/>
    <w:rsid w:val="00177E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unhideWhenUsed/>
    <w:rsid w:val="00177E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177E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177E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177E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177E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177E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177E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177E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177E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unhideWhenUsed/>
    <w:rsid w:val="00177E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unhideWhenUsed/>
    <w:rsid w:val="00177E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unhideWhenUsed/>
    <w:rsid w:val="00177E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unhideWhenUsed/>
    <w:rsid w:val="00177E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unhideWhenUsed/>
    <w:rsid w:val="00177E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unhideWhenUsed/>
    <w:rsid w:val="00177E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177E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177E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177E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177E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177E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177E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177E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177E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unhideWhenUsed/>
    <w:rsid w:val="00177E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unhideWhenUsed/>
    <w:rsid w:val="00177E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unhideWhenUsed/>
    <w:rsid w:val="00177E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unhideWhenUsed/>
    <w:rsid w:val="00177E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unhideWhenUsed/>
    <w:rsid w:val="00177E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numbering" w:customStyle="1" w:styleId="NoList2">
    <w:name w:val="No List2"/>
    <w:next w:val="NoList"/>
    <w:uiPriority w:val="99"/>
    <w:semiHidden/>
    <w:unhideWhenUsed/>
    <w:rsid w:val="002C5F50"/>
  </w:style>
  <w:style w:type="numbering" w:customStyle="1" w:styleId="11">
    <w:name w:val="无列表11"/>
    <w:next w:val="NoList"/>
    <w:uiPriority w:val="98"/>
    <w:semiHidden/>
    <w:unhideWhenUsed/>
    <w:rsid w:val="002C5F50"/>
  </w:style>
  <w:style w:type="numbering" w:customStyle="1" w:styleId="1111111">
    <w:name w:val="1 / 1.1 / 1.1.11"/>
    <w:basedOn w:val="NoList"/>
    <w:next w:val="111111"/>
    <w:uiPriority w:val="98"/>
    <w:semiHidden/>
    <w:unhideWhenUsed/>
    <w:rsid w:val="002C5F50"/>
  </w:style>
  <w:style w:type="numbering" w:customStyle="1" w:styleId="1ai1">
    <w:name w:val="1 / a / i1"/>
    <w:basedOn w:val="NoList"/>
    <w:next w:val="1ai"/>
    <w:uiPriority w:val="98"/>
    <w:semiHidden/>
    <w:unhideWhenUsed/>
    <w:rsid w:val="002C5F50"/>
  </w:style>
  <w:style w:type="table" w:customStyle="1" w:styleId="ColorfulShading2">
    <w:name w:val="Colorful Shading2"/>
    <w:basedOn w:val="TableNormal"/>
    <w:next w:val="ColorfulShading"/>
    <w:uiPriority w:val="98"/>
    <w:semiHidden/>
    <w:unhideWhenUsed/>
    <w:rsid w:val="002C5F50"/>
    <w:pPr>
      <w:spacing w:after="0" w:line="240" w:lineRule="auto"/>
    </w:pPr>
    <w:rPr>
      <w:color w:val="000000"/>
      <w:kern w:val="0"/>
      <w:sz w:val="22"/>
      <w:szCs w:val="22"/>
      <w:lang w:val="en-GB"/>
      <w14:ligatures w14:val="none"/>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2">
    <w:name w:val="Colorful Shading - Accent 12"/>
    <w:basedOn w:val="TableNormal"/>
    <w:next w:val="ColorfulShading-Accent1"/>
    <w:uiPriority w:val="98"/>
    <w:semiHidden/>
    <w:unhideWhenUsed/>
    <w:rsid w:val="002C5F50"/>
    <w:pPr>
      <w:spacing w:after="0" w:line="240" w:lineRule="auto"/>
    </w:pPr>
    <w:rPr>
      <w:color w:val="000000"/>
      <w:kern w:val="0"/>
      <w:sz w:val="22"/>
      <w:szCs w:val="22"/>
      <w:lang w:val="en-GB"/>
      <w14:ligatures w14:val="none"/>
    </w:rPr>
    <w:tblPr>
      <w:tblStyleRowBandSize w:val="1"/>
      <w:tblStyleColBandSize w:val="1"/>
      <w:tblBorders>
        <w:top w:val="single" w:sz="24" w:space="0" w:color="ED7D31"/>
        <w:left w:val="single" w:sz="4" w:space="0" w:color="4472C4"/>
        <w:bottom w:val="single" w:sz="4" w:space="0" w:color="4472C4"/>
        <w:right w:val="single" w:sz="4" w:space="0" w:color="4472C4"/>
        <w:insideH w:val="single" w:sz="4" w:space="0" w:color="FFFFFF"/>
        <w:insideV w:val="single" w:sz="4" w:space="0" w:color="FFFFFF"/>
      </w:tblBorders>
    </w:tblPr>
    <w:tcPr>
      <w:shd w:val="clear" w:color="auto" w:fill="ECF1F9"/>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64378"/>
      </w:tcPr>
    </w:tblStylePr>
    <w:tblStylePr w:type="firstCol">
      <w:rPr>
        <w:color w:val="FFFFFF"/>
      </w:rPr>
      <w:tblPr/>
      <w:tcPr>
        <w:tcBorders>
          <w:top w:val="nil"/>
          <w:left w:val="nil"/>
          <w:bottom w:val="nil"/>
          <w:right w:val="nil"/>
          <w:insideH w:val="single" w:sz="4" w:space="0" w:color="264378"/>
          <w:insideV w:val="nil"/>
        </w:tcBorders>
        <w:shd w:val="clear" w:color="auto" w:fill="264378"/>
      </w:tcPr>
    </w:tblStylePr>
    <w:tblStylePr w:type="lastCol">
      <w:rPr>
        <w:color w:val="FFFFFF"/>
      </w:rPr>
      <w:tblPr/>
      <w:tcPr>
        <w:tcBorders>
          <w:top w:val="nil"/>
          <w:left w:val="nil"/>
          <w:bottom w:val="nil"/>
          <w:right w:val="nil"/>
          <w:insideH w:val="nil"/>
          <w:insideV w:val="nil"/>
        </w:tcBorders>
        <w:shd w:val="clear" w:color="auto" w:fill="264378"/>
      </w:tcPr>
    </w:tblStylePr>
    <w:tblStylePr w:type="band1Vert">
      <w:tblPr/>
      <w:tcPr>
        <w:shd w:val="clear" w:color="auto" w:fill="B4C6E7"/>
      </w:tcPr>
    </w:tblStylePr>
    <w:tblStylePr w:type="band1Horz">
      <w:tblPr/>
      <w:tcPr>
        <w:shd w:val="clear" w:color="auto" w:fill="A1B8E1"/>
      </w:tcPr>
    </w:tblStylePr>
    <w:tblStylePr w:type="neCell">
      <w:rPr>
        <w:color w:val="000000"/>
      </w:rPr>
    </w:tblStylePr>
    <w:tblStylePr w:type="nwCell">
      <w:rPr>
        <w:color w:val="000000"/>
      </w:rPr>
    </w:tblStylePr>
  </w:style>
  <w:style w:type="table" w:customStyle="1" w:styleId="ColorfulShading-Accent22">
    <w:name w:val="Colorful Shading - Accent 22"/>
    <w:basedOn w:val="TableNormal"/>
    <w:next w:val="ColorfulShading-Accent2"/>
    <w:uiPriority w:val="98"/>
    <w:semiHidden/>
    <w:unhideWhenUsed/>
    <w:rsid w:val="002C5F50"/>
    <w:pPr>
      <w:spacing w:after="0" w:line="240" w:lineRule="auto"/>
    </w:pPr>
    <w:rPr>
      <w:color w:val="000000"/>
      <w:kern w:val="0"/>
      <w:sz w:val="22"/>
      <w:szCs w:val="22"/>
      <w:lang w:val="en-GB"/>
      <w14:ligatures w14:val="none"/>
    </w:rPr>
    <w:tblPr>
      <w:tblStyleRowBandSize w:val="1"/>
      <w:tblStyleColBandSize w:val="1"/>
      <w:tblBorders>
        <w:top w:val="single" w:sz="24" w:space="0" w:color="ED7D31"/>
        <w:left w:val="single" w:sz="4" w:space="0" w:color="ED7D31"/>
        <w:bottom w:val="single" w:sz="4" w:space="0" w:color="ED7D31"/>
        <w:right w:val="single" w:sz="4" w:space="0" w:color="ED7D31"/>
        <w:insideH w:val="single" w:sz="4" w:space="0" w:color="FFFFFF"/>
        <w:insideV w:val="single" w:sz="4" w:space="0" w:color="FFFFFF"/>
      </w:tblBorders>
    </w:tblPr>
    <w:tcPr>
      <w:shd w:val="clear" w:color="auto" w:fill="FDF2EA"/>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D470D"/>
      </w:tcPr>
    </w:tblStylePr>
    <w:tblStylePr w:type="firstCol">
      <w:rPr>
        <w:color w:val="FFFFFF"/>
      </w:rPr>
      <w:tblPr/>
      <w:tcPr>
        <w:tcBorders>
          <w:top w:val="nil"/>
          <w:left w:val="nil"/>
          <w:bottom w:val="nil"/>
          <w:right w:val="nil"/>
          <w:insideH w:val="single" w:sz="4" w:space="0" w:color="9D470D"/>
          <w:insideV w:val="nil"/>
        </w:tcBorders>
        <w:shd w:val="clear" w:color="auto" w:fill="9D470D"/>
      </w:tcPr>
    </w:tblStylePr>
    <w:tblStylePr w:type="lastCol">
      <w:rPr>
        <w:color w:val="FFFFFF"/>
      </w:rPr>
      <w:tblPr/>
      <w:tcPr>
        <w:tcBorders>
          <w:top w:val="nil"/>
          <w:left w:val="nil"/>
          <w:bottom w:val="nil"/>
          <w:right w:val="nil"/>
          <w:insideH w:val="nil"/>
          <w:insideV w:val="nil"/>
        </w:tcBorders>
        <w:shd w:val="clear" w:color="auto" w:fill="9D470D"/>
      </w:tcPr>
    </w:tblStylePr>
    <w:tblStylePr w:type="band1Vert">
      <w:tblPr/>
      <w:tcPr>
        <w:shd w:val="clear" w:color="auto" w:fill="F7CAAC"/>
      </w:tcPr>
    </w:tblStylePr>
    <w:tblStylePr w:type="band1Horz">
      <w:tblPr/>
      <w:tcPr>
        <w:shd w:val="clear" w:color="auto" w:fill="F6BE98"/>
      </w:tcPr>
    </w:tblStylePr>
    <w:tblStylePr w:type="neCell">
      <w:rPr>
        <w:color w:val="000000"/>
      </w:rPr>
    </w:tblStylePr>
    <w:tblStylePr w:type="nwCell">
      <w:rPr>
        <w:color w:val="000000"/>
      </w:rPr>
    </w:tblStylePr>
  </w:style>
  <w:style w:type="table" w:customStyle="1" w:styleId="ColorfulShading-Accent32">
    <w:name w:val="Colorful Shading - Accent 32"/>
    <w:basedOn w:val="TableNormal"/>
    <w:next w:val="ColorfulShading-Accent3"/>
    <w:uiPriority w:val="98"/>
    <w:semiHidden/>
    <w:unhideWhenUsed/>
    <w:rsid w:val="002C5F50"/>
    <w:pPr>
      <w:spacing w:after="0" w:line="240" w:lineRule="auto"/>
    </w:pPr>
    <w:rPr>
      <w:color w:val="000000"/>
      <w:kern w:val="0"/>
      <w:sz w:val="22"/>
      <w:szCs w:val="22"/>
      <w:lang w:val="en-GB"/>
      <w14:ligatures w14:val="none"/>
    </w:rPr>
    <w:tblPr>
      <w:tblStyleRowBandSize w:val="1"/>
      <w:tblStyleColBandSize w:val="1"/>
      <w:tblBorders>
        <w:top w:val="single" w:sz="24" w:space="0" w:color="FFC000"/>
        <w:left w:val="single" w:sz="4" w:space="0" w:color="A5A5A5"/>
        <w:bottom w:val="single" w:sz="4" w:space="0" w:color="A5A5A5"/>
        <w:right w:val="single" w:sz="4" w:space="0" w:color="A5A5A5"/>
        <w:insideH w:val="single" w:sz="4" w:space="0" w:color="FFFFFF"/>
        <w:insideV w:val="single" w:sz="4" w:space="0" w:color="FFFFFF"/>
      </w:tblBorders>
    </w:tblPr>
    <w:tcPr>
      <w:shd w:val="clear" w:color="auto" w:fill="F6F6F6"/>
    </w:tcPr>
    <w:tblStylePr w:type="firstRow">
      <w:rPr>
        <w:b/>
        <w:bCs/>
      </w:rPr>
      <w:tblPr/>
      <w:tcPr>
        <w:tcBorders>
          <w:top w:val="nil"/>
          <w:left w:val="nil"/>
          <w:bottom w:val="single" w:sz="24" w:space="0" w:color="FFC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636363"/>
      </w:tcPr>
    </w:tblStylePr>
    <w:tblStylePr w:type="firstCol">
      <w:rPr>
        <w:color w:val="FFFFFF"/>
      </w:rPr>
      <w:tblPr/>
      <w:tcPr>
        <w:tcBorders>
          <w:top w:val="nil"/>
          <w:left w:val="nil"/>
          <w:bottom w:val="nil"/>
          <w:right w:val="nil"/>
          <w:insideH w:val="single" w:sz="4" w:space="0" w:color="636363"/>
          <w:insideV w:val="nil"/>
        </w:tcBorders>
        <w:shd w:val="clear" w:color="auto" w:fill="636363"/>
      </w:tcPr>
    </w:tblStylePr>
    <w:tblStylePr w:type="lastCol">
      <w:rPr>
        <w:color w:val="FFFFFF"/>
      </w:rPr>
      <w:tblPr/>
      <w:tcPr>
        <w:tcBorders>
          <w:top w:val="nil"/>
          <w:left w:val="nil"/>
          <w:bottom w:val="nil"/>
          <w:right w:val="nil"/>
          <w:insideH w:val="nil"/>
          <w:insideV w:val="nil"/>
        </w:tcBorders>
        <w:shd w:val="clear" w:color="auto" w:fill="636363"/>
      </w:tcPr>
    </w:tblStylePr>
    <w:tblStylePr w:type="band1Vert">
      <w:tblPr/>
      <w:tcPr>
        <w:shd w:val="clear" w:color="auto" w:fill="DBDBDB"/>
      </w:tcPr>
    </w:tblStylePr>
    <w:tblStylePr w:type="band1Horz">
      <w:tblPr/>
      <w:tcPr>
        <w:shd w:val="clear" w:color="auto" w:fill="D2D2D2"/>
      </w:tcPr>
    </w:tblStylePr>
  </w:style>
  <w:style w:type="table" w:customStyle="1" w:styleId="ColorfulShading-Accent42">
    <w:name w:val="Colorful Shading - Accent 42"/>
    <w:basedOn w:val="TableNormal"/>
    <w:next w:val="ColorfulShading-Accent4"/>
    <w:uiPriority w:val="98"/>
    <w:semiHidden/>
    <w:unhideWhenUsed/>
    <w:rsid w:val="002C5F50"/>
    <w:pPr>
      <w:spacing w:after="0" w:line="240" w:lineRule="auto"/>
    </w:pPr>
    <w:rPr>
      <w:color w:val="000000"/>
      <w:kern w:val="0"/>
      <w:sz w:val="22"/>
      <w:szCs w:val="22"/>
      <w:lang w:val="en-GB"/>
      <w14:ligatures w14:val="none"/>
    </w:rPr>
    <w:tblPr>
      <w:tblStyleRowBandSize w:val="1"/>
      <w:tblStyleColBandSize w:val="1"/>
      <w:tblBorders>
        <w:top w:val="single" w:sz="24" w:space="0" w:color="A5A5A5"/>
        <w:left w:val="single" w:sz="4" w:space="0" w:color="FFC000"/>
        <w:bottom w:val="single" w:sz="4" w:space="0" w:color="FFC000"/>
        <w:right w:val="single" w:sz="4" w:space="0" w:color="FFC000"/>
        <w:insideH w:val="single" w:sz="4" w:space="0" w:color="FFFFFF"/>
        <w:insideV w:val="single" w:sz="4" w:space="0" w:color="FFFFFF"/>
      </w:tblBorders>
    </w:tblPr>
    <w:tcPr>
      <w:shd w:val="clear" w:color="auto" w:fill="FFF8E6"/>
    </w:tcPr>
    <w:tblStylePr w:type="firstRow">
      <w:rPr>
        <w:b/>
        <w:bCs/>
      </w:rPr>
      <w:tblPr/>
      <w:tcPr>
        <w:tcBorders>
          <w:top w:val="nil"/>
          <w:left w:val="nil"/>
          <w:bottom w:val="single" w:sz="24" w:space="0" w:color="A5A5A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97300"/>
      </w:tcPr>
    </w:tblStylePr>
    <w:tblStylePr w:type="firstCol">
      <w:rPr>
        <w:color w:val="FFFFFF"/>
      </w:rPr>
      <w:tblPr/>
      <w:tcPr>
        <w:tcBorders>
          <w:top w:val="nil"/>
          <w:left w:val="nil"/>
          <w:bottom w:val="nil"/>
          <w:right w:val="nil"/>
          <w:insideH w:val="single" w:sz="4" w:space="0" w:color="997300"/>
          <w:insideV w:val="nil"/>
        </w:tcBorders>
        <w:shd w:val="clear" w:color="auto" w:fill="997300"/>
      </w:tcPr>
    </w:tblStylePr>
    <w:tblStylePr w:type="lastCol">
      <w:rPr>
        <w:color w:val="FFFFFF"/>
      </w:rPr>
      <w:tblPr/>
      <w:tcPr>
        <w:tcBorders>
          <w:top w:val="nil"/>
          <w:left w:val="nil"/>
          <w:bottom w:val="nil"/>
          <w:right w:val="nil"/>
          <w:insideH w:val="nil"/>
          <w:insideV w:val="nil"/>
        </w:tcBorders>
        <w:shd w:val="clear" w:color="auto" w:fill="997300"/>
      </w:tcPr>
    </w:tblStylePr>
    <w:tblStylePr w:type="band1Vert">
      <w:tblPr/>
      <w:tcPr>
        <w:shd w:val="clear" w:color="auto" w:fill="FFE599"/>
      </w:tcPr>
    </w:tblStylePr>
    <w:tblStylePr w:type="band1Horz">
      <w:tblPr/>
      <w:tcPr>
        <w:shd w:val="clear" w:color="auto" w:fill="FFDF80"/>
      </w:tcPr>
    </w:tblStylePr>
    <w:tblStylePr w:type="neCell">
      <w:rPr>
        <w:color w:val="000000"/>
      </w:rPr>
    </w:tblStylePr>
    <w:tblStylePr w:type="nwCell">
      <w:rPr>
        <w:color w:val="000000"/>
      </w:rPr>
    </w:tblStylePr>
  </w:style>
  <w:style w:type="table" w:customStyle="1" w:styleId="ColorfulShading-Accent52">
    <w:name w:val="Colorful Shading - Accent 52"/>
    <w:basedOn w:val="TableNormal"/>
    <w:next w:val="ColorfulShading-Accent5"/>
    <w:uiPriority w:val="98"/>
    <w:semiHidden/>
    <w:unhideWhenUsed/>
    <w:rsid w:val="002C5F50"/>
    <w:pPr>
      <w:spacing w:after="0" w:line="240" w:lineRule="auto"/>
    </w:pPr>
    <w:rPr>
      <w:color w:val="000000"/>
      <w:kern w:val="0"/>
      <w:sz w:val="22"/>
      <w:szCs w:val="22"/>
      <w:lang w:val="en-GB"/>
      <w14:ligatures w14:val="none"/>
    </w:rPr>
    <w:tblPr>
      <w:tblStyleRowBandSize w:val="1"/>
      <w:tblStyleColBandSize w:val="1"/>
      <w:tblBorders>
        <w:top w:val="single" w:sz="24" w:space="0" w:color="70AD47"/>
        <w:left w:val="single" w:sz="4" w:space="0" w:color="5B9BD5"/>
        <w:bottom w:val="single" w:sz="4" w:space="0" w:color="5B9BD5"/>
        <w:right w:val="single" w:sz="4" w:space="0" w:color="5B9BD5"/>
        <w:insideH w:val="single" w:sz="4" w:space="0" w:color="FFFFFF"/>
        <w:insideV w:val="single" w:sz="4" w:space="0" w:color="FFFFFF"/>
      </w:tblBorders>
    </w:tblPr>
    <w:tcPr>
      <w:shd w:val="clear" w:color="auto" w:fill="EEF5FB"/>
    </w:tcPr>
    <w:tblStylePr w:type="firstRow">
      <w:rPr>
        <w:b/>
        <w:bCs/>
      </w:rPr>
      <w:tblPr/>
      <w:tcPr>
        <w:tcBorders>
          <w:top w:val="nil"/>
          <w:left w:val="nil"/>
          <w:bottom w:val="single" w:sz="24" w:space="0" w:color="70AD47"/>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55D91"/>
      </w:tcPr>
    </w:tblStylePr>
    <w:tblStylePr w:type="firstCol">
      <w:rPr>
        <w:color w:val="FFFFFF"/>
      </w:rPr>
      <w:tblPr/>
      <w:tcPr>
        <w:tcBorders>
          <w:top w:val="nil"/>
          <w:left w:val="nil"/>
          <w:bottom w:val="nil"/>
          <w:right w:val="nil"/>
          <w:insideH w:val="single" w:sz="4" w:space="0" w:color="255D91"/>
          <w:insideV w:val="nil"/>
        </w:tcBorders>
        <w:shd w:val="clear" w:color="auto" w:fill="255D91"/>
      </w:tcPr>
    </w:tblStylePr>
    <w:tblStylePr w:type="lastCol">
      <w:rPr>
        <w:color w:val="FFFFFF"/>
      </w:rPr>
      <w:tblPr/>
      <w:tcPr>
        <w:tcBorders>
          <w:top w:val="nil"/>
          <w:left w:val="nil"/>
          <w:bottom w:val="nil"/>
          <w:right w:val="nil"/>
          <w:insideH w:val="nil"/>
          <w:insideV w:val="nil"/>
        </w:tcBorders>
        <w:shd w:val="clear" w:color="auto" w:fill="255D91"/>
      </w:tcPr>
    </w:tblStylePr>
    <w:tblStylePr w:type="band1Vert">
      <w:tblPr/>
      <w:tcPr>
        <w:shd w:val="clear" w:color="auto" w:fill="BDD6EE"/>
      </w:tcPr>
    </w:tblStylePr>
    <w:tblStylePr w:type="band1Horz">
      <w:tblPr/>
      <w:tcPr>
        <w:shd w:val="clear" w:color="auto" w:fill="ADCCEA"/>
      </w:tcPr>
    </w:tblStylePr>
    <w:tblStylePr w:type="neCell">
      <w:rPr>
        <w:color w:val="000000"/>
      </w:rPr>
    </w:tblStylePr>
    <w:tblStylePr w:type="nwCell">
      <w:rPr>
        <w:color w:val="000000"/>
      </w:rPr>
    </w:tblStylePr>
  </w:style>
  <w:style w:type="table" w:customStyle="1" w:styleId="ColorfulShading-Accent62">
    <w:name w:val="Colorful Shading - Accent 62"/>
    <w:basedOn w:val="TableNormal"/>
    <w:next w:val="ColorfulShading-Accent6"/>
    <w:uiPriority w:val="98"/>
    <w:semiHidden/>
    <w:unhideWhenUsed/>
    <w:rsid w:val="002C5F50"/>
    <w:pPr>
      <w:spacing w:after="0" w:line="240" w:lineRule="auto"/>
    </w:pPr>
    <w:rPr>
      <w:color w:val="000000"/>
      <w:kern w:val="0"/>
      <w:sz w:val="22"/>
      <w:szCs w:val="22"/>
      <w:lang w:val="en-GB"/>
      <w14:ligatures w14:val="none"/>
    </w:rPr>
    <w:tblPr>
      <w:tblStyleRowBandSize w:val="1"/>
      <w:tblStyleColBandSize w:val="1"/>
      <w:tblBorders>
        <w:top w:val="single" w:sz="24" w:space="0" w:color="5B9BD5"/>
        <w:left w:val="single" w:sz="4" w:space="0" w:color="70AD47"/>
        <w:bottom w:val="single" w:sz="4" w:space="0" w:color="70AD47"/>
        <w:right w:val="single" w:sz="4" w:space="0" w:color="70AD47"/>
        <w:insideH w:val="single" w:sz="4" w:space="0" w:color="FFFFFF"/>
        <w:insideV w:val="single" w:sz="4" w:space="0" w:color="FFFFFF"/>
      </w:tblBorders>
    </w:tblPr>
    <w:tcPr>
      <w:shd w:val="clear" w:color="auto" w:fill="F0F7EC"/>
    </w:tcPr>
    <w:tblStylePr w:type="firstRow">
      <w:rPr>
        <w:b/>
        <w:bCs/>
      </w:rPr>
      <w:tblPr/>
      <w:tcPr>
        <w:tcBorders>
          <w:top w:val="nil"/>
          <w:left w:val="nil"/>
          <w:bottom w:val="single" w:sz="24" w:space="0" w:color="5B9BD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3672A"/>
      </w:tcPr>
    </w:tblStylePr>
    <w:tblStylePr w:type="firstCol">
      <w:rPr>
        <w:color w:val="FFFFFF"/>
      </w:rPr>
      <w:tblPr/>
      <w:tcPr>
        <w:tcBorders>
          <w:top w:val="nil"/>
          <w:left w:val="nil"/>
          <w:bottom w:val="nil"/>
          <w:right w:val="nil"/>
          <w:insideH w:val="single" w:sz="4" w:space="0" w:color="43672A"/>
          <w:insideV w:val="nil"/>
        </w:tcBorders>
        <w:shd w:val="clear" w:color="auto" w:fill="43672A"/>
      </w:tcPr>
    </w:tblStylePr>
    <w:tblStylePr w:type="lastCol">
      <w:rPr>
        <w:color w:val="FFFFFF"/>
      </w:rPr>
      <w:tblPr/>
      <w:tcPr>
        <w:tcBorders>
          <w:top w:val="nil"/>
          <w:left w:val="nil"/>
          <w:bottom w:val="nil"/>
          <w:right w:val="nil"/>
          <w:insideH w:val="nil"/>
          <w:insideV w:val="nil"/>
        </w:tcBorders>
        <w:shd w:val="clear" w:color="auto" w:fill="43672A"/>
      </w:tcPr>
    </w:tblStylePr>
    <w:tblStylePr w:type="band1Vert">
      <w:tblPr/>
      <w:tcPr>
        <w:shd w:val="clear" w:color="auto" w:fill="C5E0B3"/>
      </w:tcPr>
    </w:tblStylePr>
    <w:tblStylePr w:type="band1Horz">
      <w:tblPr/>
      <w:tcPr>
        <w:shd w:val="clear" w:color="auto" w:fill="B7D8A0"/>
      </w:tcPr>
    </w:tblStylePr>
    <w:tblStylePr w:type="neCell">
      <w:rPr>
        <w:color w:val="000000"/>
      </w:rPr>
    </w:tblStylePr>
    <w:tblStylePr w:type="nwCell">
      <w:rPr>
        <w:color w:val="000000"/>
      </w:rPr>
    </w:tblStylePr>
  </w:style>
  <w:style w:type="table" w:customStyle="1" w:styleId="ColorfulList2">
    <w:name w:val="Colorful List2"/>
    <w:basedOn w:val="TableNormal"/>
    <w:next w:val="ColorfulList"/>
    <w:uiPriority w:val="98"/>
    <w:semiHidden/>
    <w:unhideWhenUsed/>
    <w:rsid w:val="002C5F50"/>
    <w:pPr>
      <w:spacing w:after="0" w:line="240" w:lineRule="auto"/>
    </w:pPr>
    <w:rPr>
      <w:color w:val="000000"/>
      <w:kern w:val="0"/>
      <w:sz w:val="22"/>
      <w:szCs w:val="22"/>
      <w:lang w:val="en-GB"/>
      <w14:ligatures w14:val="non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98"/>
    <w:semiHidden/>
    <w:unhideWhenUsed/>
    <w:rsid w:val="002C5F50"/>
    <w:pPr>
      <w:spacing w:after="0" w:line="240" w:lineRule="auto"/>
    </w:pPr>
    <w:rPr>
      <w:color w:val="000000"/>
      <w:kern w:val="0"/>
      <w:sz w:val="22"/>
      <w:szCs w:val="22"/>
      <w:lang w:val="en-GB"/>
      <w14:ligatures w14:val="none"/>
    </w:rPr>
    <w:tblPr>
      <w:tblStyleRowBandSize w:val="1"/>
      <w:tblStyleColBandSize w:val="1"/>
    </w:tblPr>
    <w:tcPr>
      <w:shd w:val="clear" w:color="auto" w:fill="ECF1F9"/>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customStyle="1" w:styleId="ColorfulList-Accent22">
    <w:name w:val="Colorful List - Accent 22"/>
    <w:basedOn w:val="TableNormal"/>
    <w:next w:val="ColorfulList-Accent2"/>
    <w:uiPriority w:val="98"/>
    <w:semiHidden/>
    <w:unhideWhenUsed/>
    <w:rsid w:val="002C5F50"/>
    <w:pPr>
      <w:spacing w:after="0" w:line="240" w:lineRule="auto"/>
    </w:pPr>
    <w:rPr>
      <w:color w:val="000000"/>
      <w:kern w:val="0"/>
      <w:sz w:val="22"/>
      <w:szCs w:val="22"/>
      <w:lang w:val="en-GB"/>
      <w14:ligatures w14:val="none"/>
    </w:rPr>
    <w:tblPr>
      <w:tblStyleRowBandSize w:val="1"/>
      <w:tblStyleColBandSize w:val="1"/>
    </w:tblPr>
    <w:tcPr>
      <w:shd w:val="clear" w:color="auto" w:fill="FDF2EA"/>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cPr>
    </w:tblStylePr>
    <w:tblStylePr w:type="band1Horz">
      <w:tblPr/>
      <w:tcPr>
        <w:shd w:val="clear" w:color="auto" w:fill="FBE4D5"/>
      </w:tcPr>
    </w:tblStylePr>
  </w:style>
  <w:style w:type="table" w:customStyle="1" w:styleId="ColorfulList-Accent32">
    <w:name w:val="Colorful List - Accent 32"/>
    <w:basedOn w:val="TableNormal"/>
    <w:next w:val="ColorfulList-Accent3"/>
    <w:uiPriority w:val="98"/>
    <w:semiHidden/>
    <w:unhideWhenUsed/>
    <w:rsid w:val="002C5F50"/>
    <w:pPr>
      <w:spacing w:after="0" w:line="240" w:lineRule="auto"/>
    </w:pPr>
    <w:rPr>
      <w:color w:val="000000"/>
      <w:kern w:val="0"/>
      <w:sz w:val="22"/>
      <w:szCs w:val="22"/>
      <w:lang w:val="en-GB"/>
      <w14:ligatures w14:val="none"/>
    </w:rPr>
    <w:tblPr>
      <w:tblStyleRowBandSize w:val="1"/>
      <w:tblStyleColBandSize w:val="1"/>
    </w:tblPr>
    <w:tcPr>
      <w:shd w:val="clear" w:color="auto" w:fill="F6F6F6"/>
    </w:tcPr>
    <w:tblStylePr w:type="firstRow">
      <w:rPr>
        <w:b/>
        <w:bCs/>
        <w:color w:val="FFFFFF"/>
      </w:rPr>
      <w:tblPr/>
      <w:tcPr>
        <w:tcBorders>
          <w:bottom w:val="single" w:sz="12" w:space="0" w:color="FFFFFF"/>
        </w:tcBorders>
        <w:shd w:val="clear" w:color="auto" w:fill="CC9900"/>
      </w:tcPr>
    </w:tblStylePr>
    <w:tblStylePr w:type="lastRow">
      <w:rPr>
        <w:b/>
        <w:bCs/>
        <w:color w:val="CC99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cPr>
    </w:tblStylePr>
    <w:tblStylePr w:type="band1Horz">
      <w:tblPr/>
      <w:tcPr>
        <w:shd w:val="clear" w:color="auto" w:fill="EDEDED"/>
      </w:tcPr>
    </w:tblStylePr>
  </w:style>
  <w:style w:type="table" w:customStyle="1" w:styleId="ColorfulList-Accent42">
    <w:name w:val="Colorful List - Accent 42"/>
    <w:basedOn w:val="TableNormal"/>
    <w:next w:val="ColorfulList-Accent4"/>
    <w:uiPriority w:val="98"/>
    <w:semiHidden/>
    <w:unhideWhenUsed/>
    <w:rsid w:val="002C5F50"/>
    <w:pPr>
      <w:spacing w:after="0" w:line="240" w:lineRule="auto"/>
    </w:pPr>
    <w:rPr>
      <w:color w:val="000000"/>
      <w:kern w:val="0"/>
      <w:sz w:val="22"/>
      <w:szCs w:val="22"/>
      <w:lang w:val="en-GB"/>
      <w14:ligatures w14:val="none"/>
    </w:rPr>
    <w:tblPr>
      <w:tblStyleRowBandSize w:val="1"/>
      <w:tblStyleColBandSize w:val="1"/>
    </w:tblPr>
    <w:tcPr>
      <w:shd w:val="clear" w:color="auto" w:fill="FFF8E6"/>
    </w:tcPr>
    <w:tblStylePr w:type="firstRow">
      <w:rPr>
        <w:b/>
        <w:bCs/>
        <w:color w:val="FFFFFF"/>
      </w:rPr>
      <w:tblPr/>
      <w:tcPr>
        <w:tcBorders>
          <w:bottom w:val="single" w:sz="12" w:space="0" w:color="FFFFFF"/>
        </w:tcBorders>
        <w:shd w:val="clear" w:color="auto" w:fill="848484"/>
      </w:tcPr>
    </w:tblStylePr>
    <w:tblStylePr w:type="lastRow">
      <w:rPr>
        <w:b/>
        <w:bCs/>
        <w:color w:val="84848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cPr>
    </w:tblStylePr>
    <w:tblStylePr w:type="band1Horz">
      <w:tblPr/>
      <w:tcPr>
        <w:shd w:val="clear" w:color="auto" w:fill="FFF2CC"/>
      </w:tcPr>
    </w:tblStylePr>
  </w:style>
  <w:style w:type="table" w:customStyle="1" w:styleId="ColorfulList-Accent52">
    <w:name w:val="Colorful List - Accent 52"/>
    <w:basedOn w:val="TableNormal"/>
    <w:next w:val="ColorfulList-Accent5"/>
    <w:uiPriority w:val="98"/>
    <w:semiHidden/>
    <w:unhideWhenUsed/>
    <w:rsid w:val="002C5F50"/>
    <w:pPr>
      <w:spacing w:after="0" w:line="240" w:lineRule="auto"/>
    </w:pPr>
    <w:rPr>
      <w:color w:val="000000"/>
      <w:kern w:val="0"/>
      <w:sz w:val="22"/>
      <w:szCs w:val="22"/>
      <w:lang w:val="en-GB"/>
      <w14:ligatures w14:val="none"/>
    </w:rPr>
    <w:tblPr>
      <w:tblStyleRowBandSize w:val="1"/>
      <w:tblStyleColBandSize w:val="1"/>
    </w:tblPr>
    <w:tcPr>
      <w:shd w:val="clear" w:color="auto" w:fill="EEF5FB"/>
    </w:tcPr>
    <w:tblStylePr w:type="firstRow">
      <w:rPr>
        <w:b/>
        <w:bCs/>
        <w:color w:val="FFFFFF"/>
      </w:rPr>
      <w:tblPr/>
      <w:tcPr>
        <w:tcBorders>
          <w:bottom w:val="single" w:sz="12" w:space="0" w:color="FFFFFF"/>
        </w:tcBorders>
        <w:shd w:val="clear" w:color="auto" w:fill="598A38"/>
      </w:tcPr>
    </w:tblStylePr>
    <w:tblStylePr w:type="lastRow">
      <w:rPr>
        <w:b/>
        <w:bCs/>
        <w:color w:val="598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customStyle="1" w:styleId="ColorfulList-Accent62">
    <w:name w:val="Colorful List - Accent 62"/>
    <w:basedOn w:val="TableNormal"/>
    <w:next w:val="ColorfulList-Accent6"/>
    <w:uiPriority w:val="98"/>
    <w:semiHidden/>
    <w:unhideWhenUsed/>
    <w:rsid w:val="002C5F50"/>
    <w:pPr>
      <w:spacing w:after="0" w:line="240" w:lineRule="auto"/>
    </w:pPr>
    <w:rPr>
      <w:color w:val="000000"/>
      <w:kern w:val="0"/>
      <w:sz w:val="22"/>
      <w:szCs w:val="22"/>
      <w:lang w:val="en-GB"/>
      <w14:ligatures w14:val="none"/>
    </w:rPr>
    <w:tblPr>
      <w:tblStyleRowBandSize w:val="1"/>
      <w:tblStyleColBandSize w:val="1"/>
    </w:tblPr>
    <w:tcPr>
      <w:shd w:val="clear" w:color="auto" w:fill="F0F7EC"/>
    </w:tcPr>
    <w:tblStylePr w:type="firstRow">
      <w:rPr>
        <w:b/>
        <w:bCs/>
        <w:color w:val="FFFFFF"/>
      </w:rPr>
      <w:tblPr/>
      <w:tcPr>
        <w:tcBorders>
          <w:bottom w:val="single" w:sz="12" w:space="0" w:color="FFFFFF"/>
        </w:tcBorders>
        <w:shd w:val="clear" w:color="auto" w:fill="317CC1"/>
      </w:tcPr>
    </w:tblStylePr>
    <w:tblStylePr w:type="lastRow">
      <w:rPr>
        <w:b/>
        <w:bCs/>
        <w:color w:val="317CC1"/>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cPr>
    </w:tblStylePr>
    <w:tblStylePr w:type="band1Horz">
      <w:tblPr/>
      <w:tcPr>
        <w:shd w:val="clear" w:color="auto" w:fill="E2EFD9"/>
      </w:tcPr>
    </w:tblStylePr>
  </w:style>
  <w:style w:type="table" w:customStyle="1" w:styleId="ColorfulGrid2">
    <w:name w:val="Colorful Grid2"/>
    <w:basedOn w:val="TableNormal"/>
    <w:next w:val="ColorfulGrid"/>
    <w:uiPriority w:val="98"/>
    <w:semiHidden/>
    <w:unhideWhenUsed/>
    <w:rsid w:val="002C5F50"/>
    <w:pPr>
      <w:spacing w:after="0" w:line="240" w:lineRule="auto"/>
    </w:pPr>
    <w:rPr>
      <w:color w:val="000000"/>
      <w:kern w:val="0"/>
      <w:sz w:val="22"/>
      <w:szCs w:val="22"/>
      <w:lang w:val="en-GB"/>
      <w14:ligatures w14:val="non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2">
    <w:name w:val="Colorful Grid - Accent 12"/>
    <w:basedOn w:val="TableNormal"/>
    <w:next w:val="ColorfulGrid-Accent1"/>
    <w:uiPriority w:val="98"/>
    <w:semiHidden/>
    <w:unhideWhenUsed/>
    <w:rsid w:val="002C5F50"/>
    <w:pPr>
      <w:spacing w:after="0" w:line="240" w:lineRule="auto"/>
    </w:pPr>
    <w:rPr>
      <w:color w:val="000000"/>
      <w:kern w:val="0"/>
      <w:sz w:val="22"/>
      <w:szCs w:val="22"/>
      <w:lang w:val="en-GB"/>
      <w14:ligatures w14:val="none"/>
    </w:rPr>
    <w:tblPr>
      <w:tblStyleRowBandSize w:val="1"/>
      <w:tblStyleColBandSize w:val="1"/>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ColorfulGrid-Accent22">
    <w:name w:val="Colorful Grid - Accent 22"/>
    <w:basedOn w:val="TableNormal"/>
    <w:next w:val="ColorfulGrid-Accent2"/>
    <w:uiPriority w:val="98"/>
    <w:semiHidden/>
    <w:unhideWhenUsed/>
    <w:rsid w:val="002C5F50"/>
    <w:pPr>
      <w:spacing w:after="0" w:line="240" w:lineRule="auto"/>
    </w:pPr>
    <w:rPr>
      <w:color w:val="000000"/>
      <w:kern w:val="0"/>
      <w:sz w:val="22"/>
      <w:szCs w:val="22"/>
      <w:lang w:val="en-GB"/>
      <w14:ligatures w14:val="none"/>
    </w:rPr>
    <w:tblPr>
      <w:tblStyleRowBandSize w:val="1"/>
      <w:tblStyleColBandSize w:val="1"/>
      <w:tblBorders>
        <w:insideH w:val="single" w:sz="4" w:space="0" w:color="FFFFFF"/>
      </w:tblBorders>
    </w:tblPr>
    <w:tcPr>
      <w:shd w:val="clear" w:color="auto" w:fill="FBE4D5"/>
    </w:tcPr>
    <w:tblStylePr w:type="firstRow">
      <w:rPr>
        <w:b/>
        <w:bCs/>
      </w:rPr>
      <w:tblPr/>
      <w:tcPr>
        <w:shd w:val="clear" w:color="auto" w:fill="F7CAAC"/>
      </w:tcPr>
    </w:tblStylePr>
    <w:tblStylePr w:type="lastRow">
      <w:rPr>
        <w:b/>
        <w:bCs/>
        <w:color w:val="000000"/>
      </w:rPr>
      <w:tblPr/>
      <w:tcPr>
        <w:shd w:val="clear" w:color="auto" w:fill="F7CAAC"/>
      </w:tcPr>
    </w:tblStylePr>
    <w:tblStylePr w:type="firstCol">
      <w:rPr>
        <w:color w:val="FFFFFF"/>
      </w:rPr>
      <w:tblPr/>
      <w:tcPr>
        <w:shd w:val="clear" w:color="auto" w:fill="C45911"/>
      </w:tcPr>
    </w:tblStylePr>
    <w:tblStylePr w:type="lastCol">
      <w:rPr>
        <w:color w:val="FFFFFF"/>
      </w:rPr>
      <w:tblPr/>
      <w:tcPr>
        <w:shd w:val="clear" w:color="auto" w:fill="C45911"/>
      </w:tcPr>
    </w:tblStylePr>
    <w:tblStylePr w:type="band1Vert">
      <w:tblPr/>
      <w:tcPr>
        <w:shd w:val="clear" w:color="auto" w:fill="F6BE98"/>
      </w:tcPr>
    </w:tblStylePr>
    <w:tblStylePr w:type="band1Horz">
      <w:tblPr/>
      <w:tcPr>
        <w:shd w:val="clear" w:color="auto" w:fill="F6BE98"/>
      </w:tcPr>
    </w:tblStylePr>
  </w:style>
  <w:style w:type="table" w:customStyle="1" w:styleId="ColorfulGrid-Accent32">
    <w:name w:val="Colorful Grid - Accent 32"/>
    <w:basedOn w:val="TableNormal"/>
    <w:next w:val="ColorfulGrid-Accent3"/>
    <w:uiPriority w:val="98"/>
    <w:semiHidden/>
    <w:unhideWhenUsed/>
    <w:rsid w:val="002C5F50"/>
    <w:pPr>
      <w:spacing w:after="0" w:line="240" w:lineRule="auto"/>
    </w:pPr>
    <w:rPr>
      <w:color w:val="000000"/>
      <w:kern w:val="0"/>
      <w:sz w:val="22"/>
      <w:szCs w:val="22"/>
      <w:lang w:val="en-GB"/>
      <w14:ligatures w14:val="none"/>
    </w:rPr>
    <w:tblPr>
      <w:tblStyleRowBandSize w:val="1"/>
      <w:tblStyleColBandSize w:val="1"/>
      <w:tblBorders>
        <w:insideH w:val="single" w:sz="4" w:space="0" w:color="FFFFFF"/>
      </w:tblBorders>
    </w:tblPr>
    <w:tcPr>
      <w:shd w:val="clear" w:color="auto" w:fill="EDEDED"/>
    </w:tcPr>
    <w:tblStylePr w:type="firstRow">
      <w:rPr>
        <w:b/>
        <w:bCs/>
      </w:rPr>
      <w:tblPr/>
      <w:tcPr>
        <w:shd w:val="clear" w:color="auto" w:fill="DBDBDB"/>
      </w:tcPr>
    </w:tblStylePr>
    <w:tblStylePr w:type="lastRow">
      <w:rPr>
        <w:b/>
        <w:bCs/>
        <w:color w:val="000000"/>
      </w:rPr>
      <w:tblPr/>
      <w:tcPr>
        <w:shd w:val="clear" w:color="auto" w:fill="DBDBDB"/>
      </w:tcPr>
    </w:tblStylePr>
    <w:tblStylePr w:type="firstCol">
      <w:rPr>
        <w:color w:val="FFFFFF"/>
      </w:rPr>
      <w:tblPr/>
      <w:tcPr>
        <w:shd w:val="clear" w:color="auto" w:fill="7B7B7B"/>
      </w:tcPr>
    </w:tblStylePr>
    <w:tblStylePr w:type="lastCol">
      <w:rPr>
        <w:color w:val="FFFFFF"/>
      </w:rPr>
      <w:tblPr/>
      <w:tcPr>
        <w:shd w:val="clear" w:color="auto" w:fill="7B7B7B"/>
      </w:tcPr>
    </w:tblStylePr>
    <w:tblStylePr w:type="band1Vert">
      <w:tblPr/>
      <w:tcPr>
        <w:shd w:val="clear" w:color="auto" w:fill="D2D2D2"/>
      </w:tcPr>
    </w:tblStylePr>
    <w:tblStylePr w:type="band1Horz">
      <w:tblPr/>
      <w:tcPr>
        <w:shd w:val="clear" w:color="auto" w:fill="D2D2D2"/>
      </w:tcPr>
    </w:tblStylePr>
  </w:style>
  <w:style w:type="table" w:customStyle="1" w:styleId="ColorfulGrid-Accent42">
    <w:name w:val="Colorful Grid - Accent 42"/>
    <w:basedOn w:val="TableNormal"/>
    <w:next w:val="ColorfulGrid-Accent4"/>
    <w:uiPriority w:val="98"/>
    <w:semiHidden/>
    <w:unhideWhenUsed/>
    <w:rsid w:val="002C5F50"/>
    <w:pPr>
      <w:spacing w:after="0" w:line="240" w:lineRule="auto"/>
    </w:pPr>
    <w:rPr>
      <w:color w:val="000000"/>
      <w:kern w:val="0"/>
      <w:sz w:val="22"/>
      <w:szCs w:val="22"/>
      <w:lang w:val="en-GB"/>
      <w14:ligatures w14:val="none"/>
    </w:rPr>
    <w:tblPr>
      <w:tblStyleRowBandSize w:val="1"/>
      <w:tblStyleColBandSize w:val="1"/>
      <w:tblBorders>
        <w:insideH w:val="single" w:sz="4" w:space="0" w:color="FFFFFF"/>
      </w:tblBorders>
    </w:tblPr>
    <w:tcPr>
      <w:shd w:val="clear" w:color="auto" w:fill="FFF2CC"/>
    </w:tcPr>
    <w:tblStylePr w:type="firstRow">
      <w:rPr>
        <w:b/>
        <w:bCs/>
      </w:rPr>
      <w:tblPr/>
      <w:tcPr>
        <w:shd w:val="clear" w:color="auto" w:fill="FFE599"/>
      </w:tcPr>
    </w:tblStylePr>
    <w:tblStylePr w:type="lastRow">
      <w:rPr>
        <w:b/>
        <w:bCs/>
        <w:color w:val="000000"/>
      </w:rPr>
      <w:tblPr/>
      <w:tcPr>
        <w:shd w:val="clear" w:color="auto" w:fill="FFE599"/>
      </w:tcPr>
    </w:tblStylePr>
    <w:tblStylePr w:type="firstCol">
      <w:rPr>
        <w:color w:val="FFFFFF"/>
      </w:rPr>
      <w:tblPr/>
      <w:tcPr>
        <w:shd w:val="clear" w:color="auto" w:fill="BF8F00"/>
      </w:tcPr>
    </w:tblStylePr>
    <w:tblStylePr w:type="lastCol">
      <w:rPr>
        <w:color w:val="FFFFFF"/>
      </w:rPr>
      <w:tblPr/>
      <w:tcPr>
        <w:shd w:val="clear" w:color="auto" w:fill="BF8F00"/>
      </w:tcPr>
    </w:tblStylePr>
    <w:tblStylePr w:type="band1Vert">
      <w:tblPr/>
      <w:tcPr>
        <w:shd w:val="clear" w:color="auto" w:fill="FFDF80"/>
      </w:tcPr>
    </w:tblStylePr>
    <w:tblStylePr w:type="band1Horz">
      <w:tblPr/>
      <w:tcPr>
        <w:shd w:val="clear" w:color="auto" w:fill="FFDF80"/>
      </w:tcPr>
    </w:tblStylePr>
  </w:style>
  <w:style w:type="table" w:customStyle="1" w:styleId="ColorfulGrid-Accent52">
    <w:name w:val="Colorful Grid - Accent 52"/>
    <w:basedOn w:val="TableNormal"/>
    <w:next w:val="ColorfulGrid-Accent5"/>
    <w:uiPriority w:val="98"/>
    <w:semiHidden/>
    <w:unhideWhenUsed/>
    <w:rsid w:val="002C5F50"/>
    <w:pPr>
      <w:spacing w:after="0" w:line="240" w:lineRule="auto"/>
    </w:pPr>
    <w:rPr>
      <w:color w:val="000000"/>
      <w:kern w:val="0"/>
      <w:sz w:val="22"/>
      <w:szCs w:val="22"/>
      <w:lang w:val="en-GB"/>
      <w14:ligatures w14:val="none"/>
    </w:rPr>
    <w:tblPr>
      <w:tblStyleRowBandSize w:val="1"/>
      <w:tblStyleColBandSize w:val="1"/>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olorfulGrid-Accent62">
    <w:name w:val="Colorful Grid - Accent 62"/>
    <w:basedOn w:val="TableNormal"/>
    <w:next w:val="ColorfulGrid-Accent6"/>
    <w:uiPriority w:val="98"/>
    <w:semiHidden/>
    <w:unhideWhenUsed/>
    <w:rsid w:val="002C5F50"/>
    <w:pPr>
      <w:spacing w:after="0" w:line="240" w:lineRule="auto"/>
    </w:pPr>
    <w:rPr>
      <w:color w:val="000000"/>
      <w:kern w:val="0"/>
      <w:sz w:val="22"/>
      <w:szCs w:val="22"/>
      <w:lang w:val="en-GB"/>
      <w14:ligatures w14:val="none"/>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customStyle="1" w:styleId="LightShading2">
    <w:name w:val="Light Shading2"/>
    <w:basedOn w:val="TableNormal"/>
    <w:next w:val="LightShading"/>
    <w:uiPriority w:val="98"/>
    <w:semiHidden/>
    <w:unhideWhenUsed/>
    <w:rsid w:val="002C5F50"/>
    <w:pPr>
      <w:spacing w:after="0" w:line="240" w:lineRule="auto"/>
    </w:pPr>
    <w:rPr>
      <w:color w:val="000000"/>
      <w:kern w:val="0"/>
      <w:sz w:val="22"/>
      <w:szCs w:val="22"/>
      <w:lang w:val="en-GB"/>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next w:val="LightShading-Accent1"/>
    <w:uiPriority w:val="98"/>
    <w:semiHidden/>
    <w:unhideWhenUsed/>
    <w:rsid w:val="002C5F50"/>
    <w:pPr>
      <w:spacing w:after="0" w:line="240" w:lineRule="auto"/>
    </w:pPr>
    <w:rPr>
      <w:color w:val="2F5496"/>
      <w:kern w:val="0"/>
      <w:sz w:val="22"/>
      <w:szCs w:val="22"/>
      <w:lang w:val="en-GB"/>
      <w14:ligatures w14:val="none"/>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LightShading-Accent22">
    <w:name w:val="Light Shading - Accent 22"/>
    <w:basedOn w:val="TableNormal"/>
    <w:next w:val="LightShading-Accent2"/>
    <w:uiPriority w:val="98"/>
    <w:semiHidden/>
    <w:unhideWhenUsed/>
    <w:rsid w:val="002C5F50"/>
    <w:pPr>
      <w:spacing w:after="0" w:line="240" w:lineRule="auto"/>
    </w:pPr>
    <w:rPr>
      <w:color w:val="C45911"/>
      <w:kern w:val="0"/>
      <w:sz w:val="22"/>
      <w:szCs w:val="22"/>
      <w:lang w:val="en-GB"/>
      <w14:ligatures w14:val="none"/>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32">
    <w:name w:val="Light Shading - Accent 32"/>
    <w:basedOn w:val="TableNormal"/>
    <w:next w:val="LightShading-Accent3"/>
    <w:uiPriority w:val="98"/>
    <w:semiHidden/>
    <w:unhideWhenUsed/>
    <w:rsid w:val="002C5F50"/>
    <w:pPr>
      <w:spacing w:after="0" w:line="240" w:lineRule="auto"/>
    </w:pPr>
    <w:rPr>
      <w:color w:val="7B7B7B"/>
      <w:kern w:val="0"/>
      <w:sz w:val="22"/>
      <w:szCs w:val="22"/>
      <w:lang w:val="en-GB"/>
      <w14:ligatures w14:val="none"/>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Shading-Accent42">
    <w:name w:val="Light Shading - Accent 42"/>
    <w:basedOn w:val="TableNormal"/>
    <w:next w:val="LightShading-Accent4"/>
    <w:uiPriority w:val="98"/>
    <w:semiHidden/>
    <w:unhideWhenUsed/>
    <w:rsid w:val="002C5F50"/>
    <w:pPr>
      <w:spacing w:after="0" w:line="240" w:lineRule="auto"/>
    </w:pPr>
    <w:rPr>
      <w:color w:val="BF8F00"/>
      <w:kern w:val="0"/>
      <w:sz w:val="22"/>
      <w:szCs w:val="22"/>
      <w:lang w:val="en-GB"/>
      <w14:ligatures w14:val="none"/>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customStyle="1" w:styleId="LightShading-Accent52">
    <w:name w:val="Light Shading - Accent 52"/>
    <w:basedOn w:val="TableNormal"/>
    <w:next w:val="LightShading-Accent5"/>
    <w:uiPriority w:val="98"/>
    <w:semiHidden/>
    <w:unhideWhenUsed/>
    <w:rsid w:val="002C5F50"/>
    <w:pPr>
      <w:spacing w:after="0" w:line="240" w:lineRule="auto"/>
    </w:pPr>
    <w:rPr>
      <w:color w:val="2E74B5"/>
      <w:kern w:val="0"/>
      <w:sz w:val="22"/>
      <w:szCs w:val="22"/>
      <w:lang w:val="en-GB"/>
      <w14:ligatures w14:val="none"/>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2">
    <w:name w:val="Light Shading - Accent 62"/>
    <w:basedOn w:val="TableNormal"/>
    <w:next w:val="LightShading-Accent6"/>
    <w:uiPriority w:val="98"/>
    <w:semiHidden/>
    <w:unhideWhenUsed/>
    <w:rsid w:val="002C5F50"/>
    <w:pPr>
      <w:spacing w:after="0" w:line="240" w:lineRule="auto"/>
    </w:pPr>
    <w:rPr>
      <w:color w:val="538135"/>
      <w:kern w:val="0"/>
      <w:sz w:val="22"/>
      <w:szCs w:val="22"/>
      <w:lang w:val="en-GB"/>
      <w14:ligatures w14:val="none"/>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List2">
    <w:name w:val="Light List2"/>
    <w:basedOn w:val="TableNormal"/>
    <w:next w:val="LightList"/>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next w:val="LightList-Accent1"/>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22">
    <w:name w:val="Light List - Accent 22"/>
    <w:basedOn w:val="TableNormal"/>
    <w:next w:val="LightList-Accent2"/>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LightList-Accent32">
    <w:name w:val="Light List - Accent 32"/>
    <w:basedOn w:val="TableNormal"/>
    <w:next w:val="LightList-Accent3"/>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42">
    <w:name w:val="Light List - Accent 42"/>
    <w:basedOn w:val="TableNormal"/>
    <w:next w:val="LightList-Accent4"/>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pPr>
        <w:spacing w:before="0" w:after="0" w:line="240" w:lineRule="auto"/>
      </w:pPr>
      <w:rPr>
        <w:b/>
        <w:bCs/>
        <w:color w:val="FFFFFF"/>
      </w:rPr>
      <w:tblPr/>
      <w:tcPr>
        <w:shd w:val="clear" w:color="auto" w:fill="FFC000"/>
      </w:tcPr>
    </w:tblStylePr>
    <w:tblStylePr w:type="lastRow">
      <w:pPr>
        <w:spacing w:before="0" w:after="0" w:line="240" w:lineRule="auto"/>
      </w:pPr>
      <w:rPr>
        <w:b/>
        <w:bCs/>
      </w:rPr>
      <w:tblPr/>
      <w:tcPr>
        <w:tcBorders>
          <w:top w:val="double" w:sz="6" w:space="0" w:color="FFC000"/>
          <w:left w:val="single" w:sz="8" w:space="0" w:color="FFC000"/>
          <w:bottom w:val="single" w:sz="8" w:space="0" w:color="FFC000"/>
          <w:right w:val="single" w:sz="8" w:space="0" w:color="FFC000"/>
        </w:tcBorders>
      </w:tcPr>
    </w:tblStylePr>
    <w:tblStylePr w:type="firstCol">
      <w:rPr>
        <w:b/>
        <w:bCs/>
      </w:rPr>
    </w:tblStylePr>
    <w:tblStylePr w:type="lastCol">
      <w:rPr>
        <w:b/>
        <w:bCs/>
      </w:rPr>
    </w:tblStylePr>
    <w:tblStylePr w:type="band1Vert">
      <w:tblPr/>
      <w:tcPr>
        <w:tcBorders>
          <w:top w:val="single" w:sz="8" w:space="0" w:color="FFC000"/>
          <w:left w:val="single" w:sz="8" w:space="0" w:color="FFC000"/>
          <w:bottom w:val="single" w:sz="8" w:space="0" w:color="FFC000"/>
          <w:right w:val="single" w:sz="8" w:space="0" w:color="FFC000"/>
        </w:tcBorders>
      </w:tcPr>
    </w:tblStylePr>
    <w:tblStylePr w:type="band1Horz">
      <w:tblPr/>
      <w:tcPr>
        <w:tcBorders>
          <w:top w:val="single" w:sz="8" w:space="0" w:color="FFC000"/>
          <w:left w:val="single" w:sz="8" w:space="0" w:color="FFC000"/>
          <w:bottom w:val="single" w:sz="8" w:space="0" w:color="FFC000"/>
          <w:right w:val="single" w:sz="8" w:space="0" w:color="FFC000"/>
        </w:tcBorders>
      </w:tcPr>
    </w:tblStylePr>
  </w:style>
  <w:style w:type="table" w:customStyle="1" w:styleId="LightList-Accent52">
    <w:name w:val="Light List - Accent 52"/>
    <w:basedOn w:val="TableNormal"/>
    <w:next w:val="LightList-Accent5"/>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List-Accent62">
    <w:name w:val="Light List - Accent 62"/>
    <w:basedOn w:val="TableNormal"/>
    <w:next w:val="LightList-Accent6"/>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Grid2">
    <w:name w:val="Light Grid2"/>
    <w:basedOn w:val="TableNormal"/>
    <w:next w:val="LightGrid"/>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等线 Light"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等线 Light"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等线 Light" w:hAnsi="Times New Roman" w:cs="Times New Roman"/>
        <w:b/>
        <w:bCs/>
      </w:rPr>
    </w:tblStylePr>
    <w:tblStylePr w:type="lastCol">
      <w:rPr>
        <w:rFonts w:ascii="Times New Roman" w:eastAsia="等线 Light"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next w:val="LightGrid-Accent1"/>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Times New Roman" w:eastAsia="等线 Light" w:hAnsi="Times New Roman"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Times New Roman" w:eastAsia="等线 Light" w:hAnsi="Times New Roman"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Times New Roman" w:eastAsia="等线 Light" w:hAnsi="Times New Roman" w:cs="Times New Roman"/>
        <w:b/>
        <w:bCs/>
      </w:rPr>
    </w:tblStylePr>
    <w:tblStylePr w:type="lastCol">
      <w:rPr>
        <w:rFonts w:ascii="Times New Roman" w:eastAsia="等线 Light" w:hAnsi="Times New Roman"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22">
    <w:name w:val="Light Grid - Accent 22"/>
    <w:basedOn w:val="TableNormal"/>
    <w:next w:val="LightGrid-Accent2"/>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等线 Light"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等线 Light"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等线 Light" w:hAnsi="Times New Roman" w:cs="Times New Roman"/>
        <w:b/>
        <w:bCs/>
      </w:rPr>
    </w:tblStylePr>
    <w:tblStylePr w:type="lastCol">
      <w:rPr>
        <w:rFonts w:ascii="Times New Roman" w:eastAsia="等线 Light"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Grid-Accent32">
    <w:name w:val="Light Grid - Accent 32"/>
    <w:basedOn w:val="TableNormal"/>
    <w:next w:val="LightGrid-Accent3"/>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Times New Roman" w:eastAsia="等线 Light" w:hAnsi="Times New Roman"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Times New Roman" w:eastAsia="等线 Light" w:hAnsi="Times New Roman"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Times New Roman" w:eastAsia="等线 Light" w:hAnsi="Times New Roman" w:cs="Times New Roman"/>
        <w:b/>
        <w:bCs/>
      </w:rPr>
    </w:tblStylePr>
    <w:tblStylePr w:type="lastCol">
      <w:rPr>
        <w:rFonts w:ascii="Times New Roman" w:eastAsia="等线 Light" w:hAnsi="Times New Roman"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LightGrid-Accent42">
    <w:name w:val="Light Grid - Accent 42"/>
    <w:basedOn w:val="TableNormal"/>
    <w:next w:val="LightGrid-Accent4"/>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等线 Light"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等线 Light"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等线 Light" w:hAnsi="Times New Roman" w:cs="Times New Roman"/>
        <w:b/>
        <w:bCs/>
      </w:rPr>
    </w:tblStylePr>
    <w:tblStylePr w:type="lastCol">
      <w:rPr>
        <w:rFonts w:ascii="Times New Roman" w:eastAsia="等线 Light"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LightGrid-Accent52">
    <w:name w:val="Light Grid - Accent 52"/>
    <w:basedOn w:val="TableNormal"/>
    <w:next w:val="LightGrid-Accent5"/>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等线 Light"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等线 Light"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等线 Light" w:hAnsi="Times New Roman" w:cs="Times New Roman"/>
        <w:b/>
        <w:bCs/>
      </w:rPr>
    </w:tblStylePr>
    <w:tblStylePr w:type="lastCol">
      <w:rPr>
        <w:rFonts w:ascii="Times New Roman" w:eastAsia="等线 Light"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62">
    <w:name w:val="Light Grid - Accent 62"/>
    <w:basedOn w:val="TableNormal"/>
    <w:next w:val="LightGrid-Accent6"/>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等线 Light"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等线 Light"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等线 Light" w:hAnsi="Times New Roman" w:cs="Times New Roman"/>
        <w:b/>
        <w:bCs/>
      </w:rPr>
    </w:tblStylePr>
    <w:tblStylePr w:type="lastCol">
      <w:rPr>
        <w:rFonts w:ascii="Times New Roman" w:eastAsia="等线 Light"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ListTable1Light2">
    <w:name w:val="List Table 1 Light2"/>
    <w:basedOn w:val="TableNormal"/>
    <w:next w:val="ListTable1Light"/>
    <w:uiPriority w:val="98"/>
    <w:rsid w:val="002C5F50"/>
    <w:pPr>
      <w:spacing w:after="0" w:line="240" w:lineRule="auto"/>
    </w:pPr>
    <w:rPr>
      <w:kern w:val="0"/>
      <w:sz w:val="22"/>
      <w:szCs w:val="22"/>
      <w:lang w:val="en-GB"/>
      <w14:ligatures w14:val="none"/>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1Light-Accent12">
    <w:name w:val="List Table 1 Light - Accent 12"/>
    <w:basedOn w:val="TableNormal"/>
    <w:next w:val="ListTable1Light-Accent1"/>
    <w:uiPriority w:val="98"/>
    <w:rsid w:val="002C5F50"/>
    <w:pPr>
      <w:spacing w:after="0" w:line="240" w:lineRule="auto"/>
    </w:pPr>
    <w:rPr>
      <w:kern w:val="0"/>
      <w:sz w:val="22"/>
      <w:szCs w:val="22"/>
      <w:lang w:val="en-GB"/>
      <w14:ligatures w14:val="none"/>
    </w:rPr>
    <w:tblPr>
      <w:tblStyleRowBandSize w:val="1"/>
      <w:tblStyleColBandSize w:val="1"/>
    </w:tblPr>
    <w:tblStylePr w:type="firstRow">
      <w:rPr>
        <w:b/>
        <w:bCs/>
      </w:rPr>
      <w:tblPr/>
      <w:tcPr>
        <w:tcBorders>
          <w:bottom w:val="single" w:sz="4" w:space="0" w:color="8EAADB"/>
        </w:tcBorders>
      </w:tcPr>
    </w:tblStylePr>
    <w:tblStylePr w:type="lastRow">
      <w:rPr>
        <w:b/>
        <w:bCs/>
      </w:rPr>
      <w:tblPr/>
      <w:tcPr>
        <w:tcBorders>
          <w:top w:val="sing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1Light-Accent22">
    <w:name w:val="List Table 1 Light - Accent 22"/>
    <w:basedOn w:val="TableNormal"/>
    <w:next w:val="ListTable1Light-Accent2"/>
    <w:uiPriority w:val="98"/>
    <w:rsid w:val="002C5F50"/>
    <w:pPr>
      <w:spacing w:after="0" w:line="240" w:lineRule="auto"/>
    </w:pPr>
    <w:rPr>
      <w:kern w:val="0"/>
      <w:sz w:val="22"/>
      <w:szCs w:val="22"/>
      <w:lang w:val="en-GB"/>
      <w14:ligatures w14:val="none"/>
    </w:rPr>
    <w:tblPr>
      <w:tblStyleRowBandSize w:val="1"/>
      <w:tblStyleColBandSize w:val="1"/>
    </w:tblPr>
    <w:tblStylePr w:type="firstRow">
      <w:rPr>
        <w:b/>
        <w:bCs/>
      </w:rPr>
      <w:tblPr/>
      <w:tcPr>
        <w:tcBorders>
          <w:bottom w:val="single" w:sz="4" w:space="0" w:color="F4B083"/>
        </w:tcBorders>
      </w:tcPr>
    </w:tblStylePr>
    <w:tblStylePr w:type="lastRow">
      <w:rPr>
        <w:b/>
        <w:bCs/>
      </w:rPr>
      <w:tblPr/>
      <w:tcPr>
        <w:tcBorders>
          <w:top w:val="sing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ListTable1Light-Accent32">
    <w:name w:val="List Table 1 Light - Accent 32"/>
    <w:basedOn w:val="TableNormal"/>
    <w:next w:val="ListTable1Light-Accent3"/>
    <w:uiPriority w:val="98"/>
    <w:rsid w:val="002C5F50"/>
    <w:pPr>
      <w:spacing w:after="0" w:line="240" w:lineRule="auto"/>
    </w:pPr>
    <w:rPr>
      <w:kern w:val="0"/>
      <w:sz w:val="22"/>
      <w:szCs w:val="22"/>
      <w:lang w:val="en-GB"/>
      <w14:ligatures w14:val="none"/>
    </w:rPr>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1Light-Accent42">
    <w:name w:val="List Table 1 Light - Accent 42"/>
    <w:basedOn w:val="TableNormal"/>
    <w:next w:val="ListTable1Light-Accent4"/>
    <w:uiPriority w:val="98"/>
    <w:rsid w:val="002C5F50"/>
    <w:pPr>
      <w:spacing w:after="0" w:line="240" w:lineRule="auto"/>
    </w:pPr>
    <w:rPr>
      <w:kern w:val="0"/>
      <w:sz w:val="22"/>
      <w:szCs w:val="22"/>
      <w:lang w:val="en-GB"/>
      <w14:ligatures w14:val="none"/>
    </w:rPr>
    <w:tblPr>
      <w:tblStyleRowBandSize w:val="1"/>
      <w:tblStyleColBandSize w:val="1"/>
    </w:tblPr>
    <w:tblStylePr w:type="firstRow">
      <w:rPr>
        <w:b/>
        <w:bCs/>
      </w:rPr>
      <w:tblPr/>
      <w:tcPr>
        <w:tcBorders>
          <w:bottom w:val="single" w:sz="4" w:space="0" w:color="FFD966"/>
        </w:tcBorders>
      </w:tcPr>
    </w:tblStylePr>
    <w:tblStylePr w:type="lastRow">
      <w:rPr>
        <w:b/>
        <w:bCs/>
      </w:rPr>
      <w:tblPr/>
      <w:tcPr>
        <w:tcBorders>
          <w:top w:val="sing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ListTable1Light-Accent52">
    <w:name w:val="List Table 1 Light - Accent 52"/>
    <w:basedOn w:val="TableNormal"/>
    <w:next w:val="ListTable1Light-Accent5"/>
    <w:uiPriority w:val="98"/>
    <w:rsid w:val="002C5F50"/>
    <w:pPr>
      <w:spacing w:after="0" w:line="240" w:lineRule="auto"/>
    </w:pPr>
    <w:rPr>
      <w:kern w:val="0"/>
      <w:sz w:val="22"/>
      <w:szCs w:val="22"/>
      <w:lang w:val="en-GB"/>
      <w14:ligatures w14:val="none"/>
    </w:rPr>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62">
    <w:name w:val="List Table 1 Light - Accent 62"/>
    <w:basedOn w:val="TableNormal"/>
    <w:next w:val="ListTable1Light-Accent6"/>
    <w:uiPriority w:val="98"/>
    <w:rsid w:val="002C5F50"/>
    <w:pPr>
      <w:spacing w:after="0" w:line="240" w:lineRule="auto"/>
    </w:pPr>
    <w:rPr>
      <w:kern w:val="0"/>
      <w:sz w:val="22"/>
      <w:szCs w:val="22"/>
      <w:lang w:val="en-GB"/>
      <w14:ligatures w14:val="none"/>
    </w:rPr>
    <w:tblPr>
      <w:tblStyleRowBandSize w:val="1"/>
      <w:tblStyleColBandSize w:val="1"/>
    </w:tblPr>
    <w:tblStylePr w:type="firstRow">
      <w:rPr>
        <w:b/>
        <w:bCs/>
      </w:rPr>
      <w:tblPr/>
      <w:tcPr>
        <w:tcBorders>
          <w:bottom w:val="single" w:sz="4" w:space="0" w:color="A8D08D"/>
        </w:tcBorders>
      </w:tcPr>
    </w:tblStylePr>
    <w:tblStylePr w:type="lastRow">
      <w:rPr>
        <w:b/>
        <w:bCs/>
      </w:rPr>
      <w:tblPr/>
      <w:tcPr>
        <w:tcBorders>
          <w:top w:val="sing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ListTable22">
    <w:name w:val="List Table 22"/>
    <w:basedOn w:val="TableNormal"/>
    <w:next w:val="ListTable2"/>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2-Accent12">
    <w:name w:val="List Table 2 - Accent 12"/>
    <w:basedOn w:val="TableNormal"/>
    <w:next w:val="ListTable2-Accent1"/>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2-Accent22">
    <w:name w:val="List Table 2 - Accent 22"/>
    <w:basedOn w:val="TableNormal"/>
    <w:next w:val="ListTable2-Accent2"/>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F4B083"/>
        <w:bottom w:val="single" w:sz="4" w:space="0" w:color="F4B083"/>
        <w:insideH w:val="single" w:sz="4" w:space="0" w:color="F4B083"/>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ListTable2-Accent32">
    <w:name w:val="List Table 2 - Accent 32"/>
    <w:basedOn w:val="TableNormal"/>
    <w:next w:val="ListTable2-Accent3"/>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2-Accent42">
    <w:name w:val="List Table 2 - Accent 42"/>
    <w:basedOn w:val="TableNormal"/>
    <w:next w:val="ListTable2-Accent4"/>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FFD966"/>
        <w:bottom w:val="single" w:sz="4" w:space="0" w:color="FFD966"/>
        <w:insideH w:val="single" w:sz="4" w:space="0" w:color="FFD9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ListTable2-Accent52">
    <w:name w:val="List Table 2 - Accent 52"/>
    <w:basedOn w:val="TableNormal"/>
    <w:next w:val="ListTable2-Accent5"/>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62">
    <w:name w:val="List Table 2 - Accent 62"/>
    <w:basedOn w:val="TableNormal"/>
    <w:next w:val="ListTable2-Accent6"/>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A8D08D"/>
        <w:bottom w:val="single" w:sz="4" w:space="0" w:color="A8D08D"/>
        <w:insideH w:val="single" w:sz="4" w:space="0" w:color="A8D08D"/>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ListTable32">
    <w:name w:val="List Table 32"/>
    <w:basedOn w:val="TableNormal"/>
    <w:next w:val="ListTable3"/>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ListTable3-Accent12">
    <w:name w:val="List Table 3 - Accent 12"/>
    <w:basedOn w:val="TableNormal"/>
    <w:next w:val="ListTable3-Accent1"/>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ListTable3-Accent22">
    <w:name w:val="List Table 3 - Accent 22"/>
    <w:basedOn w:val="TableNormal"/>
    <w:next w:val="ListTable3-Accent2"/>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customStyle="1" w:styleId="ListTable3-Accent32">
    <w:name w:val="List Table 3 - Accent 32"/>
    <w:basedOn w:val="TableNormal"/>
    <w:next w:val="ListTable3-Accent3"/>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ListTable3-Accent42">
    <w:name w:val="List Table 3 - Accent 42"/>
    <w:basedOn w:val="TableNormal"/>
    <w:next w:val="ListTable3-Accent4"/>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FFC000"/>
        <w:left w:val="single" w:sz="4" w:space="0" w:color="FFC000"/>
        <w:bottom w:val="single" w:sz="4" w:space="0" w:color="FFC000"/>
        <w:right w:val="single" w:sz="4" w:space="0" w:color="FFC000"/>
      </w:tblBorders>
    </w:tblPr>
    <w:tblStylePr w:type="firstRow">
      <w:rPr>
        <w:b/>
        <w:bCs/>
        <w:color w:val="FFFFFF"/>
      </w:rPr>
      <w:tblPr/>
      <w:tcPr>
        <w:shd w:val="clear" w:color="auto" w:fill="FFC000"/>
      </w:tcPr>
    </w:tblStylePr>
    <w:tblStylePr w:type="lastRow">
      <w:rPr>
        <w:b/>
        <w:bCs/>
      </w:rPr>
      <w:tblPr/>
      <w:tcPr>
        <w:tcBorders>
          <w:top w:val="double" w:sz="4" w:space="0" w:color="FFC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FC000"/>
          <w:right w:val="single" w:sz="4" w:space="0" w:color="FFC000"/>
        </w:tcBorders>
      </w:tcPr>
    </w:tblStylePr>
    <w:tblStylePr w:type="band1Horz">
      <w:tblPr/>
      <w:tcPr>
        <w:tcBorders>
          <w:top w:val="single" w:sz="4" w:space="0" w:color="FFC000"/>
          <w:bottom w:val="single" w:sz="4" w:space="0" w:color="FFC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left w:val="nil"/>
        </w:tcBorders>
      </w:tcPr>
    </w:tblStylePr>
    <w:tblStylePr w:type="swCell">
      <w:tblPr/>
      <w:tcPr>
        <w:tcBorders>
          <w:top w:val="double" w:sz="4" w:space="0" w:color="FFC000"/>
          <w:right w:val="nil"/>
        </w:tcBorders>
      </w:tcPr>
    </w:tblStylePr>
  </w:style>
  <w:style w:type="table" w:customStyle="1" w:styleId="ListTable3-Accent52">
    <w:name w:val="List Table 3 - Accent 52"/>
    <w:basedOn w:val="TableNormal"/>
    <w:next w:val="ListTable3-Accent5"/>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customStyle="1" w:styleId="ListTable3-Accent62">
    <w:name w:val="List Table 3 - Accent 62"/>
    <w:basedOn w:val="TableNormal"/>
    <w:next w:val="ListTable3-Accent6"/>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ListTable42">
    <w:name w:val="List Table 42"/>
    <w:basedOn w:val="TableNormal"/>
    <w:next w:val="ListTable4"/>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4-Accent12">
    <w:name w:val="List Table 4 - Accent 12"/>
    <w:basedOn w:val="TableNormal"/>
    <w:next w:val="ListTable4-Accent1"/>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4-Accent22">
    <w:name w:val="List Table 4 - Accent 22"/>
    <w:basedOn w:val="TableNormal"/>
    <w:next w:val="ListTable4-Accent2"/>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ListTable4-Accent32">
    <w:name w:val="List Table 4 - Accent 32"/>
    <w:basedOn w:val="TableNormal"/>
    <w:next w:val="ListTable4-Accent3"/>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4-Accent42">
    <w:name w:val="List Table 4 - Accent 42"/>
    <w:basedOn w:val="TableNormal"/>
    <w:next w:val="ListTable4-Accent4"/>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tcBorders>
        <w:shd w:val="clear" w:color="auto" w:fill="FFC000"/>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ListTable4-Accent52">
    <w:name w:val="List Table 4 - Accent 52"/>
    <w:basedOn w:val="TableNormal"/>
    <w:next w:val="ListTable4-Accent5"/>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4-Accent62">
    <w:name w:val="List Table 4 - Accent 62"/>
    <w:basedOn w:val="TableNormal"/>
    <w:next w:val="ListTable4-Accent6"/>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ListTable5Dark2">
    <w:name w:val="List Table 5 Dark2"/>
    <w:basedOn w:val="TableNormal"/>
    <w:next w:val="ListTable5Dark"/>
    <w:uiPriority w:val="98"/>
    <w:rsid w:val="002C5F50"/>
    <w:pPr>
      <w:spacing w:after="0" w:line="240" w:lineRule="auto"/>
    </w:pPr>
    <w:rPr>
      <w:color w:val="FFFFFF"/>
      <w:kern w:val="0"/>
      <w:sz w:val="22"/>
      <w:szCs w:val="22"/>
      <w:lang w:val="en-GB"/>
      <w14:ligatures w14:val="none"/>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2">
    <w:name w:val="List Table 5 Dark - Accent 12"/>
    <w:basedOn w:val="TableNormal"/>
    <w:next w:val="ListTable5Dark-Accent1"/>
    <w:uiPriority w:val="98"/>
    <w:rsid w:val="002C5F50"/>
    <w:pPr>
      <w:spacing w:after="0" w:line="240" w:lineRule="auto"/>
    </w:pPr>
    <w:rPr>
      <w:color w:val="FFFFFF"/>
      <w:kern w:val="0"/>
      <w:sz w:val="22"/>
      <w:szCs w:val="22"/>
      <w:lang w:val="en-GB"/>
      <w14:ligatures w14:val="none"/>
    </w:rPr>
    <w:tblPr>
      <w:tblStyleRowBandSize w:val="1"/>
      <w:tblStyleColBandSize w:val="1"/>
      <w:tblBorders>
        <w:top w:val="single" w:sz="24" w:space="0" w:color="4472C4"/>
        <w:left w:val="single" w:sz="24" w:space="0" w:color="4472C4"/>
        <w:bottom w:val="single" w:sz="24" w:space="0" w:color="4472C4"/>
        <w:right w:val="single" w:sz="24" w:space="0" w:color="4472C4"/>
      </w:tblBorders>
    </w:tblPr>
    <w:tcPr>
      <w:shd w:val="clear" w:color="auto" w:fill="4472C4"/>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2">
    <w:name w:val="List Table 5 Dark - Accent 22"/>
    <w:basedOn w:val="TableNormal"/>
    <w:next w:val="ListTable5Dark-Accent2"/>
    <w:uiPriority w:val="98"/>
    <w:rsid w:val="002C5F50"/>
    <w:pPr>
      <w:spacing w:after="0" w:line="240" w:lineRule="auto"/>
    </w:pPr>
    <w:rPr>
      <w:color w:val="FFFFFF"/>
      <w:kern w:val="0"/>
      <w:sz w:val="22"/>
      <w:szCs w:val="22"/>
      <w:lang w:val="en-GB"/>
      <w14:ligatures w14:val="none"/>
    </w:rPr>
    <w:tblPr>
      <w:tblStyleRowBandSize w:val="1"/>
      <w:tblStyleColBandSize w:val="1"/>
      <w:tblBorders>
        <w:top w:val="single" w:sz="24" w:space="0" w:color="ED7D31"/>
        <w:left w:val="single" w:sz="24" w:space="0" w:color="ED7D31"/>
        <w:bottom w:val="single" w:sz="24" w:space="0" w:color="ED7D31"/>
        <w:right w:val="single" w:sz="24" w:space="0" w:color="ED7D31"/>
      </w:tblBorders>
    </w:tblPr>
    <w:tcPr>
      <w:shd w:val="clear" w:color="auto" w:fill="ED7D31"/>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2">
    <w:name w:val="List Table 5 Dark - Accent 32"/>
    <w:basedOn w:val="TableNormal"/>
    <w:next w:val="ListTable5Dark-Accent3"/>
    <w:uiPriority w:val="98"/>
    <w:rsid w:val="002C5F50"/>
    <w:pPr>
      <w:spacing w:after="0" w:line="240" w:lineRule="auto"/>
    </w:pPr>
    <w:rPr>
      <w:color w:val="FFFFFF"/>
      <w:kern w:val="0"/>
      <w:sz w:val="22"/>
      <w:szCs w:val="22"/>
      <w:lang w:val="en-GB"/>
      <w14:ligatures w14:val="none"/>
    </w:rPr>
    <w:tblPr>
      <w:tblStyleRowBandSize w:val="1"/>
      <w:tblStyleColBandSize w:val="1"/>
      <w:tblBorders>
        <w:top w:val="single" w:sz="24" w:space="0" w:color="A5A5A5"/>
        <w:left w:val="single" w:sz="24" w:space="0" w:color="A5A5A5"/>
        <w:bottom w:val="single" w:sz="24" w:space="0" w:color="A5A5A5"/>
        <w:right w:val="single" w:sz="24" w:space="0" w:color="A5A5A5"/>
      </w:tblBorders>
    </w:tblPr>
    <w:tcPr>
      <w:shd w:val="clear" w:color="auto" w:fill="A5A5A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2">
    <w:name w:val="List Table 5 Dark - Accent 42"/>
    <w:basedOn w:val="TableNormal"/>
    <w:next w:val="ListTable5Dark-Accent4"/>
    <w:uiPriority w:val="98"/>
    <w:rsid w:val="002C5F50"/>
    <w:pPr>
      <w:spacing w:after="0" w:line="240" w:lineRule="auto"/>
    </w:pPr>
    <w:rPr>
      <w:color w:val="FFFFFF"/>
      <w:kern w:val="0"/>
      <w:sz w:val="22"/>
      <w:szCs w:val="22"/>
      <w:lang w:val="en-GB"/>
      <w14:ligatures w14:val="none"/>
    </w:rPr>
    <w:tblPr>
      <w:tblStyleRowBandSize w:val="1"/>
      <w:tblStyleColBandSize w:val="1"/>
      <w:tblBorders>
        <w:top w:val="single" w:sz="24" w:space="0" w:color="FFC000"/>
        <w:left w:val="single" w:sz="24" w:space="0" w:color="FFC000"/>
        <w:bottom w:val="single" w:sz="24" w:space="0" w:color="FFC000"/>
        <w:right w:val="single" w:sz="24" w:space="0" w:color="FFC000"/>
      </w:tblBorders>
    </w:tblPr>
    <w:tcPr>
      <w:shd w:val="clear" w:color="auto" w:fill="FFC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2">
    <w:name w:val="List Table 5 Dark - Accent 52"/>
    <w:basedOn w:val="TableNormal"/>
    <w:next w:val="ListTable5Dark-Accent5"/>
    <w:uiPriority w:val="98"/>
    <w:rsid w:val="002C5F50"/>
    <w:pPr>
      <w:spacing w:after="0" w:line="240" w:lineRule="auto"/>
    </w:pPr>
    <w:rPr>
      <w:color w:val="FFFFFF"/>
      <w:kern w:val="0"/>
      <w:sz w:val="22"/>
      <w:szCs w:val="22"/>
      <w:lang w:val="en-GB"/>
      <w14:ligatures w14:val="none"/>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2">
    <w:name w:val="List Table 5 Dark - Accent 62"/>
    <w:basedOn w:val="TableNormal"/>
    <w:next w:val="ListTable5Dark-Accent6"/>
    <w:uiPriority w:val="98"/>
    <w:rsid w:val="002C5F50"/>
    <w:pPr>
      <w:spacing w:after="0" w:line="240" w:lineRule="auto"/>
    </w:pPr>
    <w:rPr>
      <w:color w:val="FFFFFF"/>
      <w:kern w:val="0"/>
      <w:sz w:val="22"/>
      <w:szCs w:val="22"/>
      <w:lang w:val="en-GB"/>
      <w14:ligatures w14:val="none"/>
    </w:rPr>
    <w:tblPr>
      <w:tblStyleRowBandSize w:val="1"/>
      <w:tblStyleColBandSize w:val="1"/>
      <w:tblBorders>
        <w:top w:val="single" w:sz="24" w:space="0" w:color="70AD47"/>
        <w:left w:val="single" w:sz="24" w:space="0" w:color="70AD47"/>
        <w:bottom w:val="single" w:sz="24" w:space="0" w:color="70AD47"/>
        <w:right w:val="single" w:sz="24" w:space="0" w:color="70AD47"/>
      </w:tblBorders>
    </w:tblPr>
    <w:tcPr>
      <w:shd w:val="clear" w:color="auto" w:fill="70AD47"/>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2">
    <w:name w:val="List Table 6 Colorful2"/>
    <w:basedOn w:val="TableNormal"/>
    <w:next w:val="ListTable6Colorful"/>
    <w:uiPriority w:val="98"/>
    <w:rsid w:val="002C5F50"/>
    <w:pPr>
      <w:spacing w:after="0" w:line="240" w:lineRule="auto"/>
    </w:pPr>
    <w:rPr>
      <w:color w:val="000000"/>
      <w:kern w:val="0"/>
      <w:sz w:val="22"/>
      <w:szCs w:val="22"/>
      <w:lang w:val="en-GB"/>
      <w14:ligatures w14:val="none"/>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6Colorful-Accent12">
    <w:name w:val="List Table 6 Colorful - Accent 12"/>
    <w:basedOn w:val="TableNormal"/>
    <w:next w:val="ListTable6Colorful-Accent1"/>
    <w:uiPriority w:val="98"/>
    <w:rsid w:val="002C5F50"/>
    <w:pPr>
      <w:spacing w:after="0" w:line="240" w:lineRule="auto"/>
    </w:pPr>
    <w:rPr>
      <w:color w:val="2F5496"/>
      <w:kern w:val="0"/>
      <w:sz w:val="22"/>
      <w:szCs w:val="22"/>
      <w:lang w:val="en-GB"/>
      <w14:ligatures w14:val="none"/>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6Colorful-Accent22">
    <w:name w:val="List Table 6 Colorful - Accent 22"/>
    <w:basedOn w:val="TableNormal"/>
    <w:next w:val="ListTable6Colorful-Accent2"/>
    <w:uiPriority w:val="98"/>
    <w:rsid w:val="002C5F50"/>
    <w:pPr>
      <w:spacing w:after="0" w:line="240" w:lineRule="auto"/>
    </w:pPr>
    <w:rPr>
      <w:color w:val="C45911"/>
      <w:kern w:val="0"/>
      <w:sz w:val="22"/>
      <w:szCs w:val="22"/>
      <w:lang w:val="en-GB"/>
      <w14:ligatures w14:val="none"/>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ListTable6Colorful-Accent32">
    <w:name w:val="List Table 6 Colorful - Accent 32"/>
    <w:basedOn w:val="TableNormal"/>
    <w:next w:val="ListTable6Colorful-Accent3"/>
    <w:uiPriority w:val="98"/>
    <w:rsid w:val="002C5F50"/>
    <w:pPr>
      <w:spacing w:after="0" w:line="240" w:lineRule="auto"/>
    </w:pPr>
    <w:rPr>
      <w:color w:val="7B7B7B"/>
      <w:kern w:val="0"/>
      <w:sz w:val="22"/>
      <w:szCs w:val="22"/>
      <w:lang w:val="en-GB"/>
      <w14:ligatures w14:val="none"/>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6Colorful-Accent42">
    <w:name w:val="List Table 6 Colorful - Accent 42"/>
    <w:basedOn w:val="TableNormal"/>
    <w:next w:val="ListTable6Colorful-Accent4"/>
    <w:uiPriority w:val="98"/>
    <w:rsid w:val="002C5F50"/>
    <w:pPr>
      <w:spacing w:after="0" w:line="240" w:lineRule="auto"/>
    </w:pPr>
    <w:rPr>
      <w:color w:val="BF8F00"/>
      <w:kern w:val="0"/>
      <w:sz w:val="22"/>
      <w:szCs w:val="22"/>
      <w:lang w:val="en-GB"/>
      <w14:ligatures w14:val="none"/>
    </w:rPr>
    <w:tblPr>
      <w:tblStyleRowBandSize w:val="1"/>
      <w:tblStyleColBandSize w:val="1"/>
      <w:tblBorders>
        <w:top w:val="single" w:sz="4" w:space="0" w:color="FFC000"/>
        <w:bottom w:val="single" w:sz="4" w:space="0" w:color="FFC000"/>
      </w:tblBorders>
    </w:tblPr>
    <w:tblStylePr w:type="firstRow">
      <w:rPr>
        <w:b/>
        <w:bCs/>
      </w:rPr>
      <w:tblPr/>
      <w:tcPr>
        <w:tcBorders>
          <w:bottom w:val="single" w:sz="4" w:space="0" w:color="FFC000"/>
        </w:tcBorders>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ListTable6Colorful-Accent52">
    <w:name w:val="List Table 6 Colorful - Accent 52"/>
    <w:basedOn w:val="TableNormal"/>
    <w:next w:val="ListTable6Colorful-Accent5"/>
    <w:uiPriority w:val="98"/>
    <w:rsid w:val="002C5F50"/>
    <w:pPr>
      <w:spacing w:after="0" w:line="240" w:lineRule="auto"/>
    </w:pPr>
    <w:rPr>
      <w:color w:val="2E74B5"/>
      <w:kern w:val="0"/>
      <w:sz w:val="22"/>
      <w:szCs w:val="22"/>
      <w:lang w:val="en-GB"/>
      <w14:ligatures w14:val="none"/>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6Colorful-Accent62">
    <w:name w:val="List Table 6 Colorful - Accent 62"/>
    <w:basedOn w:val="TableNormal"/>
    <w:next w:val="ListTable6Colorful-Accent6"/>
    <w:uiPriority w:val="98"/>
    <w:rsid w:val="002C5F50"/>
    <w:pPr>
      <w:spacing w:after="0" w:line="240" w:lineRule="auto"/>
    </w:pPr>
    <w:rPr>
      <w:color w:val="538135"/>
      <w:kern w:val="0"/>
      <w:sz w:val="22"/>
      <w:szCs w:val="22"/>
      <w:lang w:val="en-GB"/>
      <w14:ligatures w14:val="none"/>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ListTable7Colorful2">
    <w:name w:val="List Table 7 Colorful2"/>
    <w:basedOn w:val="TableNormal"/>
    <w:next w:val="ListTable7Colorful"/>
    <w:uiPriority w:val="98"/>
    <w:rsid w:val="002C5F50"/>
    <w:pPr>
      <w:spacing w:after="0" w:line="240" w:lineRule="auto"/>
    </w:pPr>
    <w:rPr>
      <w:color w:val="000000"/>
      <w:kern w:val="0"/>
      <w:sz w:val="22"/>
      <w:szCs w:val="22"/>
      <w:lang w:val="en-GB"/>
      <w14:ligatures w14:val="none"/>
    </w:rPr>
    <w:tblPr>
      <w:tblStyleRowBandSize w:val="1"/>
      <w:tblStyleColBandSize w:val="1"/>
    </w:tblPr>
    <w:tblStylePr w:type="firstRow">
      <w:rPr>
        <w:rFonts w:ascii="Times New Roman" w:eastAsia="等线 Light" w:hAnsi="Times New Roman" w:cs="Times New Roman"/>
        <w:i/>
        <w:iCs/>
        <w:sz w:val="26"/>
      </w:rPr>
      <w:tblPr/>
      <w:tcPr>
        <w:tcBorders>
          <w:bottom w:val="single" w:sz="4" w:space="0" w:color="000000"/>
        </w:tcBorders>
        <w:shd w:val="clear" w:color="auto" w:fill="FFFFFF"/>
      </w:tcPr>
    </w:tblStylePr>
    <w:tblStylePr w:type="lastRow">
      <w:rPr>
        <w:rFonts w:ascii="Times New Roman" w:eastAsia="等线 Light" w:hAnsi="Times New Roman" w:cs="Times New Roman"/>
        <w:i/>
        <w:iCs/>
        <w:sz w:val="26"/>
      </w:rPr>
      <w:tblPr/>
      <w:tcPr>
        <w:tcBorders>
          <w:top w:val="single" w:sz="4" w:space="0" w:color="000000"/>
        </w:tcBorders>
        <w:shd w:val="clear" w:color="auto" w:fill="FFFFFF"/>
      </w:tcPr>
    </w:tblStylePr>
    <w:tblStylePr w:type="firstCol">
      <w:pPr>
        <w:jc w:val="right"/>
      </w:pPr>
      <w:rPr>
        <w:rFonts w:ascii="Times New Roman" w:eastAsia="等线 Light" w:hAnsi="Times New Roman" w:cs="Times New Roman"/>
        <w:i/>
        <w:iCs/>
        <w:sz w:val="26"/>
      </w:rPr>
      <w:tblPr/>
      <w:tcPr>
        <w:tcBorders>
          <w:right w:val="single" w:sz="4" w:space="0" w:color="000000"/>
        </w:tcBorders>
        <w:shd w:val="clear" w:color="auto" w:fill="FFFFFF"/>
      </w:tcPr>
    </w:tblStylePr>
    <w:tblStylePr w:type="lastCol">
      <w:rPr>
        <w:rFonts w:ascii="Times New Roman" w:eastAsia="等线 Light" w:hAnsi="Times New Roman"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2">
    <w:name w:val="List Table 7 Colorful - Accent 12"/>
    <w:basedOn w:val="TableNormal"/>
    <w:next w:val="ListTable7Colorful-Accent1"/>
    <w:uiPriority w:val="98"/>
    <w:rsid w:val="002C5F50"/>
    <w:pPr>
      <w:spacing w:after="0" w:line="240" w:lineRule="auto"/>
    </w:pPr>
    <w:rPr>
      <w:color w:val="2F5496"/>
      <w:kern w:val="0"/>
      <w:sz w:val="22"/>
      <w:szCs w:val="22"/>
      <w:lang w:val="en-GB"/>
      <w14:ligatures w14:val="none"/>
    </w:rPr>
    <w:tblPr>
      <w:tblStyleRowBandSize w:val="1"/>
      <w:tblStyleColBandSize w:val="1"/>
    </w:tblPr>
    <w:tblStylePr w:type="firstRow">
      <w:rPr>
        <w:rFonts w:ascii="Times New Roman" w:eastAsia="等线 Light" w:hAnsi="Times New Roman" w:cs="Times New Roman"/>
        <w:i/>
        <w:iCs/>
        <w:sz w:val="26"/>
      </w:rPr>
      <w:tblPr/>
      <w:tcPr>
        <w:tcBorders>
          <w:bottom w:val="single" w:sz="4" w:space="0" w:color="4472C4"/>
        </w:tcBorders>
        <w:shd w:val="clear" w:color="auto" w:fill="FFFFFF"/>
      </w:tcPr>
    </w:tblStylePr>
    <w:tblStylePr w:type="lastRow">
      <w:rPr>
        <w:rFonts w:ascii="Times New Roman" w:eastAsia="等线 Light" w:hAnsi="Times New Roman" w:cs="Times New Roman"/>
        <w:i/>
        <w:iCs/>
        <w:sz w:val="26"/>
      </w:rPr>
      <w:tblPr/>
      <w:tcPr>
        <w:tcBorders>
          <w:top w:val="single" w:sz="4" w:space="0" w:color="4472C4"/>
        </w:tcBorders>
        <w:shd w:val="clear" w:color="auto" w:fill="FFFFFF"/>
      </w:tcPr>
    </w:tblStylePr>
    <w:tblStylePr w:type="firstCol">
      <w:pPr>
        <w:jc w:val="right"/>
      </w:pPr>
      <w:rPr>
        <w:rFonts w:ascii="Times New Roman" w:eastAsia="等线 Light" w:hAnsi="Times New Roman" w:cs="Times New Roman"/>
        <w:i/>
        <w:iCs/>
        <w:sz w:val="26"/>
      </w:rPr>
      <w:tblPr/>
      <w:tcPr>
        <w:tcBorders>
          <w:right w:val="single" w:sz="4" w:space="0" w:color="4472C4"/>
        </w:tcBorders>
        <w:shd w:val="clear" w:color="auto" w:fill="FFFFFF"/>
      </w:tcPr>
    </w:tblStylePr>
    <w:tblStylePr w:type="lastCol">
      <w:rPr>
        <w:rFonts w:ascii="Times New Roman" w:eastAsia="等线 Light" w:hAnsi="Times New Roman"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2">
    <w:name w:val="List Table 7 Colorful - Accent 22"/>
    <w:basedOn w:val="TableNormal"/>
    <w:next w:val="ListTable7Colorful-Accent2"/>
    <w:uiPriority w:val="98"/>
    <w:rsid w:val="002C5F50"/>
    <w:pPr>
      <w:spacing w:after="0" w:line="240" w:lineRule="auto"/>
    </w:pPr>
    <w:rPr>
      <w:color w:val="C45911"/>
      <w:kern w:val="0"/>
      <w:sz w:val="22"/>
      <w:szCs w:val="22"/>
      <w:lang w:val="en-GB"/>
      <w14:ligatures w14:val="none"/>
    </w:rPr>
    <w:tblPr>
      <w:tblStyleRowBandSize w:val="1"/>
      <w:tblStyleColBandSize w:val="1"/>
    </w:tblPr>
    <w:tblStylePr w:type="firstRow">
      <w:rPr>
        <w:rFonts w:ascii="Times New Roman" w:eastAsia="等线 Light" w:hAnsi="Times New Roman" w:cs="Times New Roman"/>
        <w:i/>
        <w:iCs/>
        <w:sz w:val="26"/>
      </w:rPr>
      <w:tblPr/>
      <w:tcPr>
        <w:tcBorders>
          <w:bottom w:val="single" w:sz="4" w:space="0" w:color="ED7D31"/>
        </w:tcBorders>
        <w:shd w:val="clear" w:color="auto" w:fill="FFFFFF"/>
      </w:tcPr>
    </w:tblStylePr>
    <w:tblStylePr w:type="lastRow">
      <w:rPr>
        <w:rFonts w:ascii="Times New Roman" w:eastAsia="等线 Light" w:hAnsi="Times New Roman" w:cs="Times New Roman"/>
        <w:i/>
        <w:iCs/>
        <w:sz w:val="26"/>
      </w:rPr>
      <w:tblPr/>
      <w:tcPr>
        <w:tcBorders>
          <w:top w:val="single" w:sz="4" w:space="0" w:color="ED7D31"/>
        </w:tcBorders>
        <w:shd w:val="clear" w:color="auto" w:fill="FFFFFF"/>
      </w:tcPr>
    </w:tblStylePr>
    <w:tblStylePr w:type="firstCol">
      <w:pPr>
        <w:jc w:val="right"/>
      </w:pPr>
      <w:rPr>
        <w:rFonts w:ascii="Times New Roman" w:eastAsia="等线 Light" w:hAnsi="Times New Roman" w:cs="Times New Roman"/>
        <w:i/>
        <w:iCs/>
        <w:sz w:val="26"/>
      </w:rPr>
      <w:tblPr/>
      <w:tcPr>
        <w:tcBorders>
          <w:right w:val="single" w:sz="4" w:space="0" w:color="ED7D31"/>
        </w:tcBorders>
        <w:shd w:val="clear" w:color="auto" w:fill="FFFFFF"/>
      </w:tcPr>
    </w:tblStylePr>
    <w:tblStylePr w:type="lastCol">
      <w:rPr>
        <w:rFonts w:ascii="Times New Roman" w:eastAsia="等线 Light" w:hAnsi="Times New Roman" w:cs="Times New Roman"/>
        <w:i/>
        <w:iCs/>
        <w:sz w:val="26"/>
      </w:rPr>
      <w:tblPr/>
      <w:tcPr>
        <w:tcBorders>
          <w:left w:val="single" w:sz="4" w:space="0" w:color="ED7D31"/>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2">
    <w:name w:val="List Table 7 Colorful - Accent 32"/>
    <w:basedOn w:val="TableNormal"/>
    <w:next w:val="ListTable7Colorful-Accent3"/>
    <w:uiPriority w:val="98"/>
    <w:rsid w:val="002C5F50"/>
    <w:pPr>
      <w:spacing w:after="0" w:line="240" w:lineRule="auto"/>
    </w:pPr>
    <w:rPr>
      <w:color w:val="7B7B7B"/>
      <w:kern w:val="0"/>
      <w:sz w:val="22"/>
      <w:szCs w:val="22"/>
      <w:lang w:val="en-GB"/>
      <w14:ligatures w14:val="none"/>
    </w:rPr>
    <w:tblPr>
      <w:tblStyleRowBandSize w:val="1"/>
      <w:tblStyleColBandSize w:val="1"/>
    </w:tblPr>
    <w:tblStylePr w:type="firstRow">
      <w:rPr>
        <w:rFonts w:ascii="Times New Roman" w:eastAsia="等线 Light" w:hAnsi="Times New Roman" w:cs="Times New Roman"/>
        <w:i/>
        <w:iCs/>
        <w:sz w:val="26"/>
      </w:rPr>
      <w:tblPr/>
      <w:tcPr>
        <w:tcBorders>
          <w:bottom w:val="single" w:sz="4" w:space="0" w:color="A5A5A5"/>
        </w:tcBorders>
        <w:shd w:val="clear" w:color="auto" w:fill="FFFFFF"/>
      </w:tcPr>
    </w:tblStylePr>
    <w:tblStylePr w:type="lastRow">
      <w:rPr>
        <w:rFonts w:ascii="Times New Roman" w:eastAsia="等线 Light" w:hAnsi="Times New Roman" w:cs="Times New Roman"/>
        <w:i/>
        <w:iCs/>
        <w:sz w:val="26"/>
      </w:rPr>
      <w:tblPr/>
      <w:tcPr>
        <w:tcBorders>
          <w:top w:val="single" w:sz="4" w:space="0" w:color="A5A5A5"/>
        </w:tcBorders>
        <w:shd w:val="clear" w:color="auto" w:fill="FFFFFF"/>
      </w:tcPr>
    </w:tblStylePr>
    <w:tblStylePr w:type="firstCol">
      <w:pPr>
        <w:jc w:val="right"/>
      </w:pPr>
      <w:rPr>
        <w:rFonts w:ascii="Times New Roman" w:eastAsia="等线 Light" w:hAnsi="Times New Roman" w:cs="Times New Roman"/>
        <w:i/>
        <w:iCs/>
        <w:sz w:val="26"/>
      </w:rPr>
      <w:tblPr/>
      <w:tcPr>
        <w:tcBorders>
          <w:right w:val="single" w:sz="4" w:space="0" w:color="A5A5A5"/>
        </w:tcBorders>
        <w:shd w:val="clear" w:color="auto" w:fill="FFFFFF"/>
      </w:tcPr>
    </w:tblStylePr>
    <w:tblStylePr w:type="lastCol">
      <w:rPr>
        <w:rFonts w:ascii="Times New Roman" w:eastAsia="等线 Light" w:hAnsi="Times New Roman" w:cs="Times New Roman"/>
        <w:i/>
        <w:iCs/>
        <w:sz w:val="26"/>
      </w:rPr>
      <w:tblPr/>
      <w:tcPr>
        <w:tcBorders>
          <w:left w:val="single" w:sz="4" w:space="0" w:color="A5A5A5"/>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2">
    <w:name w:val="List Table 7 Colorful - Accent 42"/>
    <w:basedOn w:val="TableNormal"/>
    <w:next w:val="ListTable7Colorful-Accent4"/>
    <w:uiPriority w:val="98"/>
    <w:rsid w:val="002C5F50"/>
    <w:pPr>
      <w:spacing w:after="0" w:line="240" w:lineRule="auto"/>
    </w:pPr>
    <w:rPr>
      <w:color w:val="BF8F00"/>
      <w:kern w:val="0"/>
      <w:sz w:val="22"/>
      <w:szCs w:val="22"/>
      <w:lang w:val="en-GB"/>
      <w14:ligatures w14:val="none"/>
    </w:rPr>
    <w:tblPr>
      <w:tblStyleRowBandSize w:val="1"/>
      <w:tblStyleColBandSize w:val="1"/>
    </w:tblPr>
    <w:tblStylePr w:type="firstRow">
      <w:rPr>
        <w:rFonts w:ascii="Times New Roman" w:eastAsia="等线 Light" w:hAnsi="Times New Roman" w:cs="Times New Roman"/>
        <w:i/>
        <w:iCs/>
        <w:sz w:val="26"/>
      </w:rPr>
      <w:tblPr/>
      <w:tcPr>
        <w:tcBorders>
          <w:bottom w:val="single" w:sz="4" w:space="0" w:color="FFC000"/>
        </w:tcBorders>
        <w:shd w:val="clear" w:color="auto" w:fill="FFFFFF"/>
      </w:tcPr>
    </w:tblStylePr>
    <w:tblStylePr w:type="lastRow">
      <w:rPr>
        <w:rFonts w:ascii="Times New Roman" w:eastAsia="等线 Light" w:hAnsi="Times New Roman" w:cs="Times New Roman"/>
        <w:i/>
        <w:iCs/>
        <w:sz w:val="26"/>
      </w:rPr>
      <w:tblPr/>
      <w:tcPr>
        <w:tcBorders>
          <w:top w:val="single" w:sz="4" w:space="0" w:color="FFC000"/>
        </w:tcBorders>
        <w:shd w:val="clear" w:color="auto" w:fill="FFFFFF"/>
      </w:tcPr>
    </w:tblStylePr>
    <w:tblStylePr w:type="firstCol">
      <w:pPr>
        <w:jc w:val="right"/>
      </w:pPr>
      <w:rPr>
        <w:rFonts w:ascii="Times New Roman" w:eastAsia="等线 Light" w:hAnsi="Times New Roman" w:cs="Times New Roman"/>
        <w:i/>
        <w:iCs/>
        <w:sz w:val="26"/>
      </w:rPr>
      <w:tblPr/>
      <w:tcPr>
        <w:tcBorders>
          <w:right w:val="single" w:sz="4" w:space="0" w:color="FFC000"/>
        </w:tcBorders>
        <w:shd w:val="clear" w:color="auto" w:fill="FFFFFF"/>
      </w:tcPr>
    </w:tblStylePr>
    <w:tblStylePr w:type="lastCol">
      <w:rPr>
        <w:rFonts w:ascii="Times New Roman" w:eastAsia="等线 Light" w:hAnsi="Times New Roman"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2">
    <w:name w:val="List Table 7 Colorful - Accent 52"/>
    <w:basedOn w:val="TableNormal"/>
    <w:next w:val="ListTable7Colorful-Accent5"/>
    <w:uiPriority w:val="98"/>
    <w:rsid w:val="002C5F50"/>
    <w:pPr>
      <w:spacing w:after="0" w:line="240" w:lineRule="auto"/>
    </w:pPr>
    <w:rPr>
      <w:color w:val="2E74B5"/>
      <w:kern w:val="0"/>
      <w:sz w:val="22"/>
      <w:szCs w:val="22"/>
      <w:lang w:val="en-GB"/>
      <w14:ligatures w14:val="none"/>
    </w:rPr>
    <w:tblPr>
      <w:tblStyleRowBandSize w:val="1"/>
      <w:tblStyleColBandSize w:val="1"/>
    </w:tblPr>
    <w:tblStylePr w:type="firstRow">
      <w:rPr>
        <w:rFonts w:ascii="Times New Roman" w:eastAsia="等线 Light" w:hAnsi="Times New Roman" w:cs="Times New Roman"/>
        <w:i/>
        <w:iCs/>
        <w:sz w:val="26"/>
      </w:rPr>
      <w:tblPr/>
      <w:tcPr>
        <w:tcBorders>
          <w:bottom w:val="single" w:sz="4" w:space="0" w:color="5B9BD5"/>
        </w:tcBorders>
        <w:shd w:val="clear" w:color="auto" w:fill="FFFFFF"/>
      </w:tcPr>
    </w:tblStylePr>
    <w:tblStylePr w:type="lastRow">
      <w:rPr>
        <w:rFonts w:ascii="Times New Roman" w:eastAsia="等线 Light" w:hAnsi="Times New Roman" w:cs="Times New Roman"/>
        <w:i/>
        <w:iCs/>
        <w:sz w:val="26"/>
      </w:rPr>
      <w:tblPr/>
      <w:tcPr>
        <w:tcBorders>
          <w:top w:val="single" w:sz="4" w:space="0" w:color="5B9BD5"/>
        </w:tcBorders>
        <w:shd w:val="clear" w:color="auto" w:fill="FFFFFF"/>
      </w:tcPr>
    </w:tblStylePr>
    <w:tblStylePr w:type="firstCol">
      <w:pPr>
        <w:jc w:val="right"/>
      </w:pPr>
      <w:rPr>
        <w:rFonts w:ascii="Times New Roman" w:eastAsia="等线 Light" w:hAnsi="Times New Roman" w:cs="Times New Roman"/>
        <w:i/>
        <w:iCs/>
        <w:sz w:val="26"/>
      </w:rPr>
      <w:tblPr/>
      <w:tcPr>
        <w:tcBorders>
          <w:right w:val="single" w:sz="4" w:space="0" w:color="5B9BD5"/>
        </w:tcBorders>
        <w:shd w:val="clear" w:color="auto" w:fill="FFFFFF"/>
      </w:tcPr>
    </w:tblStylePr>
    <w:tblStylePr w:type="lastCol">
      <w:rPr>
        <w:rFonts w:ascii="Times New Roman" w:eastAsia="等线 Light" w:hAnsi="Times New Roman"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2">
    <w:name w:val="List Table 7 Colorful - Accent 62"/>
    <w:basedOn w:val="TableNormal"/>
    <w:next w:val="ListTable7Colorful-Accent6"/>
    <w:uiPriority w:val="98"/>
    <w:rsid w:val="002C5F50"/>
    <w:pPr>
      <w:spacing w:after="0" w:line="240" w:lineRule="auto"/>
    </w:pPr>
    <w:rPr>
      <w:color w:val="538135"/>
      <w:kern w:val="0"/>
      <w:sz w:val="22"/>
      <w:szCs w:val="22"/>
      <w:lang w:val="en-GB"/>
      <w14:ligatures w14:val="none"/>
    </w:rPr>
    <w:tblPr>
      <w:tblStyleRowBandSize w:val="1"/>
      <w:tblStyleColBandSize w:val="1"/>
    </w:tblPr>
    <w:tblStylePr w:type="firstRow">
      <w:rPr>
        <w:rFonts w:ascii="Times New Roman" w:eastAsia="等线 Light" w:hAnsi="Times New Roman" w:cs="Times New Roman"/>
        <w:i/>
        <w:iCs/>
        <w:sz w:val="26"/>
      </w:rPr>
      <w:tblPr/>
      <w:tcPr>
        <w:tcBorders>
          <w:bottom w:val="single" w:sz="4" w:space="0" w:color="70AD47"/>
        </w:tcBorders>
        <w:shd w:val="clear" w:color="auto" w:fill="FFFFFF"/>
      </w:tcPr>
    </w:tblStylePr>
    <w:tblStylePr w:type="lastRow">
      <w:rPr>
        <w:rFonts w:ascii="Times New Roman" w:eastAsia="等线 Light" w:hAnsi="Times New Roman" w:cs="Times New Roman"/>
        <w:i/>
        <w:iCs/>
        <w:sz w:val="26"/>
      </w:rPr>
      <w:tblPr/>
      <w:tcPr>
        <w:tcBorders>
          <w:top w:val="single" w:sz="4" w:space="0" w:color="70AD47"/>
        </w:tcBorders>
        <w:shd w:val="clear" w:color="auto" w:fill="FFFFFF"/>
      </w:tcPr>
    </w:tblStylePr>
    <w:tblStylePr w:type="firstCol">
      <w:pPr>
        <w:jc w:val="right"/>
      </w:pPr>
      <w:rPr>
        <w:rFonts w:ascii="Times New Roman" w:eastAsia="等线 Light" w:hAnsi="Times New Roman" w:cs="Times New Roman"/>
        <w:i/>
        <w:iCs/>
        <w:sz w:val="26"/>
      </w:rPr>
      <w:tblPr/>
      <w:tcPr>
        <w:tcBorders>
          <w:right w:val="single" w:sz="4" w:space="0" w:color="70AD47"/>
        </w:tcBorders>
        <w:shd w:val="clear" w:color="auto" w:fill="FFFFFF"/>
      </w:tcPr>
    </w:tblStylePr>
    <w:tblStylePr w:type="lastCol">
      <w:rPr>
        <w:rFonts w:ascii="Times New Roman" w:eastAsia="等线 Light" w:hAnsi="Times New Roman" w:cs="Times New Roman"/>
        <w:i/>
        <w:iCs/>
        <w:sz w:val="26"/>
      </w:rPr>
      <w:tblPr/>
      <w:tcPr>
        <w:tcBorders>
          <w:left w:val="single" w:sz="4" w:space="0" w:color="70AD47"/>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DarkList2">
    <w:name w:val="Dark List2"/>
    <w:basedOn w:val="TableNormal"/>
    <w:next w:val="DarkList"/>
    <w:uiPriority w:val="98"/>
    <w:semiHidden/>
    <w:unhideWhenUsed/>
    <w:rsid w:val="002C5F50"/>
    <w:pPr>
      <w:spacing w:after="0" w:line="240" w:lineRule="auto"/>
    </w:pPr>
    <w:rPr>
      <w:color w:val="FFFFFF"/>
      <w:kern w:val="0"/>
      <w:sz w:val="22"/>
      <w:szCs w:val="22"/>
      <w:lang w:val="en-GB"/>
      <w14:ligatures w14:val="non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2">
    <w:name w:val="Dark List - Accent 12"/>
    <w:basedOn w:val="TableNormal"/>
    <w:next w:val="DarkList-Accent1"/>
    <w:uiPriority w:val="98"/>
    <w:semiHidden/>
    <w:unhideWhenUsed/>
    <w:rsid w:val="002C5F50"/>
    <w:pPr>
      <w:spacing w:after="0" w:line="240" w:lineRule="auto"/>
    </w:pPr>
    <w:rPr>
      <w:color w:val="FFFFFF"/>
      <w:kern w:val="0"/>
      <w:sz w:val="22"/>
      <w:szCs w:val="22"/>
      <w:lang w:val="en-GB"/>
      <w14:ligatures w14:val="none"/>
    </w:rPr>
    <w:tblPr>
      <w:tblStyleRowBandSize w:val="1"/>
      <w:tblStyleColBandSize w:val="1"/>
    </w:tblPr>
    <w:tcPr>
      <w:shd w:val="clear" w:color="auto" w:fill="4472C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3763"/>
      </w:tcPr>
    </w:tblStylePr>
    <w:tblStylePr w:type="firstCol">
      <w:tblPr/>
      <w:tcPr>
        <w:tcBorders>
          <w:top w:val="nil"/>
          <w:left w:val="nil"/>
          <w:bottom w:val="nil"/>
          <w:right w:val="single" w:sz="18" w:space="0" w:color="FFFFFF"/>
          <w:insideH w:val="nil"/>
          <w:insideV w:val="nil"/>
        </w:tcBorders>
        <w:shd w:val="clear" w:color="auto" w:fill="2F5496"/>
      </w:tcPr>
    </w:tblStylePr>
    <w:tblStylePr w:type="lastCol">
      <w:tblPr/>
      <w:tcPr>
        <w:tcBorders>
          <w:top w:val="nil"/>
          <w:left w:val="single" w:sz="18" w:space="0" w:color="FFFFFF"/>
          <w:bottom w:val="nil"/>
          <w:right w:val="nil"/>
          <w:insideH w:val="nil"/>
          <w:insideV w:val="nil"/>
        </w:tcBorders>
        <w:shd w:val="clear" w:color="auto" w:fill="2F5496"/>
      </w:tcPr>
    </w:tblStylePr>
    <w:tblStylePr w:type="band1Vert">
      <w:tblPr/>
      <w:tcPr>
        <w:tcBorders>
          <w:top w:val="nil"/>
          <w:left w:val="nil"/>
          <w:bottom w:val="nil"/>
          <w:right w:val="nil"/>
          <w:insideH w:val="nil"/>
          <w:insideV w:val="nil"/>
        </w:tcBorders>
        <w:shd w:val="clear" w:color="auto" w:fill="2F5496"/>
      </w:tcPr>
    </w:tblStylePr>
    <w:tblStylePr w:type="band1Horz">
      <w:tblPr/>
      <w:tcPr>
        <w:tcBorders>
          <w:top w:val="nil"/>
          <w:left w:val="nil"/>
          <w:bottom w:val="nil"/>
          <w:right w:val="nil"/>
          <w:insideH w:val="nil"/>
          <w:insideV w:val="nil"/>
        </w:tcBorders>
        <w:shd w:val="clear" w:color="auto" w:fill="2F5496"/>
      </w:tcPr>
    </w:tblStylePr>
  </w:style>
  <w:style w:type="table" w:customStyle="1" w:styleId="DarkList-Accent22">
    <w:name w:val="Dark List - Accent 22"/>
    <w:basedOn w:val="TableNormal"/>
    <w:next w:val="DarkList-Accent2"/>
    <w:uiPriority w:val="98"/>
    <w:semiHidden/>
    <w:unhideWhenUsed/>
    <w:rsid w:val="002C5F50"/>
    <w:pPr>
      <w:spacing w:after="0" w:line="240" w:lineRule="auto"/>
    </w:pPr>
    <w:rPr>
      <w:color w:val="FFFFFF"/>
      <w:kern w:val="0"/>
      <w:sz w:val="22"/>
      <w:szCs w:val="22"/>
      <w:lang w:val="en-GB"/>
      <w14:ligatures w14:val="none"/>
    </w:rPr>
    <w:tblPr>
      <w:tblStyleRowBandSize w:val="1"/>
      <w:tblStyleColBandSize w:val="1"/>
    </w:tblPr>
    <w:tcPr>
      <w:shd w:val="clear" w:color="auto" w:fill="ED7D3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823B0B"/>
      </w:tcPr>
    </w:tblStylePr>
    <w:tblStylePr w:type="firstCol">
      <w:tblPr/>
      <w:tcPr>
        <w:tcBorders>
          <w:top w:val="nil"/>
          <w:left w:val="nil"/>
          <w:bottom w:val="nil"/>
          <w:right w:val="single" w:sz="18" w:space="0" w:color="FFFFFF"/>
          <w:insideH w:val="nil"/>
          <w:insideV w:val="nil"/>
        </w:tcBorders>
        <w:shd w:val="clear" w:color="auto" w:fill="C45911"/>
      </w:tcPr>
    </w:tblStylePr>
    <w:tblStylePr w:type="lastCol">
      <w:tblPr/>
      <w:tcPr>
        <w:tcBorders>
          <w:top w:val="nil"/>
          <w:left w:val="single" w:sz="18" w:space="0" w:color="FFFFFF"/>
          <w:bottom w:val="nil"/>
          <w:right w:val="nil"/>
          <w:insideH w:val="nil"/>
          <w:insideV w:val="nil"/>
        </w:tcBorders>
        <w:shd w:val="clear" w:color="auto" w:fill="C45911"/>
      </w:tcPr>
    </w:tblStylePr>
    <w:tblStylePr w:type="band1Vert">
      <w:tblPr/>
      <w:tcPr>
        <w:tcBorders>
          <w:top w:val="nil"/>
          <w:left w:val="nil"/>
          <w:bottom w:val="nil"/>
          <w:right w:val="nil"/>
          <w:insideH w:val="nil"/>
          <w:insideV w:val="nil"/>
        </w:tcBorders>
        <w:shd w:val="clear" w:color="auto" w:fill="C45911"/>
      </w:tcPr>
    </w:tblStylePr>
    <w:tblStylePr w:type="band1Horz">
      <w:tblPr/>
      <w:tcPr>
        <w:tcBorders>
          <w:top w:val="nil"/>
          <w:left w:val="nil"/>
          <w:bottom w:val="nil"/>
          <w:right w:val="nil"/>
          <w:insideH w:val="nil"/>
          <w:insideV w:val="nil"/>
        </w:tcBorders>
        <w:shd w:val="clear" w:color="auto" w:fill="C45911"/>
      </w:tcPr>
    </w:tblStylePr>
  </w:style>
  <w:style w:type="table" w:customStyle="1" w:styleId="DarkList-Accent32">
    <w:name w:val="Dark List - Accent 32"/>
    <w:basedOn w:val="TableNormal"/>
    <w:next w:val="DarkList-Accent3"/>
    <w:uiPriority w:val="98"/>
    <w:semiHidden/>
    <w:unhideWhenUsed/>
    <w:rsid w:val="002C5F50"/>
    <w:pPr>
      <w:spacing w:after="0" w:line="240" w:lineRule="auto"/>
    </w:pPr>
    <w:rPr>
      <w:color w:val="FFFFFF"/>
      <w:kern w:val="0"/>
      <w:sz w:val="22"/>
      <w:szCs w:val="22"/>
      <w:lang w:val="en-GB"/>
      <w14:ligatures w14:val="none"/>
    </w:rPr>
    <w:tblPr>
      <w:tblStyleRowBandSize w:val="1"/>
      <w:tblStyleColBandSize w:val="1"/>
    </w:tblPr>
    <w:tcPr>
      <w:shd w:val="clear" w:color="auto" w:fill="A5A5A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25252"/>
      </w:tcPr>
    </w:tblStylePr>
    <w:tblStylePr w:type="firstCol">
      <w:tblPr/>
      <w:tcPr>
        <w:tcBorders>
          <w:top w:val="nil"/>
          <w:left w:val="nil"/>
          <w:bottom w:val="nil"/>
          <w:right w:val="single" w:sz="18" w:space="0" w:color="FFFFFF"/>
          <w:insideH w:val="nil"/>
          <w:insideV w:val="nil"/>
        </w:tcBorders>
        <w:shd w:val="clear" w:color="auto" w:fill="7B7B7B"/>
      </w:tcPr>
    </w:tblStylePr>
    <w:tblStylePr w:type="lastCol">
      <w:tblPr/>
      <w:tcPr>
        <w:tcBorders>
          <w:top w:val="nil"/>
          <w:left w:val="single" w:sz="18" w:space="0" w:color="FFFFFF"/>
          <w:bottom w:val="nil"/>
          <w:right w:val="nil"/>
          <w:insideH w:val="nil"/>
          <w:insideV w:val="nil"/>
        </w:tcBorders>
        <w:shd w:val="clear" w:color="auto" w:fill="7B7B7B"/>
      </w:tcPr>
    </w:tblStylePr>
    <w:tblStylePr w:type="band1Vert">
      <w:tblPr/>
      <w:tcPr>
        <w:tcBorders>
          <w:top w:val="nil"/>
          <w:left w:val="nil"/>
          <w:bottom w:val="nil"/>
          <w:right w:val="nil"/>
          <w:insideH w:val="nil"/>
          <w:insideV w:val="nil"/>
        </w:tcBorders>
        <w:shd w:val="clear" w:color="auto" w:fill="7B7B7B"/>
      </w:tcPr>
    </w:tblStylePr>
    <w:tblStylePr w:type="band1Horz">
      <w:tblPr/>
      <w:tcPr>
        <w:tcBorders>
          <w:top w:val="nil"/>
          <w:left w:val="nil"/>
          <w:bottom w:val="nil"/>
          <w:right w:val="nil"/>
          <w:insideH w:val="nil"/>
          <w:insideV w:val="nil"/>
        </w:tcBorders>
        <w:shd w:val="clear" w:color="auto" w:fill="7B7B7B"/>
      </w:tcPr>
    </w:tblStylePr>
  </w:style>
  <w:style w:type="table" w:customStyle="1" w:styleId="DarkList-Accent42">
    <w:name w:val="Dark List - Accent 42"/>
    <w:basedOn w:val="TableNormal"/>
    <w:next w:val="DarkList-Accent4"/>
    <w:uiPriority w:val="98"/>
    <w:semiHidden/>
    <w:unhideWhenUsed/>
    <w:rsid w:val="002C5F50"/>
    <w:pPr>
      <w:spacing w:after="0" w:line="240" w:lineRule="auto"/>
    </w:pPr>
    <w:rPr>
      <w:color w:val="FFFFFF"/>
      <w:kern w:val="0"/>
      <w:sz w:val="22"/>
      <w:szCs w:val="22"/>
      <w:lang w:val="en-GB"/>
      <w14:ligatures w14:val="none"/>
    </w:rPr>
    <w:tblPr>
      <w:tblStyleRowBandSize w:val="1"/>
      <w:tblStyleColBandSize w:val="1"/>
    </w:tblPr>
    <w:tcPr>
      <w:shd w:val="clear" w:color="auto" w:fill="FFC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F5F00"/>
      </w:tcPr>
    </w:tblStylePr>
    <w:tblStylePr w:type="firstCol">
      <w:tblPr/>
      <w:tcPr>
        <w:tcBorders>
          <w:top w:val="nil"/>
          <w:left w:val="nil"/>
          <w:bottom w:val="nil"/>
          <w:right w:val="single" w:sz="18" w:space="0" w:color="FFFFFF"/>
          <w:insideH w:val="nil"/>
          <w:insideV w:val="nil"/>
        </w:tcBorders>
        <w:shd w:val="clear" w:color="auto" w:fill="BF8F00"/>
      </w:tcPr>
    </w:tblStylePr>
    <w:tblStylePr w:type="lastCol">
      <w:tblPr/>
      <w:tcPr>
        <w:tcBorders>
          <w:top w:val="nil"/>
          <w:left w:val="single" w:sz="18" w:space="0" w:color="FFFFFF"/>
          <w:bottom w:val="nil"/>
          <w:right w:val="nil"/>
          <w:insideH w:val="nil"/>
          <w:insideV w:val="nil"/>
        </w:tcBorders>
        <w:shd w:val="clear" w:color="auto" w:fill="BF8F00"/>
      </w:tcPr>
    </w:tblStylePr>
    <w:tblStylePr w:type="band1Vert">
      <w:tblPr/>
      <w:tcPr>
        <w:tcBorders>
          <w:top w:val="nil"/>
          <w:left w:val="nil"/>
          <w:bottom w:val="nil"/>
          <w:right w:val="nil"/>
          <w:insideH w:val="nil"/>
          <w:insideV w:val="nil"/>
        </w:tcBorders>
        <w:shd w:val="clear" w:color="auto" w:fill="BF8F00"/>
      </w:tcPr>
    </w:tblStylePr>
    <w:tblStylePr w:type="band1Horz">
      <w:tblPr/>
      <w:tcPr>
        <w:tcBorders>
          <w:top w:val="nil"/>
          <w:left w:val="nil"/>
          <w:bottom w:val="nil"/>
          <w:right w:val="nil"/>
          <w:insideH w:val="nil"/>
          <w:insideV w:val="nil"/>
        </w:tcBorders>
        <w:shd w:val="clear" w:color="auto" w:fill="BF8F00"/>
      </w:tcPr>
    </w:tblStylePr>
  </w:style>
  <w:style w:type="table" w:customStyle="1" w:styleId="DarkList-Accent52">
    <w:name w:val="Dark List - Accent 52"/>
    <w:basedOn w:val="TableNormal"/>
    <w:next w:val="DarkList-Accent5"/>
    <w:uiPriority w:val="98"/>
    <w:semiHidden/>
    <w:unhideWhenUsed/>
    <w:rsid w:val="002C5F50"/>
    <w:pPr>
      <w:spacing w:after="0" w:line="240" w:lineRule="auto"/>
    </w:pPr>
    <w:rPr>
      <w:color w:val="FFFFFF"/>
      <w:kern w:val="0"/>
      <w:sz w:val="22"/>
      <w:szCs w:val="22"/>
      <w:lang w:val="en-GB"/>
      <w14:ligatures w14:val="none"/>
    </w:rPr>
    <w:tblPr>
      <w:tblStyleRowBandSize w:val="1"/>
      <w:tblStyleColBandSize w:val="1"/>
    </w:tblPr>
    <w:tcPr>
      <w:shd w:val="clear" w:color="auto" w:fill="5B9BD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4D78"/>
      </w:tcPr>
    </w:tblStylePr>
    <w:tblStylePr w:type="firstCol">
      <w:tblPr/>
      <w:tcPr>
        <w:tcBorders>
          <w:top w:val="nil"/>
          <w:left w:val="nil"/>
          <w:bottom w:val="nil"/>
          <w:right w:val="single" w:sz="18" w:space="0" w:color="FFFFFF"/>
          <w:insideH w:val="nil"/>
          <w:insideV w:val="nil"/>
        </w:tcBorders>
        <w:shd w:val="clear" w:color="auto" w:fill="2E74B5"/>
      </w:tcPr>
    </w:tblStylePr>
    <w:tblStylePr w:type="lastCol">
      <w:tblPr/>
      <w:tcPr>
        <w:tcBorders>
          <w:top w:val="nil"/>
          <w:left w:val="single" w:sz="18" w:space="0" w:color="FFFFFF"/>
          <w:bottom w:val="nil"/>
          <w:right w:val="nil"/>
          <w:insideH w:val="nil"/>
          <w:insideV w:val="nil"/>
        </w:tcBorders>
        <w:shd w:val="clear" w:color="auto" w:fill="2E74B5"/>
      </w:tcPr>
    </w:tblStylePr>
    <w:tblStylePr w:type="band1Vert">
      <w:tblPr/>
      <w:tcPr>
        <w:tcBorders>
          <w:top w:val="nil"/>
          <w:left w:val="nil"/>
          <w:bottom w:val="nil"/>
          <w:right w:val="nil"/>
          <w:insideH w:val="nil"/>
          <w:insideV w:val="nil"/>
        </w:tcBorders>
        <w:shd w:val="clear" w:color="auto" w:fill="2E74B5"/>
      </w:tcPr>
    </w:tblStylePr>
    <w:tblStylePr w:type="band1Horz">
      <w:tblPr/>
      <w:tcPr>
        <w:tcBorders>
          <w:top w:val="nil"/>
          <w:left w:val="nil"/>
          <w:bottom w:val="nil"/>
          <w:right w:val="nil"/>
          <w:insideH w:val="nil"/>
          <w:insideV w:val="nil"/>
        </w:tcBorders>
        <w:shd w:val="clear" w:color="auto" w:fill="2E74B5"/>
      </w:tcPr>
    </w:tblStylePr>
  </w:style>
  <w:style w:type="table" w:customStyle="1" w:styleId="DarkList-Accent62">
    <w:name w:val="Dark List - Accent 62"/>
    <w:basedOn w:val="TableNormal"/>
    <w:next w:val="DarkList-Accent6"/>
    <w:uiPriority w:val="98"/>
    <w:semiHidden/>
    <w:unhideWhenUsed/>
    <w:rsid w:val="002C5F50"/>
    <w:pPr>
      <w:spacing w:after="0" w:line="240" w:lineRule="auto"/>
    </w:pPr>
    <w:rPr>
      <w:color w:val="FFFFFF"/>
      <w:kern w:val="0"/>
      <w:sz w:val="22"/>
      <w:szCs w:val="22"/>
      <w:lang w:val="en-GB"/>
      <w14:ligatures w14:val="none"/>
    </w:rPr>
    <w:tblPr>
      <w:tblStyleRowBandSize w:val="1"/>
      <w:tblStyleColBandSize w:val="1"/>
    </w:tblPr>
    <w:tcPr>
      <w:shd w:val="clear" w:color="auto" w:fill="70AD47"/>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75623"/>
      </w:tcPr>
    </w:tblStylePr>
    <w:tblStylePr w:type="firstCol">
      <w:tblPr/>
      <w:tcPr>
        <w:tcBorders>
          <w:top w:val="nil"/>
          <w:left w:val="nil"/>
          <w:bottom w:val="nil"/>
          <w:right w:val="single" w:sz="18" w:space="0" w:color="FFFFFF"/>
          <w:insideH w:val="nil"/>
          <w:insideV w:val="nil"/>
        </w:tcBorders>
        <w:shd w:val="clear" w:color="auto" w:fill="538135"/>
      </w:tcPr>
    </w:tblStylePr>
    <w:tblStylePr w:type="lastCol">
      <w:tblPr/>
      <w:tcPr>
        <w:tcBorders>
          <w:top w:val="nil"/>
          <w:left w:val="single" w:sz="18" w:space="0" w:color="FFFFFF"/>
          <w:bottom w:val="nil"/>
          <w:right w:val="nil"/>
          <w:insideH w:val="nil"/>
          <w:insideV w:val="nil"/>
        </w:tcBorders>
        <w:shd w:val="clear" w:color="auto" w:fill="538135"/>
      </w:tcPr>
    </w:tblStylePr>
    <w:tblStylePr w:type="band1Vert">
      <w:tblPr/>
      <w:tcPr>
        <w:tcBorders>
          <w:top w:val="nil"/>
          <w:left w:val="nil"/>
          <w:bottom w:val="nil"/>
          <w:right w:val="nil"/>
          <w:insideH w:val="nil"/>
          <w:insideV w:val="nil"/>
        </w:tcBorders>
        <w:shd w:val="clear" w:color="auto" w:fill="538135"/>
      </w:tcPr>
    </w:tblStylePr>
    <w:tblStylePr w:type="band1Horz">
      <w:tblPr/>
      <w:tcPr>
        <w:tcBorders>
          <w:top w:val="nil"/>
          <w:left w:val="nil"/>
          <w:bottom w:val="nil"/>
          <w:right w:val="nil"/>
          <w:insideH w:val="nil"/>
          <w:insideV w:val="nil"/>
        </w:tcBorders>
        <w:shd w:val="clear" w:color="auto" w:fill="538135"/>
      </w:tcPr>
    </w:tblStylePr>
  </w:style>
  <w:style w:type="paragraph" w:customStyle="1" w:styleId="IndexHeading2">
    <w:name w:val="Index Heading2"/>
    <w:basedOn w:val="Normal"/>
    <w:next w:val="Index1"/>
    <w:uiPriority w:val="98"/>
    <w:semiHidden/>
    <w:unhideWhenUsed/>
    <w:rsid w:val="002C5F50"/>
    <w:pPr>
      <w:suppressAutoHyphens/>
      <w:adjustRightInd w:val="0"/>
      <w:snapToGrid w:val="0"/>
      <w:spacing w:after="0" w:line="240" w:lineRule="auto"/>
      <w:ind w:firstLine="283"/>
      <w:jc w:val="both"/>
    </w:pPr>
    <w:rPr>
      <w:rFonts w:ascii="Times New Roman" w:eastAsia="等线 Light" w:hAnsi="Times New Roman" w:cs="Times New Roman"/>
      <w:b/>
      <w:bCs/>
      <w:snapToGrid w:val="0"/>
      <w:color w:val="000000"/>
      <w:kern w:val="0"/>
      <w:sz w:val="20"/>
      <w:szCs w:val="20"/>
      <w:lang w:val="en-GB"/>
      <w14:ligatures w14:val="none"/>
    </w:rPr>
  </w:style>
  <w:style w:type="paragraph" w:customStyle="1" w:styleId="Caption2">
    <w:name w:val="Caption2"/>
    <w:basedOn w:val="Normal"/>
    <w:next w:val="Normal"/>
    <w:uiPriority w:val="98"/>
    <w:semiHidden/>
    <w:unhideWhenUsed/>
    <w:qFormat/>
    <w:rsid w:val="002C5F50"/>
    <w:pPr>
      <w:suppressAutoHyphens/>
      <w:adjustRightInd w:val="0"/>
      <w:snapToGrid w:val="0"/>
      <w:spacing w:after="200" w:line="240" w:lineRule="auto"/>
      <w:ind w:firstLine="283"/>
      <w:jc w:val="both"/>
    </w:pPr>
    <w:rPr>
      <w:rFonts w:ascii="Times New Roman" w:eastAsia="Times New Roman" w:hAnsi="Times New Roman" w:cs="Times New Roman"/>
      <w:i/>
      <w:iCs/>
      <w:snapToGrid w:val="0"/>
      <w:color w:val="44546A"/>
      <w:kern w:val="0"/>
      <w:sz w:val="18"/>
      <w:szCs w:val="18"/>
      <w:lang w:val="en-GB"/>
      <w14:ligatures w14:val="none"/>
    </w:rPr>
  </w:style>
  <w:style w:type="table" w:customStyle="1" w:styleId="GridTable1Light2">
    <w:name w:val="Grid Table 1 Light2"/>
    <w:basedOn w:val="TableNormal"/>
    <w:next w:val="GridTable1Light"/>
    <w:uiPriority w:val="46"/>
    <w:rsid w:val="002C5F50"/>
    <w:pPr>
      <w:spacing w:after="0" w:line="240" w:lineRule="auto"/>
    </w:pPr>
    <w:rPr>
      <w:kern w:val="0"/>
      <w:sz w:val="22"/>
      <w:szCs w:val="22"/>
      <w:lang w:val="en-GB"/>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1Light-Accent12">
    <w:name w:val="Grid Table 1 Light - Accent 12"/>
    <w:basedOn w:val="TableNormal"/>
    <w:next w:val="GridTable1Light-Accent1"/>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1Light-Accent22">
    <w:name w:val="Grid Table 1 Light - Accent 22"/>
    <w:basedOn w:val="TableNormal"/>
    <w:next w:val="GridTable1Light-Accent2"/>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GridTable1Light-Accent32">
    <w:name w:val="Grid Table 1 Light - Accent 32"/>
    <w:basedOn w:val="TableNormal"/>
    <w:next w:val="GridTable1Light-Accent3"/>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GridTable1Light-Accent42">
    <w:name w:val="Grid Table 1 Light - Accent 42"/>
    <w:basedOn w:val="TableNormal"/>
    <w:next w:val="GridTable1Light-Accent4"/>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GridTable1Light-Accent52">
    <w:name w:val="Grid Table 1 Light - Accent 52"/>
    <w:basedOn w:val="TableNormal"/>
    <w:next w:val="GridTable1Light-Accent5"/>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GridTable1Light-Accent62">
    <w:name w:val="Grid Table 1 Light - Accent 62"/>
    <w:basedOn w:val="TableNormal"/>
    <w:next w:val="GridTable1Light-Accent6"/>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GridTable22">
    <w:name w:val="Grid Table 22"/>
    <w:basedOn w:val="TableNormal"/>
    <w:next w:val="GridTable2"/>
    <w:uiPriority w:val="98"/>
    <w:rsid w:val="002C5F50"/>
    <w:pPr>
      <w:spacing w:after="0" w:line="240" w:lineRule="auto"/>
    </w:pPr>
    <w:rPr>
      <w:kern w:val="0"/>
      <w:sz w:val="22"/>
      <w:szCs w:val="22"/>
      <w:lang w:val="en-GB"/>
      <w14:ligatures w14:val="none"/>
    </w:r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2-Accent12">
    <w:name w:val="Grid Table 2 - Accent 12"/>
    <w:basedOn w:val="TableNormal"/>
    <w:next w:val="GridTable2-Accent1"/>
    <w:uiPriority w:val="98"/>
    <w:rsid w:val="002C5F50"/>
    <w:pPr>
      <w:spacing w:after="0" w:line="240" w:lineRule="auto"/>
    </w:pPr>
    <w:rPr>
      <w:kern w:val="0"/>
      <w:sz w:val="22"/>
      <w:szCs w:val="22"/>
      <w:lang w:val="en-GB"/>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2-Accent22">
    <w:name w:val="Grid Table 2 - Accent 22"/>
    <w:basedOn w:val="TableNormal"/>
    <w:next w:val="GridTable2-Accent2"/>
    <w:uiPriority w:val="98"/>
    <w:rsid w:val="002C5F50"/>
    <w:pPr>
      <w:spacing w:after="0" w:line="240" w:lineRule="auto"/>
    </w:pPr>
    <w:rPr>
      <w:kern w:val="0"/>
      <w:sz w:val="22"/>
      <w:szCs w:val="22"/>
      <w:lang w:val="en-GB"/>
      <w14:ligatures w14:val="none"/>
    </w:rPr>
    <w:tblPr>
      <w:tblStyleRowBandSize w:val="1"/>
      <w:tblStyleColBandSize w:val="1"/>
      <w:tblBorders>
        <w:top w:val="single" w:sz="2" w:space="0" w:color="F4B083"/>
        <w:bottom w:val="single" w:sz="2" w:space="0" w:color="F4B083"/>
        <w:insideH w:val="single" w:sz="2" w:space="0" w:color="F4B083"/>
        <w:insideV w:val="single" w:sz="2" w:space="0" w:color="F4B083"/>
      </w:tblBorders>
    </w:tblPr>
    <w:tblStylePr w:type="firstRow">
      <w:rPr>
        <w:b/>
        <w:bCs/>
      </w:rPr>
      <w:tblPr/>
      <w:tcPr>
        <w:tcBorders>
          <w:top w:val="nil"/>
          <w:bottom w:val="single" w:sz="12" w:space="0" w:color="F4B083"/>
          <w:insideH w:val="nil"/>
          <w:insideV w:val="nil"/>
        </w:tcBorders>
        <w:shd w:val="clear" w:color="auto" w:fill="FFFFFF"/>
      </w:tcPr>
    </w:tblStylePr>
    <w:tblStylePr w:type="lastRow">
      <w:rPr>
        <w:b/>
        <w:bCs/>
      </w:rPr>
      <w:tblPr/>
      <w:tcPr>
        <w:tcBorders>
          <w:top w:val="double" w:sz="2" w:space="0" w:color="F4B0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2-Accent32">
    <w:name w:val="Grid Table 2 - Accent 32"/>
    <w:basedOn w:val="TableNormal"/>
    <w:next w:val="GridTable2-Accent3"/>
    <w:uiPriority w:val="98"/>
    <w:rsid w:val="002C5F50"/>
    <w:pPr>
      <w:spacing w:after="0" w:line="240" w:lineRule="auto"/>
    </w:pPr>
    <w:rPr>
      <w:kern w:val="0"/>
      <w:sz w:val="22"/>
      <w:szCs w:val="22"/>
      <w:lang w:val="en-GB"/>
      <w14:ligatures w14:val="none"/>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42">
    <w:name w:val="Grid Table 2 - Accent 42"/>
    <w:basedOn w:val="TableNormal"/>
    <w:next w:val="GridTable2-Accent4"/>
    <w:uiPriority w:val="98"/>
    <w:rsid w:val="002C5F50"/>
    <w:pPr>
      <w:spacing w:after="0" w:line="240" w:lineRule="auto"/>
    </w:pPr>
    <w:rPr>
      <w:kern w:val="0"/>
      <w:sz w:val="22"/>
      <w:szCs w:val="22"/>
      <w:lang w:val="en-GB"/>
      <w14:ligatures w14:val="none"/>
    </w:rPr>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2-Accent52">
    <w:name w:val="Grid Table 2 - Accent 52"/>
    <w:basedOn w:val="TableNormal"/>
    <w:next w:val="GridTable2-Accent5"/>
    <w:uiPriority w:val="98"/>
    <w:rsid w:val="002C5F50"/>
    <w:pPr>
      <w:spacing w:after="0" w:line="240" w:lineRule="auto"/>
    </w:pPr>
    <w:rPr>
      <w:kern w:val="0"/>
      <w:sz w:val="22"/>
      <w:szCs w:val="22"/>
      <w:lang w:val="en-GB"/>
      <w14:ligatures w14:val="none"/>
    </w:rPr>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2-Accent62">
    <w:name w:val="Grid Table 2 - Accent 62"/>
    <w:basedOn w:val="TableNormal"/>
    <w:next w:val="GridTable2-Accent6"/>
    <w:uiPriority w:val="98"/>
    <w:rsid w:val="002C5F50"/>
    <w:pPr>
      <w:spacing w:after="0" w:line="240" w:lineRule="auto"/>
    </w:pPr>
    <w:rPr>
      <w:kern w:val="0"/>
      <w:sz w:val="22"/>
      <w:szCs w:val="22"/>
      <w:lang w:val="en-GB"/>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GridTable32">
    <w:name w:val="Grid Table 32"/>
    <w:basedOn w:val="TableNormal"/>
    <w:next w:val="GridTable3"/>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GridTable3-Accent12">
    <w:name w:val="Grid Table 3 - Accent 12"/>
    <w:basedOn w:val="TableNormal"/>
    <w:next w:val="GridTable3-Accent1"/>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customStyle="1" w:styleId="GridTable3-Accent22">
    <w:name w:val="Grid Table 3 - Accent 22"/>
    <w:basedOn w:val="TableNormal"/>
    <w:next w:val="GridTable3-Accent2"/>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customStyle="1" w:styleId="GridTable3-Accent32">
    <w:name w:val="Grid Table 3 - Accent 32"/>
    <w:basedOn w:val="TableNormal"/>
    <w:next w:val="GridTable3-Accent3"/>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3-Accent42">
    <w:name w:val="Grid Table 3 - Accent 42"/>
    <w:basedOn w:val="TableNormal"/>
    <w:next w:val="GridTable3-Accent4"/>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customStyle="1" w:styleId="GridTable3-Accent52">
    <w:name w:val="Grid Table 3 - Accent 52"/>
    <w:basedOn w:val="TableNormal"/>
    <w:next w:val="GridTable3-Accent5"/>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3-Accent62">
    <w:name w:val="Grid Table 3 - Accent 62"/>
    <w:basedOn w:val="TableNormal"/>
    <w:next w:val="GridTable3-Accent6"/>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GridTable42">
    <w:name w:val="Grid Table 42"/>
    <w:basedOn w:val="TableNormal"/>
    <w:next w:val="GridTable4"/>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12">
    <w:name w:val="Grid Table 4 - Accent 12"/>
    <w:basedOn w:val="TableNormal"/>
    <w:next w:val="GridTable4-Accent1"/>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22">
    <w:name w:val="Grid Table 4 - Accent 22"/>
    <w:basedOn w:val="TableNormal"/>
    <w:next w:val="GridTable4-Accent2"/>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32">
    <w:name w:val="Grid Table 4 - Accent 32"/>
    <w:basedOn w:val="TableNormal"/>
    <w:next w:val="GridTable4-Accent3"/>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4-Accent42">
    <w:name w:val="Grid Table 4 - Accent 42"/>
    <w:basedOn w:val="TableNormal"/>
    <w:next w:val="GridTable4-Accent4"/>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4-Accent52">
    <w:name w:val="Grid Table 4 - Accent 52"/>
    <w:basedOn w:val="TableNormal"/>
    <w:next w:val="GridTable4-Accent5"/>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62">
    <w:name w:val="Grid Table 4 - Accent 62"/>
    <w:basedOn w:val="TableNormal"/>
    <w:next w:val="GridTable4-Accent6"/>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GridTable5Dark2">
    <w:name w:val="Grid Table 5 Dark2"/>
    <w:basedOn w:val="TableNormal"/>
    <w:next w:val="GridTable5Dark"/>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5Dark-Accent12">
    <w:name w:val="Grid Table 5 Dark - Accent 12"/>
    <w:basedOn w:val="TableNormal"/>
    <w:next w:val="GridTable5Dark-Accent1"/>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GridTable5Dark-Accent22">
    <w:name w:val="Grid Table 5 Dark - Accent 22"/>
    <w:basedOn w:val="TableNormal"/>
    <w:next w:val="GridTable5Dark-Accent2"/>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5Dark-Accent32">
    <w:name w:val="Grid Table 5 Dark - Accent 32"/>
    <w:basedOn w:val="TableNormal"/>
    <w:next w:val="GridTable5Dark-Accent3"/>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5Dark-Accent42">
    <w:name w:val="Grid Table 5 Dark - Accent 42"/>
    <w:basedOn w:val="TableNormal"/>
    <w:next w:val="GridTable5Dark-Accent4"/>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GridTable5Dark-Accent52">
    <w:name w:val="Grid Table 5 Dark - Accent 52"/>
    <w:basedOn w:val="TableNormal"/>
    <w:next w:val="GridTable5Dark-Accent5"/>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GridTable5Dark-Accent62">
    <w:name w:val="Grid Table 5 Dark - Accent 62"/>
    <w:basedOn w:val="TableNormal"/>
    <w:next w:val="GridTable5Dark-Accent6"/>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GridTable6Colorful2">
    <w:name w:val="Grid Table 6 Colorful2"/>
    <w:basedOn w:val="TableNormal"/>
    <w:next w:val="GridTable6Colorful"/>
    <w:uiPriority w:val="98"/>
    <w:rsid w:val="002C5F50"/>
    <w:pPr>
      <w:spacing w:after="0" w:line="240" w:lineRule="auto"/>
    </w:pPr>
    <w:rPr>
      <w:color w:val="000000"/>
      <w:kern w:val="0"/>
      <w:sz w:val="22"/>
      <w:szCs w:val="22"/>
      <w:lang w:val="en-GB"/>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6Colorful-Accent12">
    <w:name w:val="Grid Table 6 Colorful - Accent 12"/>
    <w:basedOn w:val="TableNormal"/>
    <w:next w:val="GridTable6Colorful-Accent1"/>
    <w:uiPriority w:val="98"/>
    <w:rsid w:val="002C5F50"/>
    <w:pPr>
      <w:spacing w:after="0" w:line="240" w:lineRule="auto"/>
    </w:pPr>
    <w:rPr>
      <w:color w:val="2F5496"/>
      <w:kern w:val="0"/>
      <w:sz w:val="22"/>
      <w:szCs w:val="22"/>
      <w:lang w:val="en-GB"/>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22">
    <w:name w:val="Grid Table 6 Colorful - Accent 22"/>
    <w:basedOn w:val="TableNormal"/>
    <w:next w:val="GridTable6Colorful-Accent2"/>
    <w:uiPriority w:val="98"/>
    <w:rsid w:val="002C5F50"/>
    <w:pPr>
      <w:spacing w:after="0" w:line="240" w:lineRule="auto"/>
    </w:pPr>
    <w:rPr>
      <w:color w:val="C45911"/>
      <w:kern w:val="0"/>
      <w:sz w:val="22"/>
      <w:szCs w:val="22"/>
      <w:lang w:val="en-GB"/>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6Colorful-Accent32">
    <w:name w:val="Grid Table 6 Colorful - Accent 32"/>
    <w:basedOn w:val="TableNormal"/>
    <w:next w:val="GridTable6Colorful-Accent3"/>
    <w:uiPriority w:val="98"/>
    <w:rsid w:val="002C5F50"/>
    <w:pPr>
      <w:spacing w:after="0" w:line="240" w:lineRule="auto"/>
    </w:pPr>
    <w:rPr>
      <w:color w:val="7B7B7B"/>
      <w:kern w:val="0"/>
      <w:sz w:val="22"/>
      <w:szCs w:val="22"/>
      <w:lang w:val="en-GB"/>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6Colorful-Accent42">
    <w:name w:val="Grid Table 6 Colorful - Accent 42"/>
    <w:basedOn w:val="TableNormal"/>
    <w:next w:val="GridTable6Colorful-Accent4"/>
    <w:uiPriority w:val="98"/>
    <w:rsid w:val="002C5F50"/>
    <w:pPr>
      <w:spacing w:after="0" w:line="240" w:lineRule="auto"/>
    </w:pPr>
    <w:rPr>
      <w:color w:val="BF8F00"/>
      <w:kern w:val="0"/>
      <w:sz w:val="22"/>
      <w:szCs w:val="22"/>
      <w:lang w:val="en-GB"/>
      <w14:ligatures w14:val="none"/>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6Colorful-Accent52">
    <w:name w:val="Grid Table 6 Colorful - Accent 52"/>
    <w:basedOn w:val="TableNormal"/>
    <w:next w:val="GridTable6Colorful-Accent5"/>
    <w:uiPriority w:val="98"/>
    <w:rsid w:val="002C5F50"/>
    <w:pPr>
      <w:spacing w:after="0" w:line="240" w:lineRule="auto"/>
    </w:pPr>
    <w:rPr>
      <w:color w:val="2E74B5"/>
      <w:kern w:val="0"/>
      <w:sz w:val="22"/>
      <w:szCs w:val="22"/>
      <w:lang w:val="en-GB"/>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6Colorful-Accent62">
    <w:name w:val="Grid Table 6 Colorful - Accent 62"/>
    <w:basedOn w:val="TableNormal"/>
    <w:next w:val="GridTable6Colorful-Accent6"/>
    <w:uiPriority w:val="98"/>
    <w:rsid w:val="002C5F50"/>
    <w:pPr>
      <w:spacing w:after="0" w:line="240" w:lineRule="auto"/>
    </w:pPr>
    <w:rPr>
      <w:color w:val="538135"/>
      <w:kern w:val="0"/>
      <w:sz w:val="22"/>
      <w:szCs w:val="22"/>
      <w:lang w:val="en-GB"/>
      <w14:ligatures w14:val="none"/>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GridTable7Colorful2">
    <w:name w:val="Grid Table 7 Colorful2"/>
    <w:basedOn w:val="TableNormal"/>
    <w:next w:val="GridTable7Colorful"/>
    <w:uiPriority w:val="98"/>
    <w:rsid w:val="002C5F50"/>
    <w:pPr>
      <w:spacing w:after="0" w:line="240" w:lineRule="auto"/>
    </w:pPr>
    <w:rPr>
      <w:color w:val="000000"/>
      <w:kern w:val="0"/>
      <w:sz w:val="22"/>
      <w:szCs w:val="22"/>
      <w:lang w:val="en-GB"/>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GridTable7Colorful-Accent12">
    <w:name w:val="Grid Table 7 Colorful - Accent 12"/>
    <w:basedOn w:val="TableNormal"/>
    <w:next w:val="GridTable7Colorful-Accent1"/>
    <w:uiPriority w:val="98"/>
    <w:rsid w:val="002C5F50"/>
    <w:pPr>
      <w:spacing w:after="0" w:line="240" w:lineRule="auto"/>
    </w:pPr>
    <w:rPr>
      <w:color w:val="2F5496"/>
      <w:kern w:val="0"/>
      <w:sz w:val="22"/>
      <w:szCs w:val="22"/>
      <w:lang w:val="en-GB"/>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customStyle="1" w:styleId="GridTable7Colorful-Accent22">
    <w:name w:val="Grid Table 7 Colorful - Accent 22"/>
    <w:basedOn w:val="TableNormal"/>
    <w:next w:val="GridTable7Colorful-Accent2"/>
    <w:uiPriority w:val="98"/>
    <w:rsid w:val="002C5F50"/>
    <w:pPr>
      <w:spacing w:after="0" w:line="240" w:lineRule="auto"/>
    </w:pPr>
    <w:rPr>
      <w:color w:val="C45911"/>
      <w:kern w:val="0"/>
      <w:sz w:val="22"/>
      <w:szCs w:val="22"/>
      <w:lang w:val="en-GB"/>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customStyle="1" w:styleId="GridTable7Colorful-Accent32">
    <w:name w:val="Grid Table 7 Colorful - Accent 32"/>
    <w:basedOn w:val="TableNormal"/>
    <w:next w:val="GridTable7Colorful-Accent3"/>
    <w:uiPriority w:val="98"/>
    <w:rsid w:val="002C5F50"/>
    <w:pPr>
      <w:spacing w:after="0" w:line="240" w:lineRule="auto"/>
    </w:pPr>
    <w:rPr>
      <w:color w:val="7B7B7B"/>
      <w:kern w:val="0"/>
      <w:sz w:val="22"/>
      <w:szCs w:val="22"/>
      <w:lang w:val="en-GB"/>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7Colorful-Accent42">
    <w:name w:val="Grid Table 7 Colorful - Accent 42"/>
    <w:basedOn w:val="TableNormal"/>
    <w:next w:val="GridTable7Colorful-Accent4"/>
    <w:uiPriority w:val="98"/>
    <w:rsid w:val="002C5F50"/>
    <w:pPr>
      <w:spacing w:after="0" w:line="240" w:lineRule="auto"/>
    </w:pPr>
    <w:rPr>
      <w:color w:val="BF8F00"/>
      <w:kern w:val="0"/>
      <w:sz w:val="22"/>
      <w:szCs w:val="22"/>
      <w:lang w:val="en-GB"/>
      <w14:ligatures w14:val="none"/>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customStyle="1" w:styleId="GridTable7Colorful-Accent52">
    <w:name w:val="Grid Table 7 Colorful - Accent 52"/>
    <w:basedOn w:val="TableNormal"/>
    <w:next w:val="GridTable7Colorful-Accent5"/>
    <w:uiPriority w:val="98"/>
    <w:rsid w:val="002C5F50"/>
    <w:pPr>
      <w:spacing w:after="0" w:line="240" w:lineRule="auto"/>
    </w:pPr>
    <w:rPr>
      <w:color w:val="2E74B5"/>
      <w:kern w:val="0"/>
      <w:sz w:val="22"/>
      <w:szCs w:val="22"/>
      <w:lang w:val="en-GB"/>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7Colorful-Accent62">
    <w:name w:val="Grid Table 7 Colorful - Accent 62"/>
    <w:basedOn w:val="TableNormal"/>
    <w:next w:val="GridTable7Colorful-Accent6"/>
    <w:uiPriority w:val="98"/>
    <w:rsid w:val="002C5F50"/>
    <w:pPr>
      <w:spacing w:after="0" w:line="240" w:lineRule="auto"/>
    </w:pPr>
    <w:rPr>
      <w:color w:val="538135"/>
      <w:kern w:val="0"/>
      <w:sz w:val="22"/>
      <w:szCs w:val="22"/>
      <w:lang w:val="en-GB"/>
      <w14:ligatures w14:val="none"/>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TableGridLight2">
    <w:name w:val="Table Grid Light2"/>
    <w:basedOn w:val="TableNormal"/>
    <w:next w:val="TableGridLight"/>
    <w:uiPriority w:val="98"/>
    <w:rsid w:val="002C5F50"/>
    <w:pPr>
      <w:spacing w:after="0" w:line="240" w:lineRule="auto"/>
    </w:pPr>
    <w:rPr>
      <w:kern w:val="0"/>
      <w:sz w:val="22"/>
      <w:szCs w:val="22"/>
      <w:lang w:val="en-GB"/>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ArticleSection1">
    <w:name w:val="Article / Section1"/>
    <w:basedOn w:val="NoList"/>
    <w:next w:val="ArticleSection"/>
    <w:uiPriority w:val="98"/>
    <w:semiHidden/>
    <w:unhideWhenUsed/>
    <w:rsid w:val="002C5F50"/>
  </w:style>
  <w:style w:type="table" w:customStyle="1" w:styleId="PlainTable12">
    <w:name w:val="Plain Table 12"/>
    <w:basedOn w:val="TableNormal"/>
    <w:next w:val="PlainTable1"/>
    <w:uiPriority w:val="98"/>
    <w:rsid w:val="002C5F50"/>
    <w:pPr>
      <w:spacing w:after="0" w:line="240" w:lineRule="auto"/>
    </w:pPr>
    <w:rPr>
      <w:kern w:val="0"/>
      <w:sz w:val="22"/>
      <w:szCs w:val="22"/>
      <w:lang w:val="en-GB"/>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4">
    <w:name w:val="Plain Table 24"/>
    <w:basedOn w:val="TableNormal"/>
    <w:next w:val="PlainTable2"/>
    <w:uiPriority w:val="42"/>
    <w:rsid w:val="002C5F50"/>
    <w:pPr>
      <w:spacing w:after="0" w:line="240" w:lineRule="auto"/>
    </w:pPr>
    <w:rPr>
      <w:kern w:val="0"/>
      <w:sz w:val="22"/>
      <w:szCs w:val="22"/>
      <w:lang w:val="en-GB"/>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32">
    <w:name w:val="Plain Table 32"/>
    <w:basedOn w:val="TableNormal"/>
    <w:next w:val="PlainTable3"/>
    <w:uiPriority w:val="43"/>
    <w:rsid w:val="002C5F50"/>
    <w:pPr>
      <w:spacing w:after="0" w:line="240" w:lineRule="auto"/>
    </w:pPr>
    <w:rPr>
      <w:kern w:val="0"/>
      <w:sz w:val="22"/>
      <w:szCs w:val="22"/>
      <w:lang w:val="en-GB"/>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42">
    <w:name w:val="Plain Table 42"/>
    <w:basedOn w:val="TableNormal"/>
    <w:next w:val="PlainTable4"/>
    <w:uiPriority w:val="44"/>
    <w:rsid w:val="002C5F50"/>
    <w:pPr>
      <w:spacing w:after="0" w:line="240" w:lineRule="auto"/>
    </w:pPr>
    <w:rPr>
      <w:kern w:val="0"/>
      <w:sz w:val="22"/>
      <w:szCs w:val="22"/>
      <w:lang w:val="en-GB"/>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52">
    <w:name w:val="Plain Table 52"/>
    <w:basedOn w:val="TableNormal"/>
    <w:next w:val="PlainTable5"/>
    <w:uiPriority w:val="98"/>
    <w:rsid w:val="002C5F50"/>
    <w:pPr>
      <w:spacing w:after="0" w:line="240" w:lineRule="auto"/>
    </w:pPr>
    <w:rPr>
      <w:kern w:val="0"/>
      <w:sz w:val="22"/>
      <w:szCs w:val="22"/>
      <w:lang w:val="en-GB"/>
      <w14:ligatures w14:val="none"/>
    </w:rPr>
    <w:tblPr>
      <w:tblStyleRowBandSize w:val="1"/>
      <w:tblStyleColBandSize w:val="1"/>
    </w:tblPr>
    <w:tblStylePr w:type="firstRow">
      <w:rPr>
        <w:rFonts w:ascii="Times New Roman" w:eastAsia="等线 Light" w:hAnsi="Times New Roman" w:cs="Times New Roman"/>
        <w:i/>
        <w:iCs/>
        <w:sz w:val="26"/>
      </w:rPr>
      <w:tblPr/>
      <w:tcPr>
        <w:tcBorders>
          <w:bottom w:val="single" w:sz="4" w:space="0" w:color="7F7F7F"/>
        </w:tcBorders>
        <w:shd w:val="clear" w:color="auto" w:fill="FFFFFF"/>
      </w:tcPr>
    </w:tblStylePr>
    <w:tblStylePr w:type="lastRow">
      <w:rPr>
        <w:rFonts w:ascii="Times New Roman" w:eastAsia="等线 Light"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等线 Light" w:hAnsi="Times New Roman" w:cs="Times New Roman"/>
        <w:i/>
        <w:iCs/>
        <w:sz w:val="26"/>
      </w:rPr>
      <w:tblPr/>
      <w:tcPr>
        <w:tcBorders>
          <w:right w:val="single" w:sz="4" w:space="0" w:color="7F7F7F"/>
        </w:tcBorders>
        <w:shd w:val="clear" w:color="auto" w:fill="FFFFFF"/>
      </w:tcPr>
    </w:tblStylePr>
    <w:tblStylePr w:type="lastCol">
      <w:rPr>
        <w:rFonts w:ascii="Times New Roman" w:eastAsia="等线 Light"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TOAHeading2">
    <w:name w:val="TOA Heading2"/>
    <w:basedOn w:val="Normal"/>
    <w:next w:val="Normal"/>
    <w:uiPriority w:val="98"/>
    <w:semiHidden/>
    <w:unhideWhenUsed/>
    <w:rsid w:val="002C5F50"/>
    <w:pPr>
      <w:suppressAutoHyphens/>
      <w:adjustRightInd w:val="0"/>
      <w:snapToGrid w:val="0"/>
      <w:spacing w:before="120" w:after="0" w:line="240" w:lineRule="auto"/>
      <w:ind w:firstLine="283"/>
      <w:jc w:val="both"/>
    </w:pPr>
    <w:rPr>
      <w:rFonts w:ascii="Times New Roman" w:eastAsia="等线 Light" w:hAnsi="Times New Roman" w:cs="Times New Roman"/>
      <w:b/>
      <w:bCs/>
      <w:snapToGrid w:val="0"/>
      <w:color w:val="000000"/>
      <w:kern w:val="0"/>
      <w:lang w:val="en-GB"/>
      <w14:ligatures w14:val="none"/>
    </w:rPr>
  </w:style>
  <w:style w:type="table" w:customStyle="1" w:styleId="MediumShading12">
    <w:name w:val="Medium Shading 12"/>
    <w:basedOn w:val="TableNormal"/>
    <w:next w:val="MediumShading1"/>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MediumShading1-Accent22">
    <w:name w:val="Medium Shading 1 - Accent 22"/>
    <w:basedOn w:val="TableNormal"/>
    <w:next w:val="MediumShading1-Accent2"/>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tblBorders>
    </w:tblPr>
    <w:tblStylePr w:type="firstRow">
      <w:pPr>
        <w:spacing w:before="0" w:after="0" w:line="240" w:lineRule="auto"/>
      </w:pPr>
      <w:rPr>
        <w:b/>
        <w:bCs/>
        <w:color w:val="FFFFFF"/>
      </w:rPr>
      <w:tblPr/>
      <w:tcPr>
        <w:tcBorders>
          <w:top w:val="single" w:sz="8" w:space="0" w:color="F19D64"/>
          <w:left w:val="single" w:sz="8" w:space="0" w:color="F19D64"/>
          <w:bottom w:val="single" w:sz="8" w:space="0" w:color="F19D64"/>
          <w:right w:val="single" w:sz="8" w:space="0" w:color="F19D64"/>
          <w:insideH w:val="nil"/>
          <w:insideV w:val="nil"/>
        </w:tcBorders>
        <w:shd w:val="clear" w:color="auto" w:fill="ED7D31"/>
      </w:tcPr>
    </w:tblStylePr>
    <w:tblStylePr w:type="lastRow">
      <w:pPr>
        <w:spacing w:before="0" w:after="0" w:line="240" w:lineRule="auto"/>
      </w:pPr>
      <w:rPr>
        <w:b/>
        <w:bCs/>
      </w:rPr>
      <w:tblPr/>
      <w:tcPr>
        <w:tcBorders>
          <w:top w:val="double" w:sz="6" w:space="0" w:color="F19D64"/>
          <w:left w:val="single" w:sz="8" w:space="0" w:color="F19D64"/>
          <w:bottom w:val="single" w:sz="8" w:space="0" w:color="F19D64"/>
          <w:right w:val="single" w:sz="8" w:space="0" w:color="F19D64"/>
          <w:insideH w:val="nil"/>
          <w:insideV w:val="nil"/>
        </w:tcBorders>
      </w:tcPr>
    </w:tblStylePr>
    <w:tblStylePr w:type="firstCol">
      <w:rPr>
        <w:b/>
        <w:bCs/>
      </w:rPr>
    </w:tblStylePr>
    <w:tblStylePr w:type="lastCol">
      <w:rPr>
        <w:b/>
        <w:bCs/>
      </w:rPr>
    </w:tblStylePr>
    <w:tblStylePr w:type="band1Vert">
      <w:tblPr/>
      <w:tcPr>
        <w:shd w:val="clear" w:color="auto" w:fill="FADECB"/>
      </w:tcPr>
    </w:tblStylePr>
    <w:tblStylePr w:type="band1Horz">
      <w:tblPr/>
      <w:tcPr>
        <w:tcBorders>
          <w:insideH w:val="nil"/>
          <w:insideV w:val="nil"/>
        </w:tcBorders>
        <w:shd w:val="clear" w:color="auto" w:fill="FADECB"/>
      </w:tcPr>
    </w:tblStylePr>
    <w:tblStylePr w:type="band2Horz">
      <w:tblPr/>
      <w:tcPr>
        <w:tcBorders>
          <w:insideH w:val="nil"/>
          <w:insideV w:val="nil"/>
        </w:tcBorders>
      </w:tcPr>
    </w:tblStylePr>
  </w:style>
  <w:style w:type="table" w:customStyle="1" w:styleId="MediumShading1-Accent32">
    <w:name w:val="Medium Shading 1 - Accent 32"/>
    <w:basedOn w:val="TableNormal"/>
    <w:next w:val="MediumShading1-Accent3"/>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Shading1-Accent42">
    <w:name w:val="Medium Shading 1 - Accent 42"/>
    <w:basedOn w:val="TableNormal"/>
    <w:next w:val="MediumShading1-Accent4"/>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52">
    <w:name w:val="Medium Shading 1 - Accent 52"/>
    <w:basedOn w:val="TableNormal"/>
    <w:next w:val="MediumShading1-Accent5"/>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customStyle="1" w:styleId="MediumShading1-Accent62">
    <w:name w:val="Medium Shading 1 - Accent 62"/>
    <w:basedOn w:val="TableNormal"/>
    <w:next w:val="MediumShading1-Accent6"/>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MediumShading22">
    <w:name w:val="Medium Shading 22"/>
    <w:basedOn w:val="TableNormal"/>
    <w:next w:val="MediumShading2"/>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next w:val="MediumShading2-Accent1"/>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2">
    <w:name w:val="Medium Shading 2 - Accent 22"/>
    <w:basedOn w:val="TableNormal"/>
    <w:next w:val="MediumShading2-Accent2"/>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2">
    <w:name w:val="Medium Shading 2 - Accent 32"/>
    <w:basedOn w:val="TableNormal"/>
    <w:next w:val="MediumShading2-Accent3"/>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5A5A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5A5A5"/>
      </w:tcPr>
    </w:tblStylePr>
    <w:tblStylePr w:type="lastCol">
      <w:rPr>
        <w:b/>
        <w:bCs/>
        <w:color w:val="FFFFFF"/>
      </w:rPr>
      <w:tblPr/>
      <w:tcPr>
        <w:tcBorders>
          <w:left w:val="nil"/>
          <w:right w:val="nil"/>
          <w:insideH w:val="nil"/>
          <w:insideV w:val="nil"/>
        </w:tcBorders>
        <w:shd w:val="clear" w:color="auto" w:fill="A5A5A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2">
    <w:name w:val="Medium Shading 2 - Accent 42"/>
    <w:basedOn w:val="TableNormal"/>
    <w:next w:val="MediumShading2-Accent4"/>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C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C000"/>
      </w:tcPr>
    </w:tblStylePr>
    <w:tblStylePr w:type="lastCol">
      <w:rPr>
        <w:b/>
        <w:bCs/>
        <w:color w:val="FFFFFF"/>
      </w:rPr>
      <w:tblPr/>
      <w:tcPr>
        <w:tcBorders>
          <w:left w:val="nil"/>
          <w:right w:val="nil"/>
          <w:insideH w:val="nil"/>
          <w:insideV w:val="nil"/>
        </w:tcBorders>
        <w:shd w:val="clear" w:color="auto" w:fill="FFC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2">
    <w:name w:val="Medium Shading 2 - Accent 52"/>
    <w:basedOn w:val="TableNormal"/>
    <w:next w:val="MediumShading2-Accent5"/>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2">
    <w:name w:val="Medium Shading 2 - Accent 62"/>
    <w:basedOn w:val="TableNormal"/>
    <w:next w:val="MediumShading2-Accent6"/>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2">
    <w:name w:val="Medium List 12"/>
    <w:basedOn w:val="TableNormal"/>
    <w:next w:val="MediumList1"/>
    <w:uiPriority w:val="98"/>
    <w:semiHidden/>
    <w:unhideWhenUsed/>
    <w:rsid w:val="002C5F50"/>
    <w:pPr>
      <w:spacing w:after="0" w:line="240" w:lineRule="auto"/>
    </w:pPr>
    <w:rPr>
      <w:color w:val="000000"/>
      <w:kern w:val="0"/>
      <w:sz w:val="22"/>
      <w:szCs w:val="22"/>
      <w:lang w:val="en-GB"/>
      <w14:ligatures w14:val="none"/>
    </w:rPr>
    <w:tblPr>
      <w:tblStyleRowBandSize w:val="1"/>
      <w:tblStyleColBandSize w:val="1"/>
      <w:tblBorders>
        <w:top w:val="single" w:sz="8" w:space="0" w:color="000000"/>
        <w:bottom w:val="single" w:sz="8" w:space="0" w:color="000000"/>
      </w:tblBorders>
    </w:tblPr>
    <w:tblStylePr w:type="firstRow">
      <w:rPr>
        <w:rFonts w:ascii="Times New Roman" w:eastAsia="等线 Light" w:hAnsi="Times New Roman"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next w:val="MediumList1-Accent1"/>
    <w:uiPriority w:val="98"/>
    <w:semiHidden/>
    <w:unhideWhenUsed/>
    <w:rsid w:val="002C5F50"/>
    <w:pPr>
      <w:spacing w:after="0" w:line="240" w:lineRule="auto"/>
    </w:pPr>
    <w:rPr>
      <w:color w:val="000000"/>
      <w:kern w:val="0"/>
      <w:sz w:val="22"/>
      <w:szCs w:val="22"/>
      <w:lang w:val="en-GB"/>
      <w14:ligatures w14:val="none"/>
    </w:rPr>
    <w:tblPr>
      <w:tblStyleRowBandSize w:val="1"/>
      <w:tblStyleColBandSize w:val="1"/>
      <w:tblBorders>
        <w:top w:val="single" w:sz="8" w:space="0" w:color="4472C4"/>
        <w:bottom w:val="single" w:sz="8" w:space="0" w:color="4472C4"/>
      </w:tblBorders>
    </w:tblPr>
    <w:tblStylePr w:type="firstRow">
      <w:rPr>
        <w:rFonts w:ascii="Times New Roman" w:eastAsia="等线 Light" w:hAnsi="Times New Roman"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MediumList1-Accent22">
    <w:name w:val="Medium List 1 - Accent 22"/>
    <w:basedOn w:val="TableNormal"/>
    <w:next w:val="MediumList1-Accent2"/>
    <w:uiPriority w:val="98"/>
    <w:semiHidden/>
    <w:unhideWhenUsed/>
    <w:rsid w:val="002C5F50"/>
    <w:pPr>
      <w:spacing w:after="0" w:line="240" w:lineRule="auto"/>
    </w:pPr>
    <w:rPr>
      <w:color w:val="000000"/>
      <w:kern w:val="0"/>
      <w:sz w:val="22"/>
      <w:szCs w:val="22"/>
      <w:lang w:val="en-GB"/>
      <w14:ligatures w14:val="none"/>
    </w:rPr>
    <w:tblPr>
      <w:tblStyleRowBandSize w:val="1"/>
      <w:tblStyleColBandSize w:val="1"/>
      <w:tblBorders>
        <w:top w:val="single" w:sz="8" w:space="0" w:color="ED7D31"/>
        <w:bottom w:val="single" w:sz="8" w:space="0" w:color="ED7D31"/>
      </w:tblBorders>
    </w:tblPr>
    <w:tblStylePr w:type="firstRow">
      <w:rPr>
        <w:rFonts w:ascii="Times New Roman" w:eastAsia="等线 Light" w:hAnsi="Times New Roman" w:cs="Times New Roman"/>
      </w:rPr>
      <w:tblPr/>
      <w:tcPr>
        <w:tcBorders>
          <w:top w:val="nil"/>
          <w:bottom w:val="single" w:sz="8" w:space="0" w:color="ED7D31"/>
        </w:tcBorders>
      </w:tcPr>
    </w:tblStylePr>
    <w:tblStylePr w:type="lastRow">
      <w:rPr>
        <w:b/>
        <w:bCs/>
        <w:color w:val="44546A"/>
      </w:rPr>
      <w:tblPr/>
      <w:tcPr>
        <w:tcBorders>
          <w:top w:val="single" w:sz="8" w:space="0" w:color="ED7D31"/>
          <w:bottom w:val="single" w:sz="8" w:space="0" w:color="ED7D31"/>
        </w:tcBorders>
      </w:tcPr>
    </w:tblStylePr>
    <w:tblStylePr w:type="firstCol">
      <w:rPr>
        <w:b/>
        <w:bCs/>
      </w:rPr>
    </w:tblStylePr>
    <w:tblStylePr w:type="lastCol">
      <w:rPr>
        <w:b/>
        <w:bCs/>
      </w:rPr>
      <w:tblPr/>
      <w:tcPr>
        <w:tcBorders>
          <w:top w:val="single" w:sz="8" w:space="0" w:color="ED7D31"/>
          <w:bottom w:val="single" w:sz="8" w:space="0" w:color="ED7D31"/>
        </w:tcBorders>
      </w:tcPr>
    </w:tblStylePr>
    <w:tblStylePr w:type="band1Vert">
      <w:tblPr/>
      <w:tcPr>
        <w:shd w:val="clear" w:color="auto" w:fill="FADECB"/>
      </w:tcPr>
    </w:tblStylePr>
    <w:tblStylePr w:type="band1Horz">
      <w:tblPr/>
      <w:tcPr>
        <w:shd w:val="clear" w:color="auto" w:fill="FADECB"/>
      </w:tcPr>
    </w:tblStylePr>
  </w:style>
  <w:style w:type="table" w:customStyle="1" w:styleId="MediumList1-Accent32">
    <w:name w:val="Medium List 1 - Accent 32"/>
    <w:basedOn w:val="TableNormal"/>
    <w:next w:val="MediumList1-Accent3"/>
    <w:uiPriority w:val="98"/>
    <w:semiHidden/>
    <w:unhideWhenUsed/>
    <w:rsid w:val="002C5F50"/>
    <w:pPr>
      <w:spacing w:after="0" w:line="240" w:lineRule="auto"/>
    </w:pPr>
    <w:rPr>
      <w:color w:val="000000"/>
      <w:kern w:val="0"/>
      <w:sz w:val="22"/>
      <w:szCs w:val="22"/>
      <w:lang w:val="en-GB"/>
      <w14:ligatures w14:val="none"/>
    </w:rPr>
    <w:tblPr>
      <w:tblStyleRowBandSize w:val="1"/>
      <w:tblStyleColBandSize w:val="1"/>
      <w:tblBorders>
        <w:top w:val="single" w:sz="8" w:space="0" w:color="A5A5A5"/>
        <w:bottom w:val="single" w:sz="8" w:space="0" w:color="A5A5A5"/>
      </w:tblBorders>
    </w:tblPr>
    <w:tblStylePr w:type="firstRow">
      <w:rPr>
        <w:rFonts w:ascii="Times New Roman" w:eastAsia="等线 Light" w:hAnsi="Times New Roman" w:cs="Times New Roman"/>
      </w:rPr>
      <w:tblPr/>
      <w:tcPr>
        <w:tcBorders>
          <w:top w:val="nil"/>
          <w:bottom w:val="single" w:sz="8" w:space="0" w:color="A5A5A5"/>
        </w:tcBorders>
      </w:tcPr>
    </w:tblStylePr>
    <w:tblStylePr w:type="lastRow">
      <w:rPr>
        <w:b/>
        <w:bCs/>
        <w:color w:val="44546A"/>
      </w:rPr>
      <w:tblPr/>
      <w:tcPr>
        <w:tcBorders>
          <w:top w:val="single" w:sz="8" w:space="0" w:color="A5A5A5"/>
          <w:bottom w:val="single" w:sz="8" w:space="0" w:color="A5A5A5"/>
        </w:tcBorders>
      </w:tcPr>
    </w:tblStylePr>
    <w:tblStylePr w:type="firstCol">
      <w:rPr>
        <w:b/>
        <w:bCs/>
      </w:rPr>
    </w:tblStylePr>
    <w:tblStylePr w:type="lastCol">
      <w:rPr>
        <w:b/>
        <w:bCs/>
      </w:rPr>
      <w:tblPr/>
      <w:tcPr>
        <w:tcBorders>
          <w:top w:val="single" w:sz="8" w:space="0" w:color="A5A5A5"/>
          <w:bottom w:val="single" w:sz="8" w:space="0" w:color="A5A5A5"/>
        </w:tcBorders>
      </w:tcPr>
    </w:tblStylePr>
    <w:tblStylePr w:type="band1Vert">
      <w:tblPr/>
      <w:tcPr>
        <w:shd w:val="clear" w:color="auto" w:fill="E8E8E8"/>
      </w:tcPr>
    </w:tblStylePr>
    <w:tblStylePr w:type="band1Horz">
      <w:tblPr/>
      <w:tcPr>
        <w:shd w:val="clear" w:color="auto" w:fill="E8E8E8"/>
      </w:tcPr>
    </w:tblStylePr>
  </w:style>
  <w:style w:type="table" w:customStyle="1" w:styleId="MediumList1-Accent42">
    <w:name w:val="Medium List 1 - Accent 42"/>
    <w:basedOn w:val="TableNormal"/>
    <w:next w:val="MediumList1-Accent4"/>
    <w:uiPriority w:val="98"/>
    <w:semiHidden/>
    <w:unhideWhenUsed/>
    <w:rsid w:val="002C5F50"/>
    <w:pPr>
      <w:spacing w:after="0" w:line="240" w:lineRule="auto"/>
    </w:pPr>
    <w:rPr>
      <w:color w:val="000000"/>
      <w:kern w:val="0"/>
      <w:sz w:val="22"/>
      <w:szCs w:val="22"/>
      <w:lang w:val="en-GB"/>
      <w14:ligatures w14:val="none"/>
    </w:rPr>
    <w:tblPr>
      <w:tblStyleRowBandSize w:val="1"/>
      <w:tblStyleColBandSize w:val="1"/>
      <w:tblBorders>
        <w:top w:val="single" w:sz="8" w:space="0" w:color="FFC000"/>
        <w:bottom w:val="single" w:sz="8" w:space="0" w:color="FFC000"/>
      </w:tblBorders>
    </w:tblPr>
    <w:tblStylePr w:type="firstRow">
      <w:rPr>
        <w:rFonts w:ascii="Times New Roman" w:eastAsia="等线 Light" w:hAnsi="Times New Roman" w:cs="Times New Roman"/>
      </w:rPr>
      <w:tblPr/>
      <w:tcPr>
        <w:tcBorders>
          <w:top w:val="nil"/>
          <w:bottom w:val="single" w:sz="8" w:space="0" w:color="FFC000"/>
        </w:tcBorders>
      </w:tcPr>
    </w:tblStylePr>
    <w:tblStylePr w:type="lastRow">
      <w:rPr>
        <w:b/>
        <w:bCs/>
        <w:color w:val="44546A"/>
      </w:rPr>
      <w:tblPr/>
      <w:tcPr>
        <w:tcBorders>
          <w:top w:val="single" w:sz="8" w:space="0" w:color="FFC000"/>
          <w:bottom w:val="single" w:sz="8" w:space="0" w:color="FFC000"/>
        </w:tcBorders>
      </w:tcPr>
    </w:tblStylePr>
    <w:tblStylePr w:type="firstCol">
      <w:rPr>
        <w:b/>
        <w:bCs/>
      </w:rPr>
    </w:tblStylePr>
    <w:tblStylePr w:type="lastCol">
      <w:rPr>
        <w:b/>
        <w:bCs/>
      </w:rPr>
      <w:tblPr/>
      <w:tcPr>
        <w:tcBorders>
          <w:top w:val="single" w:sz="8" w:space="0" w:color="FFC000"/>
          <w:bottom w:val="single" w:sz="8" w:space="0" w:color="FFC000"/>
        </w:tcBorders>
      </w:tcPr>
    </w:tblStylePr>
    <w:tblStylePr w:type="band1Vert">
      <w:tblPr/>
      <w:tcPr>
        <w:shd w:val="clear" w:color="auto" w:fill="FFEFC0"/>
      </w:tcPr>
    </w:tblStylePr>
    <w:tblStylePr w:type="band1Horz">
      <w:tblPr/>
      <w:tcPr>
        <w:shd w:val="clear" w:color="auto" w:fill="FFEFC0"/>
      </w:tcPr>
    </w:tblStylePr>
  </w:style>
  <w:style w:type="table" w:customStyle="1" w:styleId="MediumList1-Accent52">
    <w:name w:val="Medium List 1 - Accent 52"/>
    <w:basedOn w:val="TableNormal"/>
    <w:next w:val="MediumList1-Accent5"/>
    <w:uiPriority w:val="98"/>
    <w:semiHidden/>
    <w:unhideWhenUsed/>
    <w:rsid w:val="002C5F50"/>
    <w:pPr>
      <w:spacing w:after="0" w:line="240" w:lineRule="auto"/>
    </w:pPr>
    <w:rPr>
      <w:color w:val="000000"/>
      <w:kern w:val="0"/>
      <w:sz w:val="22"/>
      <w:szCs w:val="22"/>
      <w:lang w:val="en-GB"/>
      <w14:ligatures w14:val="none"/>
    </w:rPr>
    <w:tblPr>
      <w:tblStyleRowBandSize w:val="1"/>
      <w:tblStyleColBandSize w:val="1"/>
      <w:tblBorders>
        <w:top w:val="single" w:sz="8" w:space="0" w:color="5B9BD5"/>
        <w:bottom w:val="single" w:sz="8" w:space="0" w:color="5B9BD5"/>
      </w:tblBorders>
    </w:tblPr>
    <w:tblStylePr w:type="firstRow">
      <w:rPr>
        <w:rFonts w:ascii="Times New Roman" w:eastAsia="等线 Light" w:hAnsi="Times New Roman"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MediumList1-Accent62">
    <w:name w:val="Medium List 1 - Accent 62"/>
    <w:basedOn w:val="TableNormal"/>
    <w:next w:val="MediumList1-Accent6"/>
    <w:uiPriority w:val="98"/>
    <w:semiHidden/>
    <w:unhideWhenUsed/>
    <w:rsid w:val="002C5F50"/>
    <w:pPr>
      <w:spacing w:after="0" w:line="240" w:lineRule="auto"/>
    </w:pPr>
    <w:rPr>
      <w:color w:val="000000"/>
      <w:kern w:val="0"/>
      <w:sz w:val="22"/>
      <w:szCs w:val="22"/>
      <w:lang w:val="en-GB"/>
      <w14:ligatures w14:val="none"/>
    </w:rPr>
    <w:tblPr>
      <w:tblStyleRowBandSize w:val="1"/>
      <w:tblStyleColBandSize w:val="1"/>
      <w:tblBorders>
        <w:top w:val="single" w:sz="8" w:space="0" w:color="70AD47"/>
        <w:bottom w:val="single" w:sz="8" w:space="0" w:color="70AD47"/>
      </w:tblBorders>
    </w:tblPr>
    <w:tblStylePr w:type="firstRow">
      <w:rPr>
        <w:rFonts w:ascii="Times New Roman" w:eastAsia="等线 Light" w:hAnsi="Times New Roman" w:cs="Times New Roman"/>
      </w:rPr>
      <w:tblPr/>
      <w:tcPr>
        <w:tcBorders>
          <w:top w:val="nil"/>
          <w:bottom w:val="single" w:sz="8" w:space="0" w:color="70AD47"/>
        </w:tcBorders>
      </w:tcPr>
    </w:tblStylePr>
    <w:tblStylePr w:type="lastRow">
      <w:rPr>
        <w:b/>
        <w:bCs/>
        <w:color w:val="44546A"/>
      </w:rPr>
      <w:tblPr/>
      <w:tcPr>
        <w:tcBorders>
          <w:top w:val="single" w:sz="8" w:space="0" w:color="70AD47"/>
          <w:bottom w:val="single" w:sz="8" w:space="0" w:color="70AD47"/>
        </w:tcBorders>
      </w:tcPr>
    </w:tblStylePr>
    <w:tblStylePr w:type="firstCol">
      <w:rPr>
        <w:b/>
        <w:bCs/>
      </w:rPr>
    </w:tblStylePr>
    <w:tblStylePr w:type="lastCol">
      <w:rPr>
        <w:b/>
        <w:bCs/>
      </w:rPr>
      <w:tblPr/>
      <w:tcPr>
        <w:tcBorders>
          <w:top w:val="single" w:sz="8" w:space="0" w:color="70AD47"/>
          <w:bottom w:val="single" w:sz="8" w:space="0" w:color="70AD47"/>
        </w:tcBorders>
      </w:tcPr>
    </w:tblStylePr>
    <w:tblStylePr w:type="band1Vert">
      <w:tblPr/>
      <w:tcPr>
        <w:shd w:val="clear" w:color="auto" w:fill="DBEBD0"/>
      </w:tcPr>
    </w:tblStylePr>
    <w:tblStylePr w:type="band1Horz">
      <w:tblPr/>
      <w:tcPr>
        <w:shd w:val="clear" w:color="auto" w:fill="DBEBD0"/>
      </w:tcPr>
    </w:tblStylePr>
  </w:style>
  <w:style w:type="table" w:customStyle="1" w:styleId="MediumList22">
    <w:name w:val="Medium List 22"/>
    <w:basedOn w:val="TableNormal"/>
    <w:next w:val="MediumList2"/>
    <w:uiPriority w:val="98"/>
    <w:semiHidden/>
    <w:unhideWhenUsed/>
    <w:rsid w:val="002C5F50"/>
    <w:pPr>
      <w:spacing w:after="0" w:line="240" w:lineRule="auto"/>
    </w:pPr>
    <w:rPr>
      <w:rFonts w:ascii="Times New Roman" w:eastAsia="等线 Light" w:hAnsi="Times New Roman" w:cs="Times New Roman"/>
      <w:color w:val="000000"/>
      <w:kern w:val="0"/>
      <w:sz w:val="22"/>
      <w:szCs w:val="22"/>
      <w:lang w:val="en-GB"/>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2">
    <w:name w:val="Medium List 2 - Accent 12"/>
    <w:basedOn w:val="TableNormal"/>
    <w:next w:val="MediumList2-Accent1"/>
    <w:uiPriority w:val="98"/>
    <w:semiHidden/>
    <w:unhideWhenUsed/>
    <w:rsid w:val="002C5F50"/>
    <w:pPr>
      <w:spacing w:after="0" w:line="240" w:lineRule="auto"/>
    </w:pPr>
    <w:rPr>
      <w:rFonts w:ascii="Times New Roman" w:eastAsia="等线 Light" w:hAnsi="Times New Roman" w:cs="Times New Roman"/>
      <w:color w:val="000000"/>
      <w:kern w:val="0"/>
      <w:sz w:val="22"/>
      <w:szCs w:val="22"/>
      <w:lang w:val="en-GB"/>
      <w14:ligatures w14:val="none"/>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MediumList2-Accent22">
    <w:name w:val="Medium List 2 - Accent 22"/>
    <w:basedOn w:val="TableNormal"/>
    <w:next w:val="MediumList2-Accent2"/>
    <w:uiPriority w:val="98"/>
    <w:semiHidden/>
    <w:unhideWhenUsed/>
    <w:rsid w:val="002C5F50"/>
    <w:pPr>
      <w:spacing w:after="0" w:line="240" w:lineRule="auto"/>
    </w:pPr>
    <w:rPr>
      <w:rFonts w:ascii="Times New Roman" w:eastAsia="等线 Light" w:hAnsi="Times New Roman" w:cs="Times New Roman"/>
      <w:color w:val="000000"/>
      <w:kern w:val="0"/>
      <w:sz w:val="22"/>
      <w:szCs w:val="22"/>
      <w:lang w:val="en-GB"/>
      <w14:ligatures w14:val="none"/>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rPr>
        <w:sz w:val="24"/>
        <w:szCs w:val="24"/>
      </w:rPr>
      <w:tblPr/>
      <w:tcPr>
        <w:tcBorders>
          <w:top w:val="nil"/>
          <w:left w:val="nil"/>
          <w:bottom w:val="single" w:sz="24" w:space="0" w:color="ED7D31"/>
          <w:right w:val="nil"/>
          <w:insideH w:val="nil"/>
          <w:insideV w:val="nil"/>
        </w:tcBorders>
        <w:shd w:val="clear" w:color="auto" w:fill="FFFFFF"/>
      </w:tcPr>
    </w:tblStylePr>
    <w:tblStylePr w:type="lastRow">
      <w:tblPr/>
      <w:tcPr>
        <w:tcBorders>
          <w:top w:val="single" w:sz="8" w:space="0" w:color="ED7D31"/>
          <w:left w:val="nil"/>
          <w:bottom w:val="nil"/>
          <w:right w:val="nil"/>
          <w:insideH w:val="nil"/>
          <w:insideV w:val="nil"/>
        </w:tcBorders>
        <w:shd w:val="clear" w:color="auto" w:fill="FFFFFF"/>
      </w:tcPr>
    </w:tblStylePr>
    <w:tblStylePr w:type="firstCol">
      <w:tblPr/>
      <w:tcPr>
        <w:tcBorders>
          <w:top w:val="nil"/>
          <w:left w:val="nil"/>
          <w:bottom w:val="nil"/>
          <w:right w:val="single" w:sz="8" w:space="0" w:color="ED7D31"/>
          <w:insideH w:val="nil"/>
          <w:insideV w:val="nil"/>
        </w:tcBorders>
        <w:shd w:val="clear" w:color="auto" w:fill="FFFFFF"/>
      </w:tcPr>
    </w:tblStylePr>
    <w:tblStylePr w:type="lastCol">
      <w:tblPr/>
      <w:tcPr>
        <w:tcBorders>
          <w:top w:val="nil"/>
          <w:left w:val="single" w:sz="8" w:space="0" w:color="ED7D3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ADECB"/>
      </w:tcPr>
    </w:tblStylePr>
    <w:tblStylePr w:type="band1Horz">
      <w:tblPr/>
      <w:tcPr>
        <w:tcBorders>
          <w:top w:val="nil"/>
          <w:bottom w:val="nil"/>
          <w:insideH w:val="nil"/>
          <w:insideV w:val="nil"/>
        </w:tcBorders>
        <w:shd w:val="clear" w:color="auto" w:fill="FADECB"/>
      </w:tcPr>
    </w:tblStylePr>
    <w:tblStylePr w:type="nwCell">
      <w:tblPr/>
      <w:tcPr>
        <w:shd w:val="clear" w:color="auto" w:fill="FFFFFF"/>
      </w:tcPr>
    </w:tblStylePr>
    <w:tblStylePr w:type="swCell">
      <w:tblPr/>
      <w:tcPr>
        <w:tcBorders>
          <w:top w:val="nil"/>
        </w:tcBorders>
      </w:tcPr>
    </w:tblStylePr>
  </w:style>
  <w:style w:type="table" w:customStyle="1" w:styleId="MediumList2-Accent32">
    <w:name w:val="Medium List 2 - Accent 32"/>
    <w:basedOn w:val="TableNormal"/>
    <w:next w:val="MediumList2-Accent3"/>
    <w:uiPriority w:val="98"/>
    <w:semiHidden/>
    <w:unhideWhenUsed/>
    <w:rsid w:val="002C5F50"/>
    <w:pPr>
      <w:spacing w:after="0" w:line="240" w:lineRule="auto"/>
    </w:pPr>
    <w:rPr>
      <w:rFonts w:ascii="Times New Roman" w:eastAsia="等线 Light" w:hAnsi="Times New Roman" w:cs="Times New Roman"/>
      <w:color w:val="000000"/>
      <w:kern w:val="0"/>
      <w:sz w:val="22"/>
      <w:szCs w:val="22"/>
      <w:lang w:val="en-GB"/>
      <w14:ligatures w14:val="none"/>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rPr>
        <w:sz w:val="24"/>
        <w:szCs w:val="24"/>
      </w:rPr>
      <w:tblPr/>
      <w:tcPr>
        <w:tcBorders>
          <w:top w:val="nil"/>
          <w:left w:val="nil"/>
          <w:bottom w:val="single" w:sz="24" w:space="0" w:color="A5A5A5"/>
          <w:right w:val="nil"/>
          <w:insideH w:val="nil"/>
          <w:insideV w:val="nil"/>
        </w:tcBorders>
        <w:shd w:val="clear" w:color="auto" w:fill="FFFFFF"/>
      </w:tcPr>
    </w:tblStylePr>
    <w:tblStylePr w:type="lastRow">
      <w:tblPr/>
      <w:tcPr>
        <w:tcBorders>
          <w:top w:val="single" w:sz="8" w:space="0" w:color="A5A5A5"/>
          <w:left w:val="nil"/>
          <w:bottom w:val="nil"/>
          <w:right w:val="nil"/>
          <w:insideH w:val="nil"/>
          <w:insideV w:val="nil"/>
        </w:tcBorders>
        <w:shd w:val="clear" w:color="auto" w:fill="FFFFFF"/>
      </w:tcPr>
    </w:tblStylePr>
    <w:tblStylePr w:type="firstCol">
      <w:tblPr/>
      <w:tcPr>
        <w:tcBorders>
          <w:top w:val="nil"/>
          <w:left w:val="nil"/>
          <w:bottom w:val="nil"/>
          <w:right w:val="single" w:sz="8" w:space="0" w:color="A5A5A5"/>
          <w:insideH w:val="nil"/>
          <w:insideV w:val="nil"/>
        </w:tcBorders>
        <w:shd w:val="clear" w:color="auto" w:fill="FFFFFF"/>
      </w:tcPr>
    </w:tblStylePr>
    <w:tblStylePr w:type="lastCol">
      <w:tblPr/>
      <w:tcPr>
        <w:tcBorders>
          <w:top w:val="nil"/>
          <w:left w:val="single" w:sz="8" w:space="0" w:color="A5A5A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8E8E8"/>
      </w:tcPr>
    </w:tblStylePr>
    <w:tblStylePr w:type="band1Horz">
      <w:tblPr/>
      <w:tcPr>
        <w:tcBorders>
          <w:top w:val="nil"/>
          <w:bottom w:val="nil"/>
          <w:insideH w:val="nil"/>
          <w:insideV w:val="nil"/>
        </w:tcBorders>
        <w:shd w:val="clear" w:color="auto" w:fill="E8E8E8"/>
      </w:tcPr>
    </w:tblStylePr>
    <w:tblStylePr w:type="nwCell">
      <w:tblPr/>
      <w:tcPr>
        <w:shd w:val="clear" w:color="auto" w:fill="FFFFFF"/>
      </w:tcPr>
    </w:tblStylePr>
    <w:tblStylePr w:type="swCell">
      <w:tblPr/>
      <w:tcPr>
        <w:tcBorders>
          <w:top w:val="nil"/>
        </w:tcBorders>
      </w:tcPr>
    </w:tblStylePr>
  </w:style>
  <w:style w:type="table" w:customStyle="1" w:styleId="MediumList2-Accent42">
    <w:name w:val="Medium List 2 - Accent 42"/>
    <w:basedOn w:val="TableNormal"/>
    <w:next w:val="MediumList2-Accent4"/>
    <w:uiPriority w:val="98"/>
    <w:semiHidden/>
    <w:unhideWhenUsed/>
    <w:rsid w:val="002C5F50"/>
    <w:pPr>
      <w:spacing w:after="0" w:line="240" w:lineRule="auto"/>
    </w:pPr>
    <w:rPr>
      <w:rFonts w:ascii="Times New Roman" w:eastAsia="等线 Light" w:hAnsi="Times New Roman" w:cs="Times New Roman"/>
      <w:color w:val="000000"/>
      <w:kern w:val="0"/>
      <w:sz w:val="22"/>
      <w:szCs w:val="22"/>
      <w:lang w:val="en-GB"/>
      <w14:ligatures w14:val="none"/>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rPr>
        <w:sz w:val="24"/>
        <w:szCs w:val="24"/>
      </w:rPr>
      <w:tblPr/>
      <w:tcPr>
        <w:tcBorders>
          <w:top w:val="nil"/>
          <w:left w:val="nil"/>
          <w:bottom w:val="single" w:sz="24" w:space="0" w:color="FFC000"/>
          <w:right w:val="nil"/>
          <w:insideH w:val="nil"/>
          <w:insideV w:val="nil"/>
        </w:tcBorders>
        <w:shd w:val="clear" w:color="auto" w:fill="FFFFFF"/>
      </w:tcPr>
    </w:tblStylePr>
    <w:tblStylePr w:type="lastRow">
      <w:tblPr/>
      <w:tcPr>
        <w:tcBorders>
          <w:top w:val="single" w:sz="8" w:space="0" w:color="FFC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FFC000"/>
          <w:insideH w:val="nil"/>
          <w:insideV w:val="nil"/>
        </w:tcBorders>
        <w:shd w:val="clear" w:color="auto" w:fill="FFFFFF"/>
      </w:tcPr>
    </w:tblStylePr>
    <w:tblStylePr w:type="lastCol">
      <w:tblPr/>
      <w:tcPr>
        <w:tcBorders>
          <w:top w:val="nil"/>
          <w:left w:val="single" w:sz="8" w:space="0" w:color="FFC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EFC0"/>
      </w:tcPr>
    </w:tblStylePr>
    <w:tblStylePr w:type="band1Horz">
      <w:tblPr/>
      <w:tcPr>
        <w:tcBorders>
          <w:top w:val="nil"/>
          <w:bottom w:val="nil"/>
          <w:insideH w:val="nil"/>
          <w:insideV w:val="nil"/>
        </w:tcBorders>
        <w:shd w:val="clear" w:color="auto" w:fill="FFEFC0"/>
      </w:tcPr>
    </w:tblStylePr>
    <w:tblStylePr w:type="nwCell">
      <w:tblPr/>
      <w:tcPr>
        <w:shd w:val="clear" w:color="auto" w:fill="FFFFFF"/>
      </w:tcPr>
    </w:tblStylePr>
    <w:tblStylePr w:type="swCell">
      <w:tblPr/>
      <w:tcPr>
        <w:tcBorders>
          <w:top w:val="nil"/>
        </w:tcBorders>
      </w:tcPr>
    </w:tblStylePr>
  </w:style>
  <w:style w:type="table" w:customStyle="1" w:styleId="MediumList2-Accent52">
    <w:name w:val="Medium List 2 - Accent 52"/>
    <w:basedOn w:val="TableNormal"/>
    <w:next w:val="MediumList2-Accent5"/>
    <w:uiPriority w:val="98"/>
    <w:semiHidden/>
    <w:unhideWhenUsed/>
    <w:rsid w:val="002C5F50"/>
    <w:pPr>
      <w:spacing w:after="0" w:line="240" w:lineRule="auto"/>
    </w:pPr>
    <w:rPr>
      <w:rFonts w:ascii="Times New Roman" w:eastAsia="等线 Light" w:hAnsi="Times New Roman" w:cs="Times New Roman"/>
      <w:color w:val="000000"/>
      <w:kern w:val="0"/>
      <w:sz w:val="22"/>
      <w:szCs w:val="22"/>
      <w:lang w:val="en-GB"/>
      <w14:ligatures w14:val="none"/>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rPr>
        <w:sz w:val="24"/>
        <w:szCs w:val="24"/>
      </w:rPr>
      <w:tblPr/>
      <w:tcPr>
        <w:tcBorders>
          <w:top w:val="nil"/>
          <w:left w:val="nil"/>
          <w:bottom w:val="single" w:sz="24" w:space="0" w:color="5B9BD5"/>
          <w:right w:val="nil"/>
          <w:insideH w:val="nil"/>
          <w:insideV w:val="nil"/>
        </w:tcBorders>
        <w:shd w:val="clear" w:color="auto" w:fill="FFFFFF"/>
      </w:tcPr>
    </w:tblStylePr>
    <w:tblStylePr w:type="lastRow">
      <w:tblPr/>
      <w:tcPr>
        <w:tcBorders>
          <w:top w:val="single" w:sz="8" w:space="0" w:color="5B9BD5"/>
          <w:left w:val="nil"/>
          <w:bottom w:val="nil"/>
          <w:right w:val="nil"/>
          <w:insideH w:val="nil"/>
          <w:insideV w:val="nil"/>
        </w:tcBorders>
        <w:shd w:val="clear" w:color="auto" w:fill="FFFFFF"/>
      </w:tcPr>
    </w:tblStylePr>
    <w:tblStylePr w:type="firstCol">
      <w:tblPr/>
      <w:tcPr>
        <w:tcBorders>
          <w:top w:val="nil"/>
          <w:left w:val="nil"/>
          <w:bottom w:val="nil"/>
          <w:right w:val="single" w:sz="8" w:space="0" w:color="5B9BD5"/>
          <w:insideH w:val="nil"/>
          <w:insideV w:val="nil"/>
        </w:tcBorders>
        <w:shd w:val="clear" w:color="auto" w:fill="FFFFFF"/>
      </w:tcPr>
    </w:tblStylePr>
    <w:tblStylePr w:type="lastCol">
      <w:tblPr/>
      <w:tcPr>
        <w:tcBorders>
          <w:top w:val="nil"/>
          <w:left w:val="single" w:sz="8" w:space="0" w:color="5B9B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6E6F4"/>
      </w:tcPr>
    </w:tblStylePr>
    <w:tblStylePr w:type="band1Horz">
      <w:tblPr/>
      <w:tcPr>
        <w:tcBorders>
          <w:top w:val="nil"/>
          <w:bottom w:val="nil"/>
          <w:insideH w:val="nil"/>
          <w:insideV w:val="nil"/>
        </w:tcBorders>
        <w:shd w:val="clear" w:color="auto" w:fill="D6E6F4"/>
      </w:tcPr>
    </w:tblStylePr>
    <w:tblStylePr w:type="nwCell">
      <w:tblPr/>
      <w:tcPr>
        <w:shd w:val="clear" w:color="auto" w:fill="FFFFFF"/>
      </w:tcPr>
    </w:tblStylePr>
    <w:tblStylePr w:type="swCell">
      <w:tblPr/>
      <w:tcPr>
        <w:tcBorders>
          <w:top w:val="nil"/>
        </w:tcBorders>
      </w:tcPr>
    </w:tblStylePr>
  </w:style>
  <w:style w:type="table" w:customStyle="1" w:styleId="MediumList2-Accent62">
    <w:name w:val="Medium List 2 - Accent 62"/>
    <w:basedOn w:val="TableNormal"/>
    <w:next w:val="MediumList2-Accent6"/>
    <w:uiPriority w:val="98"/>
    <w:semiHidden/>
    <w:unhideWhenUsed/>
    <w:rsid w:val="002C5F50"/>
    <w:pPr>
      <w:spacing w:after="0" w:line="240" w:lineRule="auto"/>
    </w:pPr>
    <w:rPr>
      <w:rFonts w:ascii="Times New Roman" w:eastAsia="等线 Light" w:hAnsi="Times New Roman" w:cs="Times New Roman"/>
      <w:color w:val="000000"/>
      <w:kern w:val="0"/>
      <w:sz w:val="22"/>
      <w:szCs w:val="22"/>
      <w:lang w:val="en-GB"/>
      <w14:ligatures w14:val="none"/>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rPr>
        <w:sz w:val="24"/>
        <w:szCs w:val="24"/>
      </w:rPr>
      <w:tblPr/>
      <w:tcPr>
        <w:tcBorders>
          <w:top w:val="nil"/>
          <w:left w:val="nil"/>
          <w:bottom w:val="single" w:sz="24" w:space="0" w:color="70AD47"/>
          <w:right w:val="nil"/>
          <w:insideH w:val="nil"/>
          <w:insideV w:val="nil"/>
        </w:tcBorders>
        <w:shd w:val="clear" w:color="auto" w:fill="FFFFFF"/>
      </w:tcPr>
    </w:tblStylePr>
    <w:tblStylePr w:type="lastRow">
      <w:tblPr/>
      <w:tcPr>
        <w:tcBorders>
          <w:top w:val="single" w:sz="8" w:space="0" w:color="70AD47"/>
          <w:left w:val="nil"/>
          <w:bottom w:val="nil"/>
          <w:right w:val="nil"/>
          <w:insideH w:val="nil"/>
          <w:insideV w:val="nil"/>
        </w:tcBorders>
        <w:shd w:val="clear" w:color="auto" w:fill="FFFFFF"/>
      </w:tcPr>
    </w:tblStylePr>
    <w:tblStylePr w:type="firstCol">
      <w:tblPr/>
      <w:tcPr>
        <w:tcBorders>
          <w:top w:val="nil"/>
          <w:left w:val="nil"/>
          <w:bottom w:val="nil"/>
          <w:right w:val="single" w:sz="8" w:space="0" w:color="70AD47"/>
          <w:insideH w:val="nil"/>
          <w:insideV w:val="nil"/>
        </w:tcBorders>
        <w:shd w:val="clear" w:color="auto" w:fill="FFFFFF"/>
      </w:tcPr>
    </w:tblStylePr>
    <w:tblStylePr w:type="lastCol">
      <w:tblPr/>
      <w:tcPr>
        <w:tcBorders>
          <w:top w:val="nil"/>
          <w:left w:val="single" w:sz="8" w:space="0" w:color="70AD47"/>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BEBD0"/>
      </w:tcPr>
    </w:tblStylePr>
    <w:tblStylePr w:type="band1Horz">
      <w:tblPr/>
      <w:tcPr>
        <w:tcBorders>
          <w:top w:val="nil"/>
          <w:bottom w:val="nil"/>
          <w:insideH w:val="nil"/>
          <w:insideV w:val="nil"/>
        </w:tcBorders>
        <w:shd w:val="clear" w:color="auto" w:fill="DBEBD0"/>
      </w:tcPr>
    </w:tblStylePr>
    <w:tblStylePr w:type="nwCell">
      <w:tblPr/>
      <w:tcPr>
        <w:shd w:val="clear" w:color="auto" w:fill="FFFFFF"/>
      </w:tcPr>
    </w:tblStylePr>
    <w:tblStylePr w:type="swCell">
      <w:tblPr/>
      <w:tcPr>
        <w:tcBorders>
          <w:top w:val="nil"/>
        </w:tcBorders>
      </w:tcPr>
    </w:tblStylePr>
  </w:style>
  <w:style w:type="table" w:customStyle="1" w:styleId="MediumGrid12">
    <w:name w:val="Medium Grid 12"/>
    <w:basedOn w:val="TableNormal"/>
    <w:next w:val="MediumGrid1"/>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2">
    <w:name w:val="Medium Grid 1 - Accent 12"/>
    <w:basedOn w:val="TableNormal"/>
    <w:next w:val="MediumGrid1-Accent1"/>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b/>
        <w:bCs/>
      </w:rPr>
    </w:tblStylePr>
    <w:tblStylePr w:type="lastRow">
      <w:rPr>
        <w:b/>
        <w:bCs/>
      </w:rPr>
      <w:tblPr/>
      <w:tcPr>
        <w:tcBorders>
          <w:top w:val="single" w:sz="18" w:space="0" w:color="7295D2"/>
        </w:tcBorders>
      </w:tcPr>
    </w:tblStylePr>
    <w:tblStylePr w:type="firstCol">
      <w:rPr>
        <w:b/>
        <w:bCs/>
      </w:rPr>
    </w:tblStylePr>
    <w:tblStylePr w:type="lastCol">
      <w:rPr>
        <w:b/>
        <w:bCs/>
      </w:rPr>
    </w:tblStylePr>
    <w:tblStylePr w:type="band1Vert">
      <w:tblPr/>
      <w:tcPr>
        <w:shd w:val="clear" w:color="auto" w:fill="A1B8E1"/>
      </w:tcPr>
    </w:tblStylePr>
    <w:tblStylePr w:type="band1Horz">
      <w:tblPr/>
      <w:tcPr>
        <w:shd w:val="clear" w:color="auto" w:fill="A1B8E1"/>
      </w:tcPr>
    </w:tblStylePr>
  </w:style>
  <w:style w:type="table" w:customStyle="1" w:styleId="MediumGrid1-Accent22">
    <w:name w:val="Medium Grid 1 - Accent 22"/>
    <w:basedOn w:val="TableNormal"/>
    <w:next w:val="MediumGrid1-Accent2"/>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customStyle="1" w:styleId="MediumGrid1-Accent32">
    <w:name w:val="Medium Grid 1 - Accent 32"/>
    <w:basedOn w:val="TableNormal"/>
    <w:next w:val="MediumGrid1-Accent3"/>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MediumGrid1-Accent42">
    <w:name w:val="Medium Grid 1 - Accent 42"/>
    <w:basedOn w:val="TableNormal"/>
    <w:next w:val="MediumGrid1-Accent4"/>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insideV w:val="single" w:sz="8" w:space="0" w:color="FFCF40"/>
      </w:tblBorders>
    </w:tblPr>
    <w:tcPr>
      <w:shd w:val="clear" w:color="auto" w:fill="FFEFC0"/>
    </w:tcPr>
    <w:tblStylePr w:type="firstRow">
      <w:rPr>
        <w:b/>
        <w:bCs/>
      </w:rPr>
    </w:tblStylePr>
    <w:tblStylePr w:type="lastRow">
      <w:rPr>
        <w:b/>
        <w:bCs/>
      </w:rPr>
      <w:tblPr/>
      <w:tcPr>
        <w:tcBorders>
          <w:top w:val="single" w:sz="18" w:space="0" w:color="FFCF40"/>
        </w:tcBorders>
      </w:tcPr>
    </w:tblStylePr>
    <w:tblStylePr w:type="firstCol">
      <w:rPr>
        <w:b/>
        <w:bCs/>
      </w:rPr>
    </w:tblStylePr>
    <w:tblStylePr w:type="lastCol">
      <w:rPr>
        <w:b/>
        <w:bCs/>
      </w:rPr>
    </w:tblStylePr>
    <w:tblStylePr w:type="band1Vert">
      <w:tblPr/>
      <w:tcPr>
        <w:shd w:val="clear" w:color="auto" w:fill="FFDF80"/>
      </w:tcPr>
    </w:tblStylePr>
    <w:tblStylePr w:type="band1Horz">
      <w:tblPr/>
      <w:tcPr>
        <w:shd w:val="clear" w:color="auto" w:fill="FFDF80"/>
      </w:tcPr>
    </w:tblStylePr>
  </w:style>
  <w:style w:type="table" w:customStyle="1" w:styleId="MediumGrid1-Accent52">
    <w:name w:val="Medium Grid 1 - Accent 52"/>
    <w:basedOn w:val="TableNormal"/>
    <w:next w:val="MediumGrid1-Accent5"/>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MediumGrid1-Accent62">
    <w:name w:val="Medium Grid 1 - Accent 62"/>
    <w:basedOn w:val="TableNormal"/>
    <w:next w:val="MediumGrid1-Accent6"/>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MediumGrid22">
    <w:name w:val="Medium Grid 22"/>
    <w:basedOn w:val="TableNormal"/>
    <w:next w:val="MediumGrid2"/>
    <w:uiPriority w:val="98"/>
    <w:semiHidden/>
    <w:unhideWhenUsed/>
    <w:rsid w:val="002C5F50"/>
    <w:pPr>
      <w:spacing w:after="0" w:line="240" w:lineRule="auto"/>
    </w:pPr>
    <w:rPr>
      <w:rFonts w:ascii="Times New Roman" w:eastAsia="等线 Light" w:hAnsi="Times New Roman" w:cs="Times New Roman"/>
      <w:color w:val="000000"/>
      <w:kern w:val="0"/>
      <w:sz w:val="22"/>
      <w:szCs w:val="22"/>
      <w:lang w:val="en-GB"/>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2">
    <w:name w:val="Medium Grid 2 - Accent 12"/>
    <w:basedOn w:val="TableNormal"/>
    <w:next w:val="MediumGrid2-Accent1"/>
    <w:uiPriority w:val="98"/>
    <w:semiHidden/>
    <w:unhideWhenUsed/>
    <w:rsid w:val="002C5F50"/>
    <w:pPr>
      <w:spacing w:after="0" w:line="240" w:lineRule="auto"/>
    </w:pPr>
    <w:rPr>
      <w:rFonts w:ascii="Times New Roman" w:eastAsia="等线 Light" w:hAnsi="Times New Roman" w:cs="Times New Roman"/>
      <w:color w:val="000000"/>
      <w:kern w:val="0"/>
      <w:sz w:val="22"/>
      <w:szCs w:val="22"/>
      <w:lang w:val="en-GB"/>
      <w14:ligatures w14:val="non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table" w:customStyle="1" w:styleId="MediumGrid2-Accent22">
    <w:name w:val="Medium Grid 2 - Accent 22"/>
    <w:basedOn w:val="TableNormal"/>
    <w:next w:val="MediumGrid2-Accent2"/>
    <w:uiPriority w:val="98"/>
    <w:semiHidden/>
    <w:unhideWhenUsed/>
    <w:rsid w:val="002C5F50"/>
    <w:pPr>
      <w:spacing w:after="0" w:line="240" w:lineRule="auto"/>
    </w:pPr>
    <w:rPr>
      <w:rFonts w:ascii="Times New Roman" w:eastAsia="等线 Light" w:hAnsi="Times New Roman" w:cs="Times New Roman"/>
      <w:color w:val="000000"/>
      <w:kern w:val="0"/>
      <w:sz w:val="22"/>
      <w:szCs w:val="22"/>
      <w:lang w:val="en-GB"/>
      <w14:ligatures w14:val="none"/>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rPr>
        <w:b/>
        <w:bCs/>
        <w:color w:val="000000"/>
      </w:rPr>
      <w:tblPr/>
      <w:tcPr>
        <w:shd w:val="clear" w:color="auto" w:fill="FDF2E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customStyle="1" w:styleId="MediumGrid2-Accent32">
    <w:name w:val="Medium Grid 2 - Accent 32"/>
    <w:basedOn w:val="TableNormal"/>
    <w:next w:val="MediumGrid2-Accent3"/>
    <w:uiPriority w:val="98"/>
    <w:semiHidden/>
    <w:unhideWhenUsed/>
    <w:rsid w:val="002C5F50"/>
    <w:pPr>
      <w:spacing w:after="0" w:line="240" w:lineRule="auto"/>
    </w:pPr>
    <w:rPr>
      <w:rFonts w:ascii="Times New Roman" w:eastAsia="等线 Light" w:hAnsi="Times New Roman" w:cs="Times New Roman"/>
      <w:color w:val="000000"/>
      <w:kern w:val="0"/>
      <w:sz w:val="22"/>
      <w:szCs w:val="22"/>
      <w:lang w:val="en-GB"/>
      <w14:ligatures w14:val="none"/>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MediumGrid2-Accent42">
    <w:name w:val="Medium Grid 2 - Accent 42"/>
    <w:basedOn w:val="TableNormal"/>
    <w:next w:val="MediumGrid2-Accent4"/>
    <w:uiPriority w:val="98"/>
    <w:semiHidden/>
    <w:unhideWhenUsed/>
    <w:rsid w:val="002C5F50"/>
    <w:pPr>
      <w:spacing w:after="0" w:line="240" w:lineRule="auto"/>
    </w:pPr>
    <w:rPr>
      <w:rFonts w:ascii="Times New Roman" w:eastAsia="等线 Light" w:hAnsi="Times New Roman" w:cs="Times New Roman"/>
      <w:color w:val="000000"/>
      <w:kern w:val="0"/>
      <w:sz w:val="22"/>
      <w:szCs w:val="22"/>
      <w:lang w:val="en-GB"/>
      <w14:ligatures w14:val="none"/>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cPr>
      <w:shd w:val="clear" w:color="auto" w:fill="FFEFC0"/>
    </w:tcPr>
    <w:tblStylePr w:type="firstRow">
      <w:rPr>
        <w:b/>
        <w:bCs/>
        <w:color w:val="000000"/>
      </w:rPr>
      <w:tblPr/>
      <w:tcPr>
        <w:shd w:val="clear" w:color="auto" w:fill="FFF8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2CC"/>
      </w:tcPr>
    </w:tblStylePr>
    <w:tblStylePr w:type="band1Vert">
      <w:tblPr/>
      <w:tcPr>
        <w:shd w:val="clear" w:color="auto" w:fill="FFDF80"/>
      </w:tcPr>
    </w:tblStylePr>
    <w:tblStylePr w:type="band1Horz">
      <w:tblPr/>
      <w:tcPr>
        <w:tcBorders>
          <w:insideH w:val="single" w:sz="6" w:space="0" w:color="FFC000"/>
          <w:insideV w:val="single" w:sz="6" w:space="0" w:color="FFC000"/>
        </w:tcBorders>
        <w:shd w:val="clear" w:color="auto" w:fill="FFDF80"/>
      </w:tcPr>
    </w:tblStylePr>
    <w:tblStylePr w:type="nwCell">
      <w:tblPr/>
      <w:tcPr>
        <w:shd w:val="clear" w:color="auto" w:fill="FFFFFF"/>
      </w:tcPr>
    </w:tblStylePr>
  </w:style>
  <w:style w:type="table" w:customStyle="1" w:styleId="MediumGrid2-Accent52">
    <w:name w:val="Medium Grid 2 - Accent 52"/>
    <w:basedOn w:val="TableNormal"/>
    <w:next w:val="MediumGrid2-Accent5"/>
    <w:uiPriority w:val="98"/>
    <w:semiHidden/>
    <w:unhideWhenUsed/>
    <w:rsid w:val="002C5F50"/>
    <w:pPr>
      <w:spacing w:after="0" w:line="240" w:lineRule="auto"/>
    </w:pPr>
    <w:rPr>
      <w:rFonts w:ascii="Times New Roman" w:eastAsia="等线 Light" w:hAnsi="Times New Roman" w:cs="Times New Roman"/>
      <w:color w:val="000000"/>
      <w:kern w:val="0"/>
      <w:sz w:val="22"/>
      <w:szCs w:val="22"/>
      <w:lang w:val="en-GB"/>
      <w14:ligatures w14:val="none"/>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cPr>
      <w:shd w:val="clear" w:color="auto" w:fill="D6E6F4"/>
    </w:tcPr>
    <w:tblStylePr w:type="firstRow">
      <w:rPr>
        <w:b/>
        <w:bCs/>
        <w:color w:val="000000"/>
      </w:rPr>
      <w:tblPr/>
      <w:tcPr>
        <w:shd w:val="clear" w:color="auto" w:fill="EEF5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EEAF6"/>
      </w:tcPr>
    </w:tblStylePr>
    <w:tblStylePr w:type="band1Vert">
      <w:tblPr/>
      <w:tcPr>
        <w:shd w:val="clear" w:color="auto" w:fill="ADCCEA"/>
      </w:tcPr>
    </w:tblStylePr>
    <w:tblStylePr w:type="band1Horz">
      <w:tblPr/>
      <w:tcPr>
        <w:tcBorders>
          <w:insideH w:val="single" w:sz="6" w:space="0" w:color="5B9BD5"/>
          <w:insideV w:val="single" w:sz="6" w:space="0" w:color="5B9BD5"/>
        </w:tcBorders>
        <w:shd w:val="clear" w:color="auto" w:fill="ADCCEA"/>
      </w:tcPr>
    </w:tblStylePr>
    <w:tblStylePr w:type="nwCell">
      <w:tblPr/>
      <w:tcPr>
        <w:shd w:val="clear" w:color="auto" w:fill="FFFFFF"/>
      </w:tcPr>
    </w:tblStylePr>
  </w:style>
  <w:style w:type="table" w:customStyle="1" w:styleId="MediumGrid2-Accent62">
    <w:name w:val="Medium Grid 2 - Accent 62"/>
    <w:basedOn w:val="TableNormal"/>
    <w:next w:val="MediumGrid2-Accent6"/>
    <w:uiPriority w:val="98"/>
    <w:semiHidden/>
    <w:unhideWhenUsed/>
    <w:rsid w:val="002C5F50"/>
    <w:pPr>
      <w:spacing w:after="0" w:line="240" w:lineRule="auto"/>
    </w:pPr>
    <w:rPr>
      <w:rFonts w:ascii="Times New Roman" w:eastAsia="等线 Light" w:hAnsi="Times New Roman" w:cs="Times New Roman"/>
      <w:color w:val="000000"/>
      <w:kern w:val="0"/>
      <w:sz w:val="22"/>
      <w:szCs w:val="22"/>
      <w:lang w:val="en-GB"/>
      <w14:ligatures w14:val="none"/>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cPr>
      <w:shd w:val="clear" w:color="auto" w:fill="DBEBD0"/>
    </w:tcPr>
    <w:tblStylePr w:type="firstRow">
      <w:rPr>
        <w:b/>
        <w:bCs/>
        <w:color w:val="000000"/>
      </w:rPr>
      <w:tblPr/>
      <w:tcPr>
        <w:shd w:val="clear" w:color="auto" w:fill="F0F7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2EFD9"/>
      </w:tcPr>
    </w:tblStylePr>
    <w:tblStylePr w:type="band1Vert">
      <w:tblPr/>
      <w:tcPr>
        <w:shd w:val="clear" w:color="auto" w:fill="B7D8A0"/>
      </w:tcPr>
    </w:tblStylePr>
    <w:tblStylePr w:type="band1Horz">
      <w:tblPr/>
      <w:tcPr>
        <w:tcBorders>
          <w:insideH w:val="single" w:sz="6" w:space="0" w:color="70AD47"/>
          <w:insideV w:val="single" w:sz="6" w:space="0" w:color="70AD47"/>
        </w:tcBorders>
        <w:shd w:val="clear" w:color="auto" w:fill="B7D8A0"/>
      </w:tcPr>
    </w:tblStylePr>
    <w:tblStylePr w:type="nwCell">
      <w:tblPr/>
      <w:tcPr>
        <w:shd w:val="clear" w:color="auto" w:fill="FFFFFF"/>
      </w:tcPr>
    </w:tblStylePr>
  </w:style>
  <w:style w:type="table" w:customStyle="1" w:styleId="MediumGrid32">
    <w:name w:val="Medium Grid 32"/>
    <w:basedOn w:val="TableNormal"/>
    <w:next w:val="MediumGrid3"/>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2">
    <w:name w:val="Medium Grid 3 - Accent 12"/>
    <w:basedOn w:val="TableNormal"/>
    <w:next w:val="MediumGrid3-Accent1"/>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0DB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472C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472C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472C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472C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1B8E1"/>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1B8E1"/>
      </w:tcPr>
    </w:tblStylePr>
  </w:style>
  <w:style w:type="table" w:customStyle="1" w:styleId="MediumGrid3-Accent22">
    <w:name w:val="Medium Grid 3 - Accent 22"/>
    <w:basedOn w:val="TableNormal"/>
    <w:next w:val="MediumGrid3-Accent2"/>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MediumGrid3-Accent32">
    <w:name w:val="Medium Grid 3 - Accent 32"/>
    <w:basedOn w:val="TableNormal"/>
    <w:next w:val="MediumGrid3-Accent3"/>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MediumGrid3-Accent42">
    <w:name w:val="Medium Grid 3 - Accent 42"/>
    <w:basedOn w:val="TableNormal"/>
    <w:next w:val="MediumGrid3-Accent4"/>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MediumGrid3-Accent52">
    <w:name w:val="Medium Grid 3 - Accent 52"/>
    <w:basedOn w:val="TableNormal"/>
    <w:next w:val="MediumGrid3-Accent5"/>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customStyle="1" w:styleId="MediumGrid3-Accent62">
    <w:name w:val="Medium Grid 3 - Accent 62"/>
    <w:basedOn w:val="TableNormal"/>
    <w:next w:val="MediumGrid3-Accent6"/>
    <w:uiPriority w:val="98"/>
    <w:semiHidden/>
    <w:unhideWhenUsed/>
    <w:rsid w:val="002C5F50"/>
    <w:pPr>
      <w:spacing w:after="0" w:line="240" w:lineRule="auto"/>
    </w:pPr>
    <w:rPr>
      <w:kern w:val="0"/>
      <w:sz w:val="22"/>
      <w:szCs w:val="22"/>
      <w:lang w:val="en-GB"/>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BEB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0AD47"/>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0AD47"/>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0AD47"/>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0AD47"/>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7D8A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7D8A0"/>
      </w:tcPr>
    </w:tblStylePr>
  </w:style>
  <w:style w:type="numbering" w:customStyle="1" w:styleId="headings1">
    <w:name w:val="headings1"/>
    <w:uiPriority w:val="98"/>
    <w:rsid w:val="002C5F50"/>
  </w:style>
  <w:style w:type="numbering" w:customStyle="1" w:styleId="ReferenceListListStyle1">
    <w:name w:val="Reference List_ListStyle1"/>
    <w:uiPriority w:val="98"/>
    <w:rsid w:val="002C5F50"/>
  </w:style>
  <w:style w:type="numbering" w:customStyle="1" w:styleId="NumListStyle1">
    <w:name w:val="NumListStyle1"/>
    <w:uiPriority w:val="98"/>
    <w:rsid w:val="002C5F50"/>
  </w:style>
  <w:style w:type="numbering" w:customStyle="1" w:styleId="BulletListStyle1">
    <w:name w:val="BulletListStyle1"/>
    <w:uiPriority w:val="98"/>
    <w:rsid w:val="002C5F50"/>
  </w:style>
  <w:style w:type="numbering" w:customStyle="1" w:styleId="DashListStyle1">
    <w:name w:val="DashListStyle1"/>
    <w:uiPriority w:val="98"/>
    <w:rsid w:val="002C5F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67</Pages>
  <Words>15399</Words>
  <Characters>87775</Characters>
  <Application>Microsoft Office Word</Application>
  <DocSecurity>0</DocSecurity>
  <Lines>731</Lines>
  <Paragraphs>205</Paragraphs>
  <ScaleCrop>false</ScaleCrop>
  <Company/>
  <LinksUpToDate>false</LinksUpToDate>
  <CharactersWithSpaces>102969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Zhao</dc:creator>
  <cp:keywords/>
  <dc:description/>
  <cp:lastModifiedBy>Vicky Zhao</cp:lastModifiedBy>
  <cp:revision>3</cp:revision>
  <dcterms:created xsi:type="dcterms:W3CDTF">2026-05-10T05:25:00Z</dcterms:created>
  <dcterms:modified xsi:type="dcterms:W3CDTF">2026-05-17T18:06:00Z</dcterms:modified>
</cp:coreProperties>
</file>