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4A06" w14:textId="58F8FA46" w:rsidR="004C5D2B" w:rsidRPr="004C5D2B" w:rsidRDefault="004C5D2B" w:rsidP="004C5D2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C5D2B">
        <w:rPr>
          <w:rFonts w:ascii="Times New Roman" w:hAnsi="Times New Roman" w:cs="Times New Roman"/>
          <w:b/>
          <w:bCs/>
        </w:rPr>
        <w:t xml:space="preserve">Supplemental Materials: </w:t>
      </w:r>
      <w:r w:rsidRPr="004C5D2B">
        <w:rPr>
          <w:rFonts w:ascii="Times New Roman" w:hAnsi="Times New Roman" w:cs="Times New Roman"/>
          <w:b/>
          <w:bCs/>
          <w:noProof/>
          <w:color w:val="000000"/>
        </w:rPr>
        <w:t>Associations of Phenols and Parabens with Anti-Müllerian Hormone During the Menopuase Transition: The Study of Women’s Health Across the Nation</w:t>
      </w:r>
    </w:p>
    <w:p w14:paraId="7D1450D4" w14:textId="3CB01D2E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i/>
          <w:iCs/>
          <w:noProof/>
          <w:color w:val="000000"/>
          <w:vertAlign w:val="superscript"/>
        </w:rPr>
      </w:pPr>
      <w:r w:rsidRPr="004C5D2B">
        <w:rPr>
          <w:rFonts w:ascii="Times New Roman" w:hAnsi="Times New Roman" w:cs="Times New Roman"/>
          <w:i/>
          <w:iCs/>
          <w:noProof/>
          <w:color w:val="000000"/>
        </w:rPr>
        <w:t>Wenzhiyuan Zhang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1</w:t>
      </w:r>
      <w:r w:rsidRPr="004C5D2B">
        <w:rPr>
          <w:rFonts w:ascii="Times New Roman" w:hAnsi="Times New Roman" w:cs="Times New Roman"/>
          <w:i/>
          <w:iCs/>
          <w:noProof/>
          <w:color w:val="000000"/>
        </w:rPr>
        <w:t>, Jiaxin Wu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1</w:t>
      </w:r>
      <w:r w:rsidRPr="004C5D2B">
        <w:rPr>
          <w:rFonts w:ascii="Times New Roman" w:hAnsi="Times New Roman" w:cs="Times New Roman"/>
          <w:i/>
          <w:iCs/>
          <w:noProof/>
          <w:color w:val="000000"/>
        </w:rPr>
        <w:t>, Ellen B. Gold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2</w:t>
      </w:r>
      <w:r w:rsidRPr="004C5D2B">
        <w:rPr>
          <w:rFonts w:ascii="Times New Roman" w:hAnsi="Times New Roman" w:cs="Times New Roman"/>
          <w:i/>
          <w:iCs/>
          <w:noProof/>
          <w:color w:val="000000"/>
        </w:rPr>
        <w:t>, John F. Randolph Jr.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3</w:t>
      </w:r>
      <w:r w:rsidRPr="004C5D2B">
        <w:rPr>
          <w:rFonts w:ascii="Times New Roman" w:hAnsi="Times New Roman" w:cs="Times New Roman"/>
          <w:i/>
          <w:iCs/>
          <w:noProof/>
          <w:color w:val="000000"/>
        </w:rPr>
        <w:t>, Sioban Harlow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1</w:t>
      </w:r>
      <w:r w:rsidRPr="004C5D2B">
        <w:rPr>
          <w:rFonts w:ascii="Times New Roman" w:hAnsi="Times New Roman" w:cs="Times New Roman"/>
          <w:i/>
          <w:iCs/>
          <w:noProof/>
          <w:color w:val="000000"/>
        </w:rPr>
        <w:t>, Nanette Santoro,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4</w:t>
      </w:r>
      <w:r w:rsidRPr="004C5D2B">
        <w:rPr>
          <w:rFonts w:ascii="Times New Roman" w:hAnsi="Times New Roman" w:cs="Times New Roman"/>
          <w:i/>
          <w:iCs/>
          <w:noProof/>
          <w:color w:val="000000"/>
        </w:rPr>
        <w:t xml:space="preserve"> Samar R. El Khoudary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5</w:t>
      </w:r>
      <w:r w:rsidRPr="004C5D2B">
        <w:rPr>
          <w:rFonts w:ascii="Times New Roman" w:hAnsi="Times New Roman" w:cs="Times New Roman"/>
          <w:i/>
          <w:iCs/>
          <w:noProof/>
          <w:color w:val="000000"/>
        </w:rPr>
        <w:t>, Sung Kyun Park</w:t>
      </w:r>
      <w:r w:rsidRPr="004C5D2B">
        <w:rPr>
          <w:rFonts w:ascii="Times New Roman" w:hAnsi="Times New Roman" w:cs="Times New Roman"/>
          <w:i/>
          <w:iCs/>
          <w:noProof/>
          <w:color w:val="000000"/>
          <w:vertAlign w:val="superscript"/>
        </w:rPr>
        <w:t>1,6</w:t>
      </w:r>
    </w:p>
    <w:p w14:paraId="0F6DC26A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1. Department of Epidemiology, School of Public Health, University of Michigan,</w:t>
      </w:r>
      <w:r w:rsidRPr="004C5D2B">
        <w:rPr>
          <w:rFonts w:ascii="Times New Roman" w:hAnsi="Times New Roman" w:cs="Times New Roman"/>
        </w:rPr>
        <w:t xml:space="preserve"> </w:t>
      </w:r>
      <w:r w:rsidRPr="004C5D2B">
        <w:rPr>
          <w:rFonts w:ascii="Times New Roman" w:hAnsi="Times New Roman" w:cs="Times New Roman"/>
          <w:noProof/>
          <w:color w:val="000000"/>
        </w:rPr>
        <w:t>MI, USA</w:t>
      </w:r>
    </w:p>
    <w:p w14:paraId="00C8177B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2. Department of Public Health Sciences, University of California, Davis School of</w:t>
      </w:r>
    </w:p>
    <w:p w14:paraId="17397B4A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Medicine, CA, USA</w:t>
      </w:r>
    </w:p>
    <w:p w14:paraId="133B82CE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3. Department of Obstetrics and Gynecology, School of Medicine, University of Michigan,</w:t>
      </w:r>
      <w:r w:rsidRPr="004C5D2B">
        <w:rPr>
          <w:rFonts w:ascii="Times New Roman" w:hAnsi="Times New Roman" w:cs="Times New Roman"/>
        </w:rPr>
        <w:t xml:space="preserve"> </w:t>
      </w:r>
      <w:r w:rsidRPr="004C5D2B">
        <w:rPr>
          <w:rFonts w:ascii="Times New Roman" w:hAnsi="Times New Roman" w:cs="Times New Roman"/>
          <w:noProof/>
          <w:color w:val="000000"/>
        </w:rPr>
        <w:t>MI, USA</w:t>
      </w:r>
    </w:p>
    <w:p w14:paraId="6D15CB4C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4. Department of Obstetrics and Gynecology, School of Medicine, University of Colorado, CO, USA</w:t>
      </w:r>
    </w:p>
    <w:p w14:paraId="78251C7A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5. Department of Epidemiology, School of Public Health, University of  Pittsburgh, PA, USA</w:t>
      </w:r>
    </w:p>
    <w:p w14:paraId="42C27246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6. Department of Environmental Health Sciences, School of Public Health, University of</w:t>
      </w:r>
    </w:p>
    <w:p w14:paraId="38A6CE4F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noProof/>
          <w:color w:val="000000"/>
        </w:rPr>
      </w:pPr>
      <w:r w:rsidRPr="004C5D2B">
        <w:rPr>
          <w:rFonts w:ascii="Times New Roman" w:hAnsi="Times New Roman" w:cs="Times New Roman"/>
          <w:noProof/>
          <w:color w:val="000000"/>
        </w:rPr>
        <w:t>Michigan,</w:t>
      </w:r>
      <w:r w:rsidRPr="004C5D2B">
        <w:rPr>
          <w:rFonts w:ascii="Times New Roman" w:hAnsi="Times New Roman" w:cs="Times New Roman"/>
        </w:rPr>
        <w:t xml:space="preserve"> </w:t>
      </w:r>
      <w:r w:rsidRPr="004C5D2B">
        <w:rPr>
          <w:rFonts w:ascii="Times New Roman" w:hAnsi="Times New Roman" w:cs="Times New Roman"/>
          <w:noProof/>
          <w:color w:val="000000"/>
        </w:rPr>
        <w:t>MI, USA</w:t>
      </w:r>
    </w:p>
    <w:p w14:paraId="6C3FA1FF" w14:textId="77777777" w:rsidR="004C5D2B" w:rsidRPr="004C5D2B" w:rsidRDefault="004C5D2B" w:rsidP="004C5D2B">
      <w:pPr>
        <w:rPr>
          <w:rFonts w:ascii="Times New Roman" w:hAnsi="Times New Roman" w:cs="Times New Roman"/>
        </w:rPr>
      </w:pPr>
    </w:p>
    <w:p w14:paraId="47E06E7C" w14:textId="77777777" w:rsidR="004C5D2B" w:rsidRPr="004C5D2B" w:rsidRDefault="004C5D2B" w:rsidP="004C5D2B">
      <w:pPr>
        <w:spacing w:line="480" w:lineRule="auto"/>
        <w:rPr>
          <w:rFonts w:ascii="Times New Roman" w:hAnsi="Times New Roman" w:cs="Times New Roman"/>
          <w:b/>
          <w:bCs/>
          <w:noProof/>
          <w:color w:val="000000"/>
        </w:rPr>
      </w:pPr>
      <w:r w:rsidRPr="004C5D2B">
        <w:rPr>
          <w:rFonts w:ascii="Times New Roman" w:hAnsi="Times New Roman" w:cs="Times New Roman"/>
          <w:b/>
          <w:bCs/>
          <w:noProof/>
          <w:color w:val="000000"/>
        </w:rPr>
        <w:t xml:space="preserve">Correspondence: </w:t>
      </w:r>
    </w:p>
    <w:p w14:paraId="00D24575" w14:textId="4B05A2D4" w:rsidR="009277AB" w:rsidRPr="00E85FBE" w:rsidRDefault="004C5D2B" w:rsidP="00F324A1">
      <w:pPr>
        <w:spacing w:line="480" w:lineRule="auto"/>
        <w:rPr>
          <w:rFonts w:ascii="Times New Roman" w:hAnsi="Times New Roman" w:cs="Times New Roman"/>
        </w:rPr>
      </w:pPr>
      <w:r w:rsidRPr="004C5D2B">
        <w:rPr>
          <w:rFonts w:ascii="Times New Roman" w:hAnsi="Times New Roman" w:cs="Times New Roman"/>
          <w:noProof/>
          <w:color w:val="000000"/>
        </w:rPr>
        <w:t xml:space="preserve">Sung Kyun Park, ScD, MPH, Departments of Epidemiology and Environmental Health Sciences, University of Michigan, School of Public Health, 1415 Washington Heights, Ann Arbor, MI 48109-2029, Phone: (734) 936-1719, Fax: (734)936-2084, E-mail: </w:t>
      </w:r>
      <w:hyperlink r:id="rId7">
        <w:r w:rsidRPr="004C5D2B">
          <w:rPr>
            <w:rFonts w:ascii="Times New Roman" w:eastAsia="Arial" w:hAnsi="Times New Roman" w:cs="Times New Roman"/>
            <w:color w:val="0563C1"/>
            <w:u w:val="single"/>
          </w:rPr>
          <w:t>sungkyun@umich.edu</w:t>
        </w:r>
      </w:hyperlink>
    </w:p>
    <w:p w14:paraId="77837F46" w14:textId="3495D093" w:rsidR="009277AB" w:rsidRDefault="009277AB" w:rsidP="00F324A1">
      <w:pPr>
        <w:spacing w:line="480" w:lineRule="auto"/>
        <w:rPr>
          <w:rFonts w:ascii="Times New Roman" w:hAnsi="Times New Roman" w:cs="Times New Roman"/>
          <w:b/>
          <w:bCs/>
        </w:rPr>
      </w:pPr>
      <w:r w:rsidRPr="00B1791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26F68B2" wp14:editId="371077F0">
            <wp:extent cx="4484263" cy="4702810"/>
            <wp:effectExtent l="0" t="0" r="0" b="2540"/>
            <wp:docPr id="89555280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52801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0320" cy="47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BBFF" w14:textId="25927E58" w:rsidR="009277AB" w:rsidRPr="009277AB" w:rsidRDefault="009277AB" w:rsidP="009277AB">
      <w:pPr>
        <w:spacing w:line="480" w:lineRule="auto"/>
        <w:rPr>
          <w:rFonts w:ascii="Times New Roman" w:hAnsi="Times New Roman" w:cs="Times New Roman"/>
        </w:rPr>
      </w:pPr>
      <w:r w:rsidRPr="00B17912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Pr="00B17912">
        <w:rPr>
          <w:rFonts w:ascii="Times New Roman" w:hAnsi="Times New Roman" w:cs="Times New Roman"/>
          <w:b/>
          <w:bCs/>
        </w:rPr>
        <w:t xml:space="preserve">1. </w:t>
      </w:r>
      <w:r w:rsidRPr="009277AB">
        <w:rPr>
          <w:rFonts w:ascii="Times New Roman" w:hAnsi="Times New Roman" w:cs="Times New Roman"/>
        </w:rPr>
        <w:t>Final Analytic Sample Flowchart.</w:t>
      </w:r>
    </w:p>
    <w:p w14:paraId="1192DF72" w14:textId="77777777" w:rsidR="00F324A1" w:rsidRDefault="00F324A1" w:rsidP="00F324A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CD7FA9C" w14:textId="77777777" w:rsidR="00E85FBE" w:rsidRDefault="00E85FBE" w:rsidP="00F324A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6F6A7C5" w14:textId="77777777" w:rsidR="00E85FBE" w:rsidRDefault="00E85FBE" w:rsidP="00F324A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8870000" w14:textId="77777777" w:rsidR="00E85FBE" w:rsidRDefault="00E85FBE" w:rsidP="00F324A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E8BD858" w14:textId="77777777" w:rsidR="00E85FBE" w:rsidRDefault="00E85FBE" w:rsidP="00F324A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9D9006D" w14:textId="77777777" w:rsidR="00E85FBE" w:rsidRDefault="00E85FBE" w:rsidP="00F324A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DCD7E10" w14:textId="1EC41863" w:rsidR="00084C74" w:rsidRPr="00E85FBE" w:rsidRDefault="00084C74" w:rsidP="001745B8">
      <w:pPr>
        <w:spacing w:line="480" w:lineRule="auto"/>
        <w:rPr>
          <w:rFonts w:ascii="Times New Roman" w:hAnsi="Times New Roman" w:cs="Times New Roman"/>
          <w:bCs/>
        </w:rPr>
        <w:sectPr w:rsidR="00084C74" w:rsidRPr="00E85FBE" w:rsidSect="00F324A1">
          <w:footerReference w:type="default" r:id="rId9"/>
          <w:pgSz w:w="12240" w:h="15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</w:p>
    <w:tbl>
      <w:tblPr>
        <w:tblpPr w:leftFromText="180" w:rightFromText="180" w:vertAnchor="text" w:horzAnchor="margin" w:tblpY="989"/>
        <w:tblW w:w="13050" w:type="dxa"/>
        <w:tblLayout w:type="fixed"/>
        <w:tblLook w:val="0420" w:firstRow="1" w:lastRow="0" w:firstColumn="0" w:lastColumn="0" w:noHBand="0" w:noVBand="1"/>
      </w:tblPr>
      <w:tblGrid>
        <w:gridCol w:w="1890"/>
        <w:gridCol w:w="1260"/>
        <w:gridCol w:w="2610"/>
        <w:gridCol w:w="2520"/>
        <w:gridCol w:w="1080"/>
        <w:gridCol w:w="2790"/>
        <w:gridCol w:w="900"/>
      </w:tblGrid>
      <w:tr w:rsidR="00F324A1" w:rsidRPr="00B17912" w14:paraId="172942CB" w14:textId="77777777" w:rsidTr="00F324A1">
        <w:trPr>
          <w:tblHeader/>
        </w:trPr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7398C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Phenol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6BA7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Tertile 1</w:t>
            </w:r>
          </w:p>
          <w:p w14:paraId="5D19BD8F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</w:rPr>
              <w:t>(95% CIs)</w:t>
            </w:r>
          </w:p>
        </w:tc>
        <w:tc>
          <w:tcPr>
            <w:tcW w:w="26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9F343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Tertile 2</w:t>
            </w:r>
          </w:p>
          <w:p w14:paraId="2A4622CA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</w:rPr>
              <w:t>(95% CIs)</w:t>
            </w:r>
          </w:p>
        </w:tc>
        <w:tc>
          <w:tcPr>
            <w:tcW w:w="25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63DE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Tertile 3</w:t>
            </w:r>
          </w:p>
          <w:p w14:paraId="3351163D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</w:rPr>
              <w:t>(95% CIs)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EECCA" w14:textId="7C69EC76" w:rsidR="00F324A1" w:rsidRPr="00B17912" w:rsidRDefault="009277AB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value for </w:t>
            </w: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trend</w:t>
            </w:r>
          </w:p>
        </w:tc>
        <w:tc>
          <w:tcPr>
            <w:tcW w:w="27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ED7ED" w14:textId="73C294ED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</w:rPr>
              <w:t>Percent changes</w:t>
            </w:r>
          </w:p>
          <w:p w14:paraId="628E7111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</w:rPr>
              <w:t>(95% CIs)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48E71" w14:textId="77777777" w:rsidR="00F324A1" w:rsidRPr="00B17912" w:rsidRDefault="00F324A1" w:rsidP="009277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 value</w:t>
            </w:r>
          </w:p>
        </w:tc>
      </w:tr>
      <w:tr w:rsidR="00870AC6" w:rsidRPr="00B17912" w14:paraId="504F33A1" w14:textId="77777777" w:rsidTr="00F324A1"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3300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</w:rPr>
              <w:t>bisphenol A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44E4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0BA04" w14:textId="13BBBFFA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13.56% (-4.55–35.11)</w:t>
            </w:r>
          </w:p>
        </w:tc>
        <w:tc>
          <w:tcPr>
            <w:tcW w:w="25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D0778" w14:textId="0CDF0CEB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5.98% (-11.29–26.61)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43C2C" w14:textId="795DBDAB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27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1297" w14:textId="181A023A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2.69% (-2.38–8.03)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03F3" w14:textId="34A53829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0.30</w:t>
            </w:r>
          </w:p>
        </w:tc>
      </w:tr>
      <w:tr w:rsidR="00870AC6" w:rsidRPr="00B17912" w14:paraId="0D0B1295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83BB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</w:rPr>
              <w:t>bisphenol F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6410D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5855" w14:textId="0ED08572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1.55% (-14.62–20.79)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B68BB" w14:textId="2F1B9731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15.30% (-3.59–37.89)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9C15" w14:textId="27227778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9BCC6" w14:textId="52E07DAE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0.75% (-4.08–5.82)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EE8B" w14:textId="6DA02B2C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870AC6" w:rsidRPr="00B17912" w14:paraId="7FD6976D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48790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2,4-diclorophenol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8A50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3E13A" w14:textId="187B654E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6.49% (-10.83–27.16)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43075" w14:textId="3F979C73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16.16% (-4.08–40.68)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3DE2F" w14:textId="7AFC44F9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F7734" w14:textId="1981A51C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3.54% (-0.21–7.44)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D06B2" w14:textId="6553A3FC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870AC6" w:rsidRPr="00B17912" w14:paraId="6595584D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3CB6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2,5-diclorophenol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05BB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2BB30" w14:textId="2C7A8BD4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-16.61% (-30.60–0.19)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3FBA1" w14:textId="34344627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-1.82% (-20.77–21.67)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90524" w14:textId="7B064201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6EBA7" w14:textId="4C28058E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1.37% (-1.97–4.83)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3AA3" w14:textId="471A15C0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870AC6" w:rsidRPr="00B17912" w14:paraId="0BA4EC75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9810D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Triclosan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8ABF6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9C6D8" w14:textId="248127E1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18.26% (-0.95–41.19)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E3B70" w14:textId="7DA72F63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17.29% (-2.23–40.70)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B11FA" w14:textId="57DAC4DE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D78F1" w14:textId="537FFBEB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2.04% (-0.98–5.16)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7638" w14:textId="6F694E2D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870AC6" w:rsidRPr="00B17912" w14:paraId="75793022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FFB20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Methyl-paraben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1E46C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4EF5B" w14:textId="420CDCE1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-5.07% (-20.61–13.51)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F5419" w14:textId="60D6A26E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-10.52% (-26.55–9.02)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F4FC" w14:textId="7EBF5302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4056" w14:textId="59215B42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-1.33% (-4.92–2.41)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0673" w14:textId="01A8DCDF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0.48</w:t>
            </w:r>
          </w:p>
        </w:tc>
      </w:tr>
      <w:tr w:rsidR="00870AC6" w:rsidRPr="00B17912" w14:paraId="7C19B7A9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877B2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Ethyl-paraben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BE82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48B6" w14:textId="5D16298B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-15.32% (-29.01–1.01)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2C89" w14:textId="00C0D150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-17.46% (-31.69–-0.27)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84302" w14:textId="40C8294B" w:rsidR="00870AC6" w:rsidRPr="00502CEA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02CEA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0.04</w:t>
            </w:r>
            <w:r w:rsidR="00502CEA" w:rsidRPr="00502CEA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8941" w14:textId="23FA19FB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-3.93% (-6.90–-0.86)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1612C" w14:textId="3F141CFD" w:rsidR="00870AC6" w:rsidRPr="00502CEA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02CEA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0.013</w:t>
            </w:r>
          </w:p>
        </w:tc>
      </w:tr>
      <w:tr w:rsidR="00870AC6" w:rsidRPr="00B17912" w14:paraId="6FF7F6A8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7D711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Propyl-paraben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266A4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75A6" w14:textId="524E1037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7.46% (-10.06–28.41)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63F00" w14:textId="44855305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-5.68% (-21.93–13.95)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BD57D" w14:textId="387B9155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A0B3A" w14:textId="74BAB603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-1.00% (-3.74–1.82)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A2B6" w14:textId="481F3FE8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0.48</w:t>
            </w:r>
          </w:p>
        </w:tc>
      </w:tr>
      <w:tr w:rsidR="00870AC6" w:rsidRPr="00B17912" w14:paraId="6B44B0B5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E835E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Butyl-paraben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27C33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7C35" w14:textId="082B315A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-18.26% (-31.71–-2.17)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0C243" w14:textId="30634E76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-9.88% (-25.43–8.91)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96958" w14:textId="77833F38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B291E" w14:textId="285A85E0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-1.88% (-4.77–1.10)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516B2" w14:textId="180D0FAE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0.21</w:t>
            </w:r>
          </w:p>
        </w:tc>
      </w:tr>
      <w:tr w:rsidR="00870AC6" w:rsidRPr="00B17912" w14:paraId="5005FB59" w14:textId="77777777" w:rsidTr="00F324A1"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C0E4F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Benzophenone-3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DBE99" w14:textId="77777777" w:rsidR="00870AC6" w:rsidRPr="00B17912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26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5BB83" w14:textId="2ED0B342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12.13% (-6.65–34.70)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778D0" w14:textId="30E00CE2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7.23% (-12.51–31.42)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2B6CE" w14:textId="637041C5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BBE3F" w14:textId="581AF90A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-0.13% (-2.54–2.34)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E66AD" w14:textId="6F5670F2" w:rsidR="00870AC6" w:rsidRPr="00870AC6" w:rsidRDefault="00870AC6" w:rsidP="00870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</w:tbl>
    <w:p w14:paraId="187EB10F" w14:textId="3BB28CF5" w:rsidR="00F324A1" w:rsidRDefault="00F324A1" w:rsidP="00F324A1">
      <w:pPr>
        <w:spacing w:line="480" w:lineRule="auto"/>
        <w:rPr>
          <w:rFonts w:ascii="Times New Roman" w:hAnsi="Times New Roman" w:cs="Times New Roman"/>
          <w:b/>
        </w:rPr>
      </w:pPr>
      <w:r w:rsidRPr="00F324A1">
        <w:rPr>
          <w:rFonts w:ascii="Times New Roman" w:hAnsi="Times New Roman" w:cs="Times New Roman"/>
          <w:b/>
          <w:bCs/>
        </w:rPr>
        <w:t>Table S</w:t>
      </w:r>
      <w:r w:rsidR="002776A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</w:t>
      </w:r>
      <w:r w:rsidRPr="009277AB">
        <w:rPr>
          <w:rFonts w:ascii="Times New Roman" w:hAnsi="Times New Roman" w:cs="Times New Roman"/>
          <w:bCs/>
        </w:rPr>
        <w:t xml:space="preserve"> Percent changes (95% CIs) in AMH concentrations for a doubling in  urinary phenol concentrations and by tertiles from multivariable linear mixed models.</w:t>
      </w:r>
    </w:p>
    <w:p w14:paraId="68F331DF" w14:textId="77777777" w:rsidR="00F324A1" w:rsidRDefault="00F324A1" w:rsidP="00F324A1">
      <w:pPr>
        <w:spacing w:line="480" w:lineRule="auto"/>
        <w:rPr>
          <w:rFonts w:ascii="Times New Roman" w:hAnsi="Times New Roman" w:cs="Times New Roman"/>
          <w:b/>
        </w:rPr>
      </w:pPr>
    </w:p>
    <w:p w14:paraId="1F69D46D" w14:textId="0B0617DF" w:rsidR="00F324A1" w:rsidRPr="00F324A1" w:rsidRDefault="00F324A1" w:rsidP="00F324A1">
      <w:pPr>
        <w:spacing w:line="480" w:lineRule="auto"/>
        <w:rPr>
          <w:rFonts w:ascii="Times New Roman" w:hAnsi="Times New Roman" w:cs="Times New Roman"/>
          <w:b/>
        </w:rPr>
        <w:sectPr w:rsidR="00F324A1" w:rsidRPr="00F324A1" w:rsidSect="00F324A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</w:p>
    <w:p w14:paraId="6858E7B1" w14:textId="40C006A4" w:rsidR="00F324A1" w:rsidRPr="00B17912" w:rsidRDefault="00F324A1" w:rsidP="00F324A1">
      <w:pPr>
        <w:spacing w:line="480" w:lineRule="auto"/>
        <w:rPr>
          <w:rFonts w:ascii="Times New Roman" w:hAnsi="Times New Roman" w:cs="Times New Roman"/>
        </w:rPr>
      </w:pPr>
      <w:bookmarkStart w:id="0" w:name="_Hlk215485222"/>
      <w:r w:rsidRPr="00B17912">
        <w:rPr>
          <w:rFonts w:ascii="Times New Roman" w:hAnsi="Times New Roman" w:cs="Times New Roman"/>
        </w:rPr>
        <w:lastRenderedPageBreak/>
        <w:t>Model were adjusted for age at the FMP, race/ethnicity, study site, education, smoking status, parity at baseline, BMI and time to the FMP.</w:t>
      </w:r>
    </w:p>
    <w:p w14:paraId="35BD4D04" w14:textId="77777777" w:rsidR="00F324A1" w:rsidRPr="00B17912" w:rsidRDefault="00F324A1" w:rsidP="00F324A1">
      <w:pPr>
        <w:spacing w:line="480" w:lineRule="auto"/>
        <w:rPr>
          <w:rFonts w:ascii="Times New Roman" w:hAnsi="Times New Roman" w:cs="Times New Roman"/>
        </w:rPr>
      </w:pPr>
      <w:r w:rsidRPr="00B17912">
        <w:rPr>
          <w:rFonts w:ascii="Times New Roman" w:hAnsi="Times New Roman" w:cs="Times New Roman"/>
        </w:rPr>
        <w:t>All phenols were covariate adjusted creatinine standardized.</w:t>
      </w:r>
    </w:p>
    <w:p w14:paraId="3A405284" w14:textId="0EC94171" w:rsidR="00F324A1" w:rsidRPr="00B17912" w:rsidRDefault="00F324A1" w:rsidP="00F324A1">
      <w:pPr>
        <w:spacing w:line="480" w:lineRule="auto"/>
        <w:rPr>
          <w:rFonts w:ascii="Times New Roman" w:hAnsi="Times New Roman" w:cs="Times New Roman"/>
        </w:rPr>
        <w:sectPr w:rsidR="00F324A1" w:rsidRPr="00B17912" w:rsidSect="00F324A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B17912">
        <w:rPr>
          <w:rFonts w:ascii="Times New Roman" w:hAnsi="Times New Roman" w:cs="Times New Roman"/>
        </w:rPr>
        <w:t>Abbreviations: AMH, anti-Mullerian hormone; BMI, body mass index; FMP, final menstrual period</w:t>
      </w:r>
      <w:r w:rsidR="00E85FBE">
        <w:rPr>
          <w:rFonts w:ascii="Times New Roman" w:hAnsi="Times New Roman" w:cs="Times New Roman"/>
        </w:rPr>
        <w:t>.</w:t>
      </w:r>
    </w:p>
    <w:bookmarkEnd w:id="0"/>
    <w:p w14:paraId="27129217" w14:textId="0542952B" w:rsidR="002776A2" w:rsidRDefault="002776A2" w:rsidP="002776A2">
      <w:pPr>
        <w:spacing w:line="480" w:lineRule="auto"/>
        <w:rPr>
          <w:rFonts w:ascii="Times New Roman" w:hAnsi="Times New Roman" w:cs="Times New Roman"/>
          <w:bCs/>
        </w:rPr>
      </w:pPr>
      <w:r w:rsidRPr="00F324A1">
        <w:rPr>
          <w:rFonts w:ascii="Times New Roman" w:hAnsi="Times New Roman" w:cs="Times New Roman"/>
          <w:b/>
          <w:bCs/>
        </w:rPr>
        <w:lastRenderedPageBreak/>
        <w:t>Table S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 w:rsidRPr="009277AB">
        <w:rPr>
          <w:rFonts w:ascii="Times New Roman" w:hAnsi="Times New Roman" w:cs="Times New Roman"/>
          <w:bCs/>
        </w:rPr>
        <w:t xml:space="preserve"> </w:t>
      </w:r>
      <w:r w:rsidRPr="00E85FBE">
        <w:rPr>
          <w:rFonts w:ascii="Times New Roman" w:hAnsi="Times New Roman" w:cs="Times New Roman"/>
          <w:bCs/>
        </w:rPr>
        <w:t>Percent change (95% CI) in AMH concentrations per one-tertile increase in the urinary phenol mixture estimated using quantile g-computation.</w:t>
      </w:r>
    </w:p>
    <w:tbl>
      <w:tblPr>
        <w:tblpPr w:leftFromText="180" w:rightFromText="180" w:vertAnchor="text" w:horzAnchor="margin" w:tblpY="253"/>
        <w:tblW w:w="5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1890"/>
        <w:gridCol w:w="2790"/>
        <w:gridCol w:w="900"/>
      </w:tblGrid>
      <w:tr w:rsidR="002776A2" w:rsidRPr="00B17912" w14:paraId="35658639" w14:textId="77777777" w:rsidTr="00795A1E">
        <w:trPr>
          <w:tblHeader/>
        </w:trPr>
        <w:tc>
          <w:tcPr>
            <w:tcW w:w="18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5214" w14:textId="77777777" w:rsidR="002776A2" w:rsidRPr="00B17912" w:rsidRDefault="002776A2" w:rsidP="00795A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Phenol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874F3" w14:textId="77777777" w:rsidR="002776A2" w:rsidRPr="00B17912" w:rsidRDefault="002776A2" w:rsidP="00795A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</w:rPr>
              <w:t>Percent changes</w:t>
            </w:r>
          </w:p>
          <w:p w14:paraId="5B7B6425" w14:textId="77777777" w:rsidR="002776A2" w:rsidRPr="00B17912" w:rsidRDefault="002776A2" w:rsidP="00795A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</w:rPr>
              <w:t>(95% CIs)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DBF6D" w14:textId="77777777" w:rsidR="002776A2" w:rsidRPr="00B17912" w:rsidRDefault="002776A2" w:rsidP="00795A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</w:rPr>
            </w:pPr>
            <w:r w:rsidRPr="00B1791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 value</w:t>
            </w:r>
          </w:p>
        </w:tc>
      </w:tr>
      <w:tr w:rsidR="002776A2" w:rsidRPr="00870AC6" w14:paraId="63C2CB10" w14:textId="77777777" w:rsidTr="00795A1E">
        <w:tc>
          <w:tcPr>
            <w:tcW w:w="18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B1971" w14:textId="77777777" w:rsidR="002776A2" w:rsidRPr="00084C74" w:rsidRDefault="002776A2" w:rsidP="00795A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Phenol Mixture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BCAA1" w14:textId="77777777" w:rsidR="002776A2" w:rsidRPr="00870AC6" w:rsidRDefault="002776A2" w:rsidP="00795A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-1.61</w:t>
            </w: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% (-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24.7, 28.6</w:t>
            </w: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86BD" w14:textId="77777777" w:rsidR="002776A2" w:rsidRPr="00870AC6" w:rsidRDefault="002776A2" w:rsidP="00795A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360" w:lineRule="auto"/>
              <w:ind w:left="100" w:right="1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70AC6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90</w:t>
            </w:r>
          </w:p>
        </w:tc>
      </w:tr>
    </w:tbl>
    <w:p w14:paraId="42F50CD0" w14:textId="77777777" w:rsidR="002776A2" w:rsidRDefault="002776A2" w:rsidP="002776A2">
      <w:pPr>
        <w:spacing w:line="480" w:lineRule="auto"/>
        <w:rPr>
          <w:rFonts w:ascii="Times New Roman" w:hAnsi="Times New Roman" w:cs="Times New Roman"/>
          <w:bCs/>
        </w:rPr>
      </w:pPr>
    </w:p>
    <w:p w14:paraId="4DF965E6" w14:textId="77777777" w:rsidR="002776A2" w:rsidRDefault="002776A2" w:rsidP="002776A2">
      <w:pPr>
        <w:spacing w:line="480" w:lineRule="auto"/>
        <w:rPr>
          <w:rFonts w:ascii="Times New Roman" w:hAnsi="Times New Roman" w:cs="Times New Roman"/>
          <w:bCs/>
        </w:rPr>
      </w:pPr>
    </w:p>
    <w:p w14:paraId="73C6F654" w14:textId="77777777" w:rsidR="002776A2" w:rsidRDefault="002776A2" w:rsidP="002776A2">
      <w:pPr>
        <w:spacing w:line="480" w:lineRule="auto"/>
        <w:rPr>
          <w:rFonts w:ascii="Times New Roman" w:hAnsi="Times New Roman" w:cs="Times New Roman"/>
          <w:bCs/>
        </w:rPr>
      </w:pPr>
    </w:p>
    <w:p w14:paraId="32E4E330" w14:textId="77777777" w:rsidR="002776A2" w:rsidRPr="00084C74" w:rsidRDefault="002776A2" w:rsidP="002776A2">
      <w:pPr>
        <w:spacing w:line="480" w:lineRule="auto"/>
        <w:rPr>
          <w:rFonts w:ascii="Times New Roman" w:hAnsi="Times New Roman" w:cs="Times New Roman"/>
          <w:bCs/>
        </w:rPr>
      </w:pPr>
      <w:r w:rsidRPr="00084C74">
        <w:rPr>
          <w:rFonts w:ascii="Times New Roman" w:hAnsi="Times New Roman" w:cs="Times New Roman"/>
          <w:bCs/>
        </w:rPr>
        <w:t>Model were adjusted for age at the FMP, race/ethnicity, study site, education, smoking status, parity at baseline, BMI at baseline and time to the FMP.</w:t>
      </w:r>
    </w:p>
    <w:p w14:paraId="11EC66DB" w14:textId="77777777" w:rsidR="002776A2" w:rsidRDefault="002776A2" w:rsidP="002776A2">
      <w:pPr>
        <w:spacing w:line="480" w:lineRule="auto"/>
        <w:rPr>
          <w:rFonts w:ascii="Times New Roman" w:hAnsi="Times New Roman" w:cs="Times New Roman"/>
          <w:bCs/>
        </w:rPr>
      </w:pPr>
      <w:r w:rsidRPr="00084C74">
        <w:rPr>
          <w:rFonts w:ascii="Times New Roman" w:hAnsi="Times New Roman" w:cs="Times New Roman"/>
          <w:bCs/>
        </w:rPr>
        <w:t>All phenols were covariate adjusted creatinine standardized.</w:t>
      </w:r>
    </w:p>
    <w:p w14:paraId="35329ECD" w14:textId="77777777" w:rsidR="002776A2" w:rsidRPr="00084C74" w:rsidRDefault="002776A2" w:rsidP="002776A2">
      <w:pPr>
        <w:spacing w:line="48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phenol mixtures include </w:t>
      </w:r>
      <w:r w:rsidRPr="001745B8">
        <w:rPr>
          <w:rFonts w:ascii="Times New Roman" w:hAnsi="Times New Roman" w:cs="Times New Roman"/>
          <w:bCs/>
        </w:rPr>
        <w:t>bisphenol A, bisphenol F, 2,4-dichlorophenol, 2,5-dichlorophenol, triclosan, methylparaben, ethylparaben, propylparaben, butylparaben, and benzophenone-3.</w:t>
      </w:r>
    </w:p>
    <w:p w14:paraId="7202DDA2" w14:textId="4DD31A96" w:rsidR="002776A2" w:rsidRPr="00E85FBE" w:rsidRDefault="002776A2" w:rsidP="002776A2">
      <w:pPr>
        <w:spacing w:line="480" w:lineRule="auto"/>
        <w:rPr>
          <w:rFonts w:ascii="Times New Roman" w:hAnsi="Times New Roman" w:cs="Times New Roman"/>
          <w:bCs/>
        </w:rPr>
        <w:sectPr w:rsidR="002776A2" w:rsidRPr="00E85FBE" w:rsidSect="002776A2">
          <w:footerReference w:type="default" r:id="rId10"/>
          <w:pgSz w:w="12240" w:h="15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084C74">
        <w:rPr>
          <w:rFonts w:ascii="Times New Roman" w:hAnsi="Times New Roman" w:cs="Times New Roman"/>
          <w:bCs/>
        </w:rPr>
        <w:t>Abbreviations: AMH, anti-Mullerian hormone; BMI, body mass index; FMP, final menstrual period</w:t>
      </w:r>
      <w:r>
        <w:rPr>
          <w:rFonts w:ascii="Times New Roman" w:hAnsi="Times New Roman" w:cs="Times New Roman"/>
          <w:bCs/>
        </w:rPr>
        <w:t>.</w:t>
      </w:r>
    </w:p>
    <w:p w14:paraId="4A7B4E8E" w14:textId="77777777" w:rsidR="00F324A1" w:rsidRDefault="00F324A1"/>
    <w:p w14:paraId="3EBDCC07" w14:textId="77777777" w:rsidR="00F324A1" w:rsidRDefault="00F324A1"/>
    <w:p w14:paraId="13245B59" w14:textId="77777777" w:rsidR="00F324A1" w:rsidRDefault="00F324A1"/>
    <w:p w14:paraId="184F253B" w14:textId="77777777" w:rsidR="00F324A1" w:rsidRDefault="00F324A1"/>
    <w:p w14:paraId="463E50EF" w14:textId="77777777" w:rsidR="00F324A1" w:rsidRDefault="00F324A1"/>
    <w:sectPr w:rsidR="00F32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621A" w14:textId="77777777" w:rsidR="008C4E00" w:rsidRDefault="008C4E00" w:rsidP="001C6EA1">
      <w:pPr>
        <w:spacing w:after="0" w:line="240" w:lineRule="auto"/>
      </w:pPr>
      <w:r>
        <w:separator/>
      </w:r>
    </w:p>
  </w:endnote>
  <w:endnote w:type="continuationSeparator" w:id="0">
    <w:p w14:paraId="796C3C8C" w14:textId="77777777" w:rsidR="008C4E00" w:rsidRDefault="008C4E00" w:rsidP="001C6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752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162CD" w14:textId="68143569" w:rsidR="001C6EA1" w:rsidRDefault="001C6E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C7198" w14:textId="77777777" w:rsidR="001C6EA1" w:rsidRDefault="001C6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65981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10CCCC" w14:textId="77777777" w:rsidR="002776A2" w:rsidRDefault="002776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8D6C4D" w14:textId="77777777" w:rsidR="002776A2" w:rsidRDefault="002776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D490" w14:textId="77777777" w:rsidR="008C4E00" w:rsidRDefault="008C4E00" w:rsidP="001C6EA1">
      <w:pPr>
        <w:spacing w:after="0" w:line="240" w:lineRule="auto"/>
      </w:pPr>
      <w:r>
        <w:separator/>
      </w:r>
    </w:p>
  </w:footnote>
  <w:footnote w:type="continuationSeparator" w:id="0">
    <w:p w14:paraId="0FBA2EB0" w14:textId="77777777" w:rsidR="008C4E00" w:rsidRDefault="008C4E00" w:rsidP="001C6E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17"/>
    <w:rsid w:val="00084C74"/>
    <w:rsid w:val="00117CE4"/>
    <w:rsid w:val="001745B8"/>
    <w:rsid w:val="001C6EA1"/>
    <w:rsid w:val="002776A2"/>
    <w:rsid w:val="004C5D2B"/>
    <w:rsid w:val="004C68C6"/>
    <w:rsid w:val="004F5FFE"/>
    <w:rsid w:val="00502CEA"/>
    <w:rsid w:val="00870AC6"/>
    <w:rsid w:val="008C4E00"/>
    <w:rsid w:val="009277AB"/>
    <w:rsid w:val="00C95B17"/>
    <w:rsid w:val="00E3214F"/>
    <w:rsid w:val="00E85FBE"/>
    <w:rsid w:val="00F324A1"/>
    <w:rsid w:val="00F7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6D4D"/>
  <w15:chartTrackingRefBased/>
  <w15:docId w15:val="{060006B6-5CAC-4118-8A49-169D8052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D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D2B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F324A1"/>
  </w:style>
  <w:style w:type="paragraph" w:styleId="Header">
    <w:name w:val="header"/>
    <w:basedOn w:val="Normal"/>
    <w:link w:val="HeaderChar"/>
    <w:uiPriority w:val="99"/>
    <w:unhideWhenUsed/>
    <w:rsid w:val="001C6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EA1"/>
  </w:style>
  <w:style w:type="paragraph" w:styleId="Footer">
    <w:name w:val="footer"/>
    <w:basedOn w:val="Normal"/>
    <w:link w:val="FooterChar"/>
    <w:uiPriority w:val="99"/>
    <w:unhideWhenUsed/>
    <w:rsid w:val="001C6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2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ungkyun@umich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B9A12-4DF0-4BE3-8A95-A56EC1E9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7005</TotalTime>
  <Pages>6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 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Victoria</dc:creator>
  <cp:keywords/>
  <dc:description/>
  <cp:lastModifiedBy>Zhang, Victoria</cp:lastModifiedBy>
  <cp:revision>11</cp:revision>
  <dcterms:created xsi:type="dcterms:W3CDTF">2025-11-26T20:14:00Z</dcterms:created>
  <dcterms:modified xsi:type="dcterms:W3CDTF">2025-12-01T17:56:00Z</dcterms:modified>
</cp:coreProperties>
</file>