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4ofh07h5adi" w:id="0"/>
      <w:bookmarkEnd w:id="0"/>
      <w:r w:rsidDel="00000000" w:rsidR="00000000" w:rsidRPr="00000000">
        <w:rPr>
          <w:b w:val="1"/>
          <w:bCs w:val="1"/>
          <w:sz w:val="46"/>
          <w:szCs w:val="46"/>
          <w:rtl w:val="0"/>
        </w:rPr>
        <w:t xml:space="preserve">Análisis Estadístico de Campañas de Marketing Digital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s3il6pgwaif" w:id="1"/>
      <w:bookmarkEnd w:id="1"/>
      <w:r w:rsidDel="00000000" w:rsidR="00000000" w:rsidRPr="00000000">
        <w:rPr>
          <w:b w:val="1"/>
          <w:bCs w:val="1"/>
          <w:sz w:val="34"/>
          <w:szCs w:val="34"/>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presente informe tiene como objetivo analizar un conjunto de datos correspondiente a campañas de marketing digital mediante el uso de medidas de tendencia central y dispersión. Estas herramientas estadísticas permiten comprender mejor el comportamiento de los usuarios y evaluar el desempeño de las campañas.</w:t>
      </w:r>
    </w:p>
    <w:p w:rsidR="00000000" w:rsidDel="00000000" w:rsidP="00000000" w:rsidRDefault="00000000" w:rsidRPr="00000000" w14:paraId="00000004">
      <w:pPr>
        <w:spacing w:after="240" w:before="240" w:lineRule="auto"/>
        <w:rPr/>
      </w:pPr>
      <w:r w:rsidDel="00000000" w:rsidR="00000000" w:rsidRPr="00000000">
        <w:rPr>
          <w:rtl w:val="0"/>
        </w:rPr>
        <w:t xml:space="preserve">Durante la revisión del dataset se identificó que las variables disponibles incluyen, entre otras, clics (clicks), conversiones (conversión) e impresiones. Sin embargo, no se encontró una variable correspondiente a la duración de sesión, por lo que el análisis se realizará únicamente sobre las métricas de clics y conversiones.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rabnidtwn4a" w:id="2"/>
      <w:bookmarkEnd w:id="2"/>
      <w:r w:rsidDel="00000000" w:rsidR="00000000" w:rsidRPr="00000000">
        <w:rPr>
          <w:b w:val="1"/>
          <w:bCs w:val="1"/>
          <w:sz w:val="34"/>
          <w:szCs w:val="34"/>
          <w:rtl w:val="0"/>
        </w:rPr>
        <w:t xml:space="preserve">Resultados Estadísticos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k73kgmvu9bb" w:id="3"/>
      <w:bookmarkEnd w:id="3"/>
      <w:r w:rsidDel="00000000" w:rsidR="00000000" w:rsidRPr="00000000">
        <w:rPr>
          <w:b w:val="1"/>
          <w:bCs w:val="1"/>
          <w:color w:val="000000"/>
          <w:sz w:val="26"/>
          <w:szCs w:val="26"/>
          <w:rtl w:val="0"/>
        </w:rPr>
        <w:t xml:space="preserve">Métrica: Clics</w:t>
      </w:r>
    </w:p>
    <w:tbl>
      <w:tblPr>
        <w:tblStyle w:val="Table1"/>
        <w:tblW w:w="2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800"/>
        <w:tblGridChange w:id="0">
          <w:tblGrid>
            <w:gridCol w:w="216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Medida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1,319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Mediana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Moda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Varianza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2,594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Desviación estándar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1,610</w:t>
            </w:r>
          </w:p>
        </w:tc>
      </w:tr>
    </w:tbl>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6cmwnyotwf7" w:id="4"/>
      <w:bookmarkEnd w:id="4"/>
      <w:r w:rsidDel="00000000" w:rsidR="00000000" w:rsidRPr="00000000">
        <w:rPr>
          <w:b w:val="1"/>
          <w:bCs w:val="1"/>
          <w:color w:val="000000"/>
          <w:sz w:val="26"/>
          <w:szCs w:val="26"/>
          <w:rtl w:val="0"/>
        </w:rPr>
        <w:t xml:space="preserve">Métrica: Conversiones</w:t>
      </w:r>
    </w:p>
    <w:tbl>
      <w:tblPr>
        <w:tblStyle w:val="Table2"/>
        <w:tblW w:w="2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70"/>
        <w:tblGridChange w:id="0">
          <w:tblGrid>
            <w:gridCol w:w="216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Medida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Valor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Mediana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Moda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Varianza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0,091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Desviación estándar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0,302</w:t>
            </w:r>
          </w:p>
        </w:tc>
      </w:tr>
    </w:tbl>
    <w:p w:rsidR="00000000" w:rsidDel="00000000" w:rsidP="00000000" w:rsidRDefault="00000000" w:rsidRPr="00000000" w14:paraId="00000021">
      <w:pPr>
        <w:spacing w:after="240" w:before="240" w:lineRule="auto"/>
        <w:rPr/>
      </w:pPr>
      <w:r w:rsidDel="00000000" w:rsidR="00000000" w:rsidRPr="00000000">
        <w:rPr>
          <w:rtl w:val="0"/>
        </w:rPr>
        <w:t xml:space="preserve">La media de conversiones puede interpretarse como una tasa de conversión aproximada del 10,14%, ya que la variable es binaria (0 = no convirtió, 1 = convirtió).</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rsn9q8e5lca" w:id="5"/>
      <w:bookmarkEnd w:id="5"/>
      <w:r w:rsidDel="00000000" w:rsidR="00000000" w:rsidRPr="00000000">
        <w:rPr>
          <w:b w:val="1"/>
          <w:bCs w:val="1"/>
          <w:sz w:val="34"/>
          <w:szCs w:val="34"/>
          <w:rtl w:val="0"/>
        </w:rPr>
        <w:t xml:space="preserve">Análisis de Tendencia Central</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kpmezl67rt4" w:id="6"/>
      <w:bookmarkEnd w:id="6"/>
      <w:r w:rsidDel="00000000" w:rsidR="00000000" w:rsidRPr="00000000">
        <w:rPr>
          <w:b w:val="1"/>
          <w:bCs w:val="1"/>
          <w:color w:val="000000"/>
          <w:sz w:val="26"/>
          <w:szCs w:val="26"/>
          <w:rtl w:val="0"/>
        </w:rPr>
        <w:t xml:space="preserve">Clics</w:t>
      </w:r>
    </w:p>
    <w:p w:rsidR="00000000" w:rsidDel="00000000" w:rsidP="00000000" w:rsidRDefault="00000000" w:rsidRPr="00000000" w14:paraId="00000025">
      <w:pPr>
        <w:spacing w:after="240" w:before="240" w:lineRule="auto"/>
        <w:rPr/>
      </w:pPr>
      <w:r w:rsidDel="00000000" w:rsidR="00000000" w:rsidRPr="00000000">
        <w:rPr>
          <w:rtl w:val="0"/>
        </w:rPr>
        <w:t xml:space="preserve">La media de 1,319 indica que, en promedio, cada usuario realiza poco más de un clic. Sin embargo, la moda es 0, lo que significa que el valor más frecuente es la ausencia de clics. La mediana de 1 muestra que al menos la mitad de los usuarios realizó un clic o menos.</w:t>
      </w:r>
    </w:p>
    <w:p w:rsidR="00000000" w:rsidDel="00000000" w:rsidP="00000000" w:rsidRDefault="00000000" w:rsidRPr="00000000" w14:paraId="00000026">
      <w:pPr>
        <w:spacing w:after="240" w:before="240" w:lineRule="auto"/>
        <w:rPr/>
      </w:pPr>
      <w:r w:rsidDel="00000000" w:rsidR="00000000" w:rsidRPr="00000000">
        <w:rPr>
          <w:rtl w:val="0"/>
        </w:rPr>
        <w:t xml:space="preserve">En este caso, la medida de tendencia central más representativa es la mediana, ya que reduce el efecto de usuarios con cantidades elevadas de clics que pueden distorsionar el promedio.</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5df7cfush0r" w:id="7"/>
      <w:bookmarkEnd w:id="7"/>
      <w:r w:rsidDel="00000000" w:rsidR="00000000" w:rsidRPr="00000000">
        <w:rPr>
          <w:b w:val="1"/>
          <w:bCs w:val="1"/>
          <w:color w:val="000000"/>
          <w:sz w:val="26"/>
          <w:szCs w:val="26"/>
          <w:rtl w:val="0"/>
        </w:rPr>
        <w:t xml:space="preserve">Conversiones</w:t>
      </w:r>
    </w:p>
    <w:p w:rsidR="00000000" w:rsidDel="00000000" w:rsidP="00000000" w:rsidRDefault="00000000" w:rsidRPr="00000000" w14:paraId="00000028">
      <w:pPr>
        <w:spacing w:after="240" w:before="240" w:lineRule="auto"/>
        <w:rPr/>
      </w:pPr>
      <w:r w:rsidDel="00000000" w:rsidR="00000000" w:rsidRPr="00000000">
        <w:rPr>
          <w:rtl w:val="0"/>
        </w:rPr>
        <w:t xml:space="preserve">La media de 0,101 indica que aproximadamente el 10,14% de los usuarios realizó una conversión. Tanto la mediana como la moda toman el valor 0, reflejando que la mayoría de los usuarios no completa la acción deseada.</w:t>
      </w:r>
    </w:p>
    <w:p w:rsidR="00000000" w:rsidDel="00000000" w:rsidP="00000000" w:rsidRDefault="00000000" w:rsidRPr="00000000" w14:paraId="00000029">
      <w:pPr>
        <w:spacing w:after="240" w:before="240" w:lineRule="auto"/>
        <w:rPr/>
      </w:pPr>
      <w:r w:rsidDel="00000000" w:rsidR="00000000" w:rsidRPr="00000000">
        <w:rPr>
          <w:rtl w:val="0"/>
        </w:rPr>
        <w:t xml:space="preserve">Para esta métrica, la media resulta la medida más adecuada porque permite interpretar directamente la tasa de conversión general de las campañas.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5oi8wcoly55" w:id="8"/>
      <w:bookmarkEnd w:id="8"/>
      <w:r w:rsidDel="00000000" w:rsidR="00000000" w:rsidRPr="00000000">
        <w:rPr>
          <w:b w:val="1"/>
          <w:bCs w:val="1"/>
          <w:sz w:val="34"/>
          <w:szCs w:val="34"/>
          <w:rtl w:val="0"/>
        </w:rPr>
        <w:t xml:space="preserve">Análisis de Dispersión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dv1hjce7k27" w:id="9"/>
      <w:bookmarkEnd w:id="9"/>
      <w:r w:rsidDel="00000000" w:rsidR="00000000" w:rsidRPr="00000000">
        <w:rPr>
          <w:b w:val="1"/>
          <w:bCs w:val="1"/>
          <w:color w:val="000000"/>
          <w:sz w:val="26"/>
          <w:szCs w:val="26"/>
          <w:rtl w:val="0"/>
        </w:rPr>
        <w:t xml:space="preserve">Clics</w:t>
      </w:r>
    </w:p>
    <w:p w:rsidR="00000000" w:rsidDel="00000000" w:rsidP="00000000" w:rsidRDefault="00000000" w:rsidRPr="00000000" w14:paraId="0000002D">
      <w:pPr>
        <w:spacing w:after="240" w:before="240" w:lineRule="auto"/>
        <w:rPr/>
      </w:pPr>
      <w:r w:rsidDel="00000000" w:rsidR="00000000" w:rsidRPr="00000000">
        <w:rPr>
          <w:rtl w:val="0"/>
        </w:rPr>
        <w:t xml:space="preserve">La varianza de 2,594 y la desviación estándar de 1,610 muestran una dispersión moderada en los datos. Esto indica que existen diferencias importantes en el comportamiento de los usuarios: mientras algunos no interactúan con los anuncios, otros generan varios clics.</w:t>
      </w:r>
    </w:p>
    <w:p w:rsidR="00000000" w:rsidDel="00000000" w:rsidP="00000000" w:rsidRDefault="00000000" w:rsidRPr="00000000" w14:paraId="0000002E">
      <w:pPr>
        <w:spacing w:after="240" w:before="240" w:lineRule="auto"/>
        <w:rPr/>
      </w:pPr>
      <w:r w:rsidDel="00000000" w:rsidR="00000000" w:rsidRPr="00000000">
        <w:rPr>
          <w:rtl w:val="0"/>
        </w:rPr>
        <w:t xml:space="preserve">La variabilidad observada sugiere que la audiencia responde de manera heterogénea a las campañas, lo que puede estar relacionado con factores como el canal utilizado, el segmento de clientes o la relevancia del contenido publicitario.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ls9yd4nsdq" w:id="10"/>
      <w:bookmarkEnd w:id="10"/>
      <w:r w:rsidDel="00000000" w:rsidR="00000000" w:rsidRPr="00000000">
        <w:rPr>
          <w:b w:val="1"/>
          <w:bCs w:val="1"/>
          <w:color w:val="000000"/>
          <w:sz w:val="26"/>
          <w:szCs w:val="26"/>
          <w:rtl w:val="0"/>
        </w:rPr>
        <w:t xml:space="preserve">Conversiones</w:t>
      </w:r>
    </w:p>
    <w:p w:rsidR="00000000" w:rsidDel="00000000" w:rsidP="00000000" w:rsidRDefault="00000000" w:rsidRPr="00000000" w14:paraId="00000030">
      <w:pPr>
        <w:spacing w:after="240" w:before="240" w:lineRule="auto"/>
        <w:rPr/>
      </w:pPr>
      <w:r w:rsidDel="00000000" w:rsidR="00000000" w:rsidRPr="00000000">
        <w:rPr>
          <w:rtl w:val="0"/>
        </w:rPr>
        <w:t xml:space="preserve">La varianza de 0,091 y la desviación estándar de 0,302 son considerablemente menores debido a la naturaleza binaria de la variable. La mayoría de los registros se concentran en el valor 0, lo que indica que las conversiones son relativamente poco frecuentes.</w:t>
      </w:r>
    </w:p>
    <w:p w:rsidR="00000000" w:rsidDel="00000000" w:rsidP="00000000" w:rsidRDefault="00000000" w:rsidRPr="00000000" w14:paraId="00000031">
      <w:pPr>
        <w:spacing w:after="240" w:before="240" w:lineRule="auto"/>
        <w:rPr/>
      </w:pPr>
      <w:r w:rsidDel="00000000" w:rsidR="00000000" w:rsidRPr="00000000">
        <w:rPr>
          <w:rtl w:val="0"/>
        </w:rPr>
        <w:t xml:space="preserve">Esto evidencia una consistencia elevada en el comportamiento general de los usuarios, aunque también pone de manifiesto oportunidades de mejora para incrementar la efectividad de las campañas.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531m96ayivge" w:id="11"/>
      <w:bookmarkEnd w:id="11"/>
      <w:r w:rsidDel="00000000" w:rsidR="00000000" w:rsidRPr="00000000">
        <w:rPr>
          <w:b w:val="1"/>
          <w:bCs w:val="1"/>
          <w:sz w:val="34"/>
          <w:szCs w:val="34"/>
          <w:rtl w:val="0"/>
        </w:rPr>
        <w:t xml:space="preserve">Conclusiones</w:t>
      </w:r>
    </w:p>
    <w:p w:rsidR="00000000" w:rsidDel="00000000" w:rsidP="00000000" w:rsidRDefault="00000000" w:rsidRPr="00000000" w14:paraId="00000034">
      <w:pPr>
        <w:spacing w:after="240" w:before="240" w:lineRule="auto"/>
        <w:rPr/>
      </w:pPr>
      <w:r w:rsidDel="00000000" w:rsidR="00000000" w:rsidRPr="00000000">
        <w:rPr>
          <w:rtl w:val="0"/>
        </w:rPr>
        <w:t xml:space="preserve">El análisis estadístico permite obtener información valiosa sobre el rendimiento de las campañas de marketing digital.</w:t>
      </w:r>
    </w:p>
    <w:p w:rsidR="00000000" w:rsidDel="00000000" w:rsidP="00000000" w:rsidRDefault="00000000" w:rsidRPr="00000000" w14:paraId="00000035">
      <w:pPr>
        <w:spacing w:after="240" w:before="240" w:lineRule="auto"/>
        <w:rPr/>
      </w:pPr>
      <w:r w:rsidDel="00000000" w:rsidR="00000000" w:rsidRPr="00000000">
        <w:rPr>
          <w:rtl w:val="0"/>
        </w:rPr>
        <w:t xml:space="preserve">En primer lugar, los clics presentan una dispersión moderada, lo que indica que existen distintos niveles de interacción entre los usuarios. La mediana resulta más representativa que la media para describir esta variable, ya que minimiza el impacto de valores extremos.</w:t>
      </w:r>
    </w:p>
    <w:p w:rsidR="00000000" w:rsidDel="00000000" w:rsidP="00000000" w:rsidRDefault="00000000" w:rsidRPr="00000000" w14:paraId="00000036">
      <w:pPr>
        <w:spacing w:after="240" w:before="240" w:lineRule="auto"/>
        <w:rPr/>
      </w:pPr>
      <w:r w:rsidDel="00000000" w:rsidR="00000000" w:rsidRPr="00000000">
        <w:rPr>
          <w:rtl w:val="0"/>
        </w:rPr>
        <w:t xml:space="preserve">En segundo lugar, la tasa de conversión observada es del 10,14%, lo que sugiere que existe margen para optimizar las campañas y aumentar la cantidad de usuarios que realizan la acción esperada. Para esta métrica, la media es el indicador más útil debido a su interpretación directa como porcentaje de conversión.</w:t>
      </w:r>
    </w:p>
    <w:p w:rsidR="00000000" w:rsidDel="00000000" w:rsidP="00000000" w:rsidRDefault="00000000" w:rsidRPr="00000000" w14:paraId="00000037">
      <w:pPr>
        <w:spacing w:after="240" w:before="240" w:lineRule="auto"/>
        <w:rPr/>
      </w:pPr>
      <w:r w:rsidDel="00000000" w:rsidR="00000000" w:rsidRPr="00000000">
        <w:rPr>
          <w:rtl w:val="0"/>
        </w:rPr>
        <w:t xml:space="preserve">Desde una perspectiva de negocio, estos resultados pueden utilizarse para mejorar la segmentación de audiencias, optimizar la inversión publicitaria y diseñar estrategias orientadas a incrementar tanto la interacción como las conversiones. El seguimiento continuo de estas métricas permitirá tomar decisiones basadas en datos y mejorar el rendimiento general de las campañas.</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