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1026" o:spid="_x0000_s1026" o:spt="75" type="#_x0000_t75" style="position:absolute;left:0pt;margin-left:-257.7pt;margin-top:-72.45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项目计划文档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阶段目标</w:t>
      </w:r>
    </w:p>
    <w:p>
      <w:pPr>
        <w:numPr>
          <w:numId w:val="0"/>
        </w:numPr>
        <w:ind w:left="420" w:left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在第一个迭代周期，151250162_cseiii_Quantour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小组</w:t>
      </w:r>
      <w:r>
        <w:rPr>
          <w:rFonts w:hint="eastAsia"/>
          <w:b w:val="0"/>
          <w:bCs w:val="0"/>
          <w:sz w:val="21"/>
          <w:szCs w:val="21"/>
        </w:rPr>
        <w:t>需要完成以下任务：</w:t>
      </w:r>
    </w:p>
    <w:p>
      <w:pPr>
        <w:numPr>
          <w:numId w:val="0"/>
        </w:numPr>
        <w:ind w:left="420" w:left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给出系统的用例，描述用户需求，写出系统需求规格说明书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给出系统的测试用例，并确定集成测试方案</w:t>
      </w:r>
    </w:p>
    <w:p>
      <w:pPr>
        <w:numPr>
          <w:numId w:val="0"/>
        </w:numPr>
        <w:ind w:left="420" w:leftChars="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完成系统基本架构，初步完成一个可运行的软件</w:t>
      </w:r>
    </w:p>
    <w:p>
      <w:pPr>
        <w:numPr>
          <w:numId w:val="0"/>
        </w:numPr>
        <w:ind w:left="420" w:left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1"/>
          <w:szCs w:val="21"/>
        </w:rPr>
        <w:t>在第一个迭代周期末期，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初步制定</w:t>
      </w:r>
      <w:r>
        <w:rPr>
          <w:rFonts w:hint="eastAsia"/>
          <w:b w:val="0"/>
          <w:bCs w:val="0"/>
          <w:sz w:val="21"/>
          <w:szCs w:val="21"/>
        </w:rPr>
        <w:t>第二个迭代周期的计划</w:t>
      </w:r>
    </w:p>
    <w:p>
      <w:pPr>
        <w:numPr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日程表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项目日程表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对于迭代一的计划和进展情况，得到的甘特图如下图：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590415" cy="2761615"/>
            <wp:effectExtent l="0" t="0" r="635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第一次迭代成本估算表：</w:t>
      </w:r>
    </w:p>
    <w:tbl>
      <w:tblPr>
        <w:tblStyle w:val="8"/>
        <w:tblW w:w="8296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任务ID</w:t>
            </w:r>
          </w:p>
        </w:tc>
        <w:tc>
          <w:tcPr>
            <w:tcW w:w="2765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成本预估（人日）</w:t>
            </w:r>
          </w:p>
        </w:tc>
        <w:tc>
          <w:tcPr>
            <w:tcW w:w="2766" w:type="dxa"/>
            <w:tcBorders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实际执行记录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after="0" w:line="500" w:lineRule="exac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资源日程表（任务日程表）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DAY2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DAY3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DAY4~8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开会，确定基本分工，设计UI基本模板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划分基本模块，进一步细化UI设计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编写项目启动文档、项目计划文档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编写用例文档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里程碑和里程碑标志日期</w:t>
      </w:r>
    </w:p>
    <w:p>
      <w:pPr>
        <w:numPr>
          <w:numId w:val="0"/>
        </w:numPr>
        <w:ind w:left="420" w:left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每完成一次迭代建立一个里程碑</w:t>
      </w:r>
    </w:p>
    <w:p>
      <w:pPr>
        <w:numPr>
          <w:numId w:val="0"/>
        </w:numPr>
        <w:ind w:left="420"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="420" w:leftChars="0"/>
        <w:rPr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计划执行检查表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DAY2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DAY3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DAY4~8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基本分工确定，UI基本模板给出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基本模块确定，UI设计更改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项目启动文档、项目计划文档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用例文档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numId w:val="0"/>
        </w:numPr>
        <w:ind w:left="420" w:leftChars="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5850"/>
    <w:multiLevelType w:val="singleLevel"/>
    <w:tmpl w:val="58B9585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B95B95"/>
    <w:multiLevelType w:val="singleLevel"/>
    <w:tmpl w:val="58B95B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4B2F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表 1 浅色 - 着色 11"/>
    <w:basedOn w:val="5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2017-03-03T12:27:17Z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