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/home/duazel/Documents/INSA/cours/algo/algo/TD2/exo2/cmake-build-debug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exo2_BINARY_DIR:STATIC=/home/duazel/Documents/INSA/cours/algo/algo/TD2/exo2/cmake-build-debug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exo2_SOURCE_DIR:STATIC=/home/duazel/Documents/INSA/cours/algo/algo/TD2/exo2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CMAKE_CACHEFILE_DIR:INTERNAL=/home/duazel/Documents/INSA/cours/algo/algo/TD2/exo2/cmake-build-debug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CMAKE_HOME_DIRECTORY:INTERNAL=/home/duazel/Documents/INSA/cours/algo/algo/TD2/exo2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