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Google Sans" w:hAnsi="Google Sans" w:eastAsia="Google Sans" w:cs="Google Sans"/>
        </w:rPr>
      </w:pPr>
      <w:bookmarkStart w:id="0" w:name="_swls7m11ggfl" w:colFirst="0" w:colLast="0"/>
      <w:bookmarkEnd w:id="0"/>
      <w:r>
        <w:rPr>
          <w:rFonts w:hint="default" w:ascii="Google Sans" w:hAnsi="Google Sans" w:eastAsia="Google Sans" w:cs="Google Sans"/>
          <w:rtl w:val="0"/>
          <w:lang w:val="en-US"/>
        </w:rPr>
        <w:t xml:space="preserve">Botium Boys </w:t>
      </w:r>
      <w:r>
        <w:rPr>
          <w:rFonts w:ascii="Google Sans" w:hAnsi="Google Sans" w:eastAsia="Google Sans" w:cs="Google Sans"/>
          <w:rtl w:val="0"/>
        </w:rPr>
        <w:t xml:space="preserve">Controls </w:t>
      </w:r>
      <w:r>
        <w:rPr>
          <w:rFonts w:hint="default" w:ascii="Google Sans" w:hAnsi="Google Sans" w:eastAsia="Google Sans" w:cs="Google Sans"/>
          <w:rtl w:val="0"/>
          <w:lang w:val="en-US"/>
        </w:rPr>
        <w:t>A</w:t>
      </w:r>
      <w:r>
        <w:rPr>
          <w:rFonts w:ascii="Google Sans" w:hAnsi="Google Sans" w:eastAsia="Google Sans" w:cs="Google Sans"/>
          <w:rtl w:val="0"/>
        </w:rPr>
        <w:t>ssessment</w:t>
      </w:r>
    </w:p>
    <w:p>
      <w:pPr>
        <w:pStyle w:val="3"/>
        <w:rPr>
          <w:rFonts w:ascii="Google Sans" w:hAnsi="Google Sans" w:eastAsia="Google Sans" w:cs="Google Sans"/>
        </w:rPr>
      </w:pPr>
      <w:bookmarkStart w:id="1" w:name="_jdudu6fs5rtm" w:colFirst="0" w:colLast="0"/>
      <w:bookmarkEnd w:id="1"/>
      <w:r>
        <w:rPr>
          <w:rFonts w:ascii="Google Sans" w:hAnsi="Google Sans" w:eastAsia="Google Sans" w:cs="Google Sans"/>
          <w:rtl w:val="0"/>
        </w:rPr>
        <w:t>Current assets</w:t>
      </w:r>
    </w:p>
    <w:p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Assets managed by the IT Department include: 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On-premises equipment for in-office business needs  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Management of systems, software, and services: accounting, telecommunication, database, security, ecommerce, and inventory management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Internet access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Internal network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Vendor access management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Data center hosting services  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Data retention and storage</w:t>
      </w:r>
    </w:p>
    <w:p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Badge readers</w:t>
      </w:r>
    </w:p>
    <w:p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i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>Legacy system maintenance: end-of-life systems that require human monitoring</w:t>
      </w:r>
      <w:r>
        <w:rPr>
          <w:rFonts w:ascii="Google Sans" w:hAnsi="Google Sans" w:eastAsia="Google Sans" w:cs="Google Sans"/>
          <w:i/>
          <w:sz w:val="24"/>
          <w:szCs w:val="24"/>
          <w:rtl w:val="0"/>
        </w:rPr>
        <w:t xml:space="preserve"> </w:t>
      </w: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</w:rPr>
      </w:pPr>
    </w:p>
    <w:p>
      <w:pPr>
        <w:rPr>
          <w:rFonts w:ascii="Google Sans" w:hAnsi="Google Sans" w:eastAsia="Google Sans" w:cs="Google Sans"/>
        </w:rPr>
      </w:pPr>
    </w:p>
    <w:p>
      <w:pPr>
        <w:rPr>
          <w:rFonts w:ascii="Google Sans" w:hAnsi="Google Sans" w:eastAsia="Google Sans" w:cs="Google Sans"/>
        </w:rPr>
      </w:pPr>
      <w:bookmarkStart w:id="2" w:name="_GoBack"/>
      <w:bookmarkEnd w:id="2"/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60"/>
        <w:gridCol w:w="1755"/>
        <w:gridCol w:w="16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40" w:hRule="atLeast"/>
          <w:tblHeader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Administrative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Needs to be implemented 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Least Privilege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Disaster recovery plans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Password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Access control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increase confidentiality and integrity of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Account management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reduce attack surface and limit overall impact from disgruntled/former employees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Separation of duties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ensure no one has so much access that they can abuse the system for personal gain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</w:tbl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tbl>
      <w:tblPr>
        <w:tblStyle w:val="14"/>
        <w:tblW w:w="94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45"/>
        <w:gridCol w:w="1800"/>
        <w:gridCol w:w="1650"/>
      </w:tblGrid>
      <w:tr>
        <w:trPr>
          <w:trHeight w:val="440" w:hRule="atLeast"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Technical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Firewall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firewalls are already in place to filter unwanted/malicious traffic from entering internal network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NA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NA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Intrusion Detection System (IDS)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Detective; allows IT team to identify possible intrusions (e.g., anomalous traffic) quickly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Encryption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Deterrent; makes confidential information/data more secure (e.g., website payment transactions)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Backups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Corrective; supports ongoing productivity in the case of an event; aligns to the disaster recovery plan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Password management system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Corrective; password recovery, reset, lock out notifications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Antivirus (AV) software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Corrective; detect and quarantine known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Manual monitoring, maintenance, and intervention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Preventative/corrective; required for legacy systems to identify and mitigate potential threats, risks, and vulnerabilities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</w:tbl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tbl>
      <w:tblPr>
        <w:tblStyle w:val="15"/>
        <w:tblW w:w="939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3690"/>
        <w:gridCol w:w="1785"/>
        <w:gridCol w:w="1605"/>
      </w:tblGrid>
      <w:tr>
        <w:trPr>
          <w:trHeight w:val="440" w:hRule="atLeast"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Physical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Time-controlled safe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Deterrent; reduce attack surface/impact of physical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Adequate lighting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Deterrent; limit “hiding” places to deter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Closed-circuit television (CCTV) surveillance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Preventative/detective; can reduce risk of certain events; can be used after event for investigation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Locking cabinets (for network gear)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Signage indicating alarm service provider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Deterrent; makes the likelihood of a successful attack seem 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Low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Locks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Preventative; physical and digital assets are more secure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High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Fire detection and prevention (fire alarm, sprinkler system, etc.)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Detective/Preventative; detect fire in the toy store’s physical location to prevent damage to inventory, servers, etc.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Medium/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Low</w:t>
            </w:r>
          </w:p>
        </w:tc>
      </w:tr>
    </w:tbl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</w:rPr>
      </w:pPr>
    </w:p>
    <w:p>
      <w:pPr>
        <w:rPr>
          <w:rFonts w:ascii="Google Sans" w:hAnsi="Google Sans" w:eastAsia="Google Sans" w:cs="Google San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E30E6"/>
    <w:multiLevelType w:val="multilevel"/>
    <w:tmpl w:val="9F3E30E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0F24CB"/>
    <w:multiLevelType w:val="multilevel"/>
    <w:tmpl w:val="7A0F24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BF8F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2023-11-07T13:31:53Z</dcterms:created>
  <dc:creator>Data</dc:creator>
  <cp:lastModifiedBy>Victory Matthew</cp:lastModifiedBy>
  <dcterms:modified xsi:type="dcterms:W3CDTF">2023-11-07T13:33:13Z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