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7525" w:rsidRDefault="003F02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ПРАВИЛА ОПЛАТЫ УСЛУГ НА САЙТЕ: </w:t>
      </w:r>
      <w:hyperlink r:id="rId6" w:history="1">
        <w:r w:rsidRPr="003F02D3">
          <w:rPr>
            <w:rFonts w:ascii="Times New Roman" w:hAnsi="Times New Roman" w:cs="Times New Roman"/>
            <w:sz w:val="24"/>
            <w:szCs w:val="24"/>
          </w:rPr>
          <w:t>https://victoryrealty.github.io/-/</w:t>
        </w:r>
      </w:hyperlink>
    </w:p>
    <w:p w:rsidR="00AE7525" w:rsidRDefault="00AE75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Индивидуальный предприниматель Денисова Виктория Вадимовна, ИНН 505014454504, ОГРНИП </w:t>
      </w:r>
      <w:r>
        <w:rPr>
          <w:rFonts w:ascii="Times New Roman" w:hAnsi="Times New Roman" w:cs="Times New Roman"/>
          <w:bCs/>
          <w:sz w:val="24"/>
          <w:szCs w:val="24"/>
        </w:rPr>
        <w:t>326508100248006</w:t>
      </w:r>
      <w:r>
        <w:rPr>
          <w:rFonts w:ascii="Times New Roman" w:hAnsi="Times New Roman" w:cs="Times New Roman"/>
          <w:sz w:val="24"/>
          <w:szCs w:val="24"/>
        </w:rPr>
        <w:t>, юридический адрес:</w:t>
      </w:r>
      <w:r>
        <w:rPr>
          <w:rFonts w:ascii="Times New Roman" w:hAnsi="Times New Roman" w:cs="Times New Roman"/>
          <w:bCs/>
          <w:sz w:val="24"/>
          <w:szCs w:val="24"/>
        </w:rPr>
        <w:t xml:space="preserve"> 141160, Россия, Московская обл, п. Звездный городок, 61, кв. 38</w:t>
      </w:r>
      <w:r>
        <w:rPr>
          <w:rFonts w:ascii="Times New Roman" w:hAnsi="Times New Roman" w:cs="Times New Roman"/>
          <w:sz w:val="24"/>
          <w:szCs w:val="24"/>
        </w:rPr>
        <w:t>, именуемый в дальнейшем «Исполнитель», Публичной офертой (далее - Оферта) предлагает пользователям Сайта (далее Заказчик) заключить Соглашение о предоставлении возможности онлайн оплаты Услуг</w:t>
      </w:r>
      <w:r>
        <w:rPr>
          <w:rFonts w:ascii="Times New Roman" w:hAnsi="Times New Roman" w:cs="Times New Roman"/>
          <w:sz w:val="24"/>
          <w:szCs w:val="24"/>
        </w:rPr>
        <w:t xml:space="preserve">, оказываемых Исполнителем. Онлайн оплата услуг производится Заказчиком по следующим правилам: 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1. Термины и определения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Заказчик – физическое лицо, заключившее договор с Исполнителем на обучение по программе онлайн курса «Брокер/Агент по недвижимос</w:t>
      </w:r>
      <w:r>
        <w:rPr>
          <w:rFonts w:ascii="Times New Roman" w:hAnsi="Times New Roman" w:cs="Times New Roman"/>
          <w:sz w:val="24"/>
          <w:szCs w:val="24"/>
        </w:rPr>
        <w:t xml:space="preserve">ти» возможность оплаты за которое предоставляется через Сайт: </w:t>
      </w:r>
      <w:hyperlink r:id="rId7" w:history="1">
        <w:r w:rsidRPr="003F02D3">
          <w:rPr>
            <w:rFonts w:ascii="Times New Roman" w:hAnsi="Times New Roman" w:cs="Times New Roman"/>
            <w:sz w:val="24"/>
            <w:szCs w:val="24"/>
          </w:rPr>
          <w:t>https://victoryrealty.github.io/-/</w:t>
        </w:r>
      </w:hyperlink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Плательщик - владелец Банковской карты или иного электронного средства платежа (в том числе Заказчик), </w:t>
      </w:r>
      <w:r>
        <w:rPr>
          <w:rFonts w:ascii="Times New Roman" w:hAnsi="Times New Roman" w:cs="Times New Roman"/>
          <w:sz w:val="24"/>
          <w:szCs w:val="24"/>
        </w:rPr>
        <w:t xml:space="preserve">инициирующий оплату на Сайте.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 Идентификатор Заказчика – уникальные данные позволяющие идентифицировать Заказчика в информационных системах Исполнителя (логин, номер телефона, номер контракта и т.п.).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1.4. Банковская карта – дебетовая или кредитная к</w:t>
      </w:r>
      <w:r>
        <w:rPr>
          <w:rFonts w:ascii="Times New Roman" w:hAnsi="Times New Roman" w:cs="Times New Roman"/>
          <w:sz w:val="24"/>
          <w:szCs w:val="24"/>
        </w:rPr>
        <w:t>арта международных платежных систем VISA, MasterCard, карты национальной платежной системы «Мир», эмитентом которой является кредитная организация, действующая на основании лицензии выданной ЦБ РФ, являющаяся инструментом безналичных расчетов, предназначен</w:t>
      </w:r>
      <w:r>
        <w:rPr>
          <w:rFonts w:ascii="Times New Roman" w:hAnsi="Times New Roman" w:cs="Times New Roman"/>
          <w:sz w:val="24"/>
          <w:szCs w:val="24"/>
        </w:rPr>
        <w:t>ная для совершения Плательщикам (клиентами Банка) операций с денежными средствами, находящимися у Банка на банковских счетах, или с денежными средствами, предоставленными Банком в кредит своим клиентам в соответствии законодательством Российской Федерации,</w:t>
      </w:r>
      <w:r>
        <w:rPr>
          <w:rFonts w:ascii="Times New Roman" w:hAnsi="Times New Roman" w:cs="Times New Roman"/>
          <w:sz w:val="24"/>
          <w:szCs w:val="24"/>
        </w:rPr>
        <w:t xml:space="preserve"> а также договором банковского счета, или в пределах установленного лимита, в соответствии с условиями кредитного договора между Банком и Плательщиком, при условии, что такая дебетовая или кредитная карта может быть использована Плательщиком для оплаты Усл</w:t>
      </w:r>
      <w:r>
        <w:rPr>
          <w:rFonts w:ascii="Times New Roman" w:hAnsi="Times New Roman" w:cs="Times New Roman"/>
          <w:sz w:val="24"/>
          <w:szCs w:val="24"/>
        </w:rPr>
        <w:t xml:space="preserve">уг. 1.5. Банк-эмитент (Банк) – юридическое лицо, осуществляющее эмиссию и ведение счетов Плательщика.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1.6. Банк-эквайер – юридическое лицо, осуществляющее Интернет-эквайринг на основании договора с Обществом.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1.7. Интернет-эквайринг – деятельность Банка-</w:t>
      </w:r>
      <w:r>
        <w:rPr>
          <w:rFonts w:ascii="Times New Roman" w:hAnsi="Times New Roman" w:cs="Times New Roman"/>
          <w:sz w:val="24"/>
          <w:szCs w:val="24"/>
        </w:rPr>
        <w:t xml:space="preserve">эквайера по организации проведения операций оплаты Услуг с использованием Банковской карты на Сайте и осуществлению расчетов по указанным операциям с Исполнителем.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1.8. CVC2/CVV2 – специальный трехзначный код, нанесенный на обратную сторону Банковской кар</w:t>
      </w:r>
      <w:r>
        <w:rPr>
          <w:rFonts w:ascii="Times New Roman" w:hAnsi="Times New Roman" w:cs="Times New Roman"/>
          <w:sz w:val="24"/>
          <w:szCs w:val="24"/>
        </w:rPr>
        <w:t xml:space="preserve">ты.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1.9. Сайт – Интернет-сайт для оплаты Услуг, расположенный по адресу </w:t>
      </w:r>
      <w:hyperlink r:id="rId8" w:history="1">
        <w:hyperlink r:id="rId9" w:history="1">
          <w:r w:rsidRPr="003F02D3">
            <w:rPr>
              <w:rFonts w:ascii="Times New Roman" w:hAnsi="Times New Roman" w:cs="Times New Roman"/>
              <w:sz w:val="24"/>
              <w:szCs w:val="24"/>
            </w:rPr>
            <w:t>https://victoryrealty.github.io/-/</w:t>
          </w:r>
        </w:hyperlink>
      </w:hyperlink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1.10. Способ оплаты – совокупность средств</w:t>
      </w:r>
      <w:r>
        <w:rPr>
          <w:rFonts w:ascii="Times New Roman" w:hAnsi="Times New Roman" w:cs="Times New Roman"/>
          <w:sz w:val="24"/>
          <w:szCs w:val="24"/>
        </w:rPr>
        <w:t xml:space="preserve"> и инструментов, с помощью которых реализуется оплата Услуг (Интернет-эквайринг и прочие).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Условия и способы оплаты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Исполнитель предоставляет Плательщику возможность через средства Сайта, инициировать оплату Услуг с учетом указанных ниже условий </w:t>
      </w:r>
      <w:r>
        <w:rPr>
          <w:rFonts w:ascii="Times New Roman" w:hAnsi="Times New Roman" w:cs="Times New Roman"/>
          <w:sz w:val="24"/>
          <w:szCs w:val="24"/>
        </w:rPr>
        <w:t>применения Способов оплаты: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2.1.1 Оплата услуг, оказываемых Исполнителем, возможна с использованием следующих Способов оплаты: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Интернет-эквайринг (Банковской картой);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Система быстрых платежей (СПБ);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Рассрочка через сервис Т-Рассрочка от АО «ТБанк»;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Переводом на банковские реквизиты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2.2. Совершение Плательщиком действий, предусмотренных разделами 3 - 5 Правил означает безусловное согласие Плательщика с условиями настоящих Правил.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Обязательным условием для осуществления оплаты Услуг является в</w:t>
      </w:r>
      <w:r>
        <w:rPr>
          <w:rFonts w:ascii="Times New Roman" w:hAnsi="Times New Roman" w:cs="Times New Roman"/>
          <w:sz w:val="24"/>
          <w:szCs w:val="24"/>
        </w:rPr>
        <w:t>ведение Плательщиком в соответствующем окне номера мобильного телефона или адреса электронной почты для обеспечения передачи Плательщику кассового чека в электронной форме в соответствии с п. 5 ст. 1.2 Федерального закона от 22.05.2003 № 54 ФЗ «О применени</w:t>
      </w:r>
      <w:r>
        <w:rPr>
          <w:rFonts w:ascii="Times New Roman" w:hAnsi="Times New Roman" w:cs="Times New Roman"/>
          <w:sz w:val="24"/>
          <w:szCs w:val="24"/>
        </w:rPr>
        <w:t xml:space="preserve">и контрольно-кассовой техники при осуществлении наличных денежных расчетов и (или) расчетов с использованием платежных карт». </w:t>
      </w:r>
    </w:p>
    <w:p w:rsidR="00AE7525" w:rsidRDefault="003F02D3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 отказа предоставления мобильного телефона или адреса электронной почты оплата не может быть произведена. Исполнитель осуществляет сбор и обработку информации в соответствии с Политикой конфиденциальности в сфере обработки персональных данных. 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/>
          <w:sz w:val="24"/>
          <w:szCs w:val="24"/>
        </w:rPr>
        <w:t xml:space="preserve"> Порядок оплаты Услуг посредством Интернет-эквайринга.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 Плательщику необходимо на Сайте Исполнителя выбрать раздел «Оплата».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поля на платежной странице требуется ввести номер карты, имя владельца карты, срок действия карты, трёхзначный код безопасно</w:t>
      </w:r>
      <w:r>
        <w:rPr>
          <w:rFonts w:ascii="Times New Roman" w:hAnsi="Times New Roman" w:cs="Times New Roman"/>
          <w:sz w:val="24"/>
          <w:szCs w:val="24"/>
        </w:rPr>
        <w:t>сти (CVV2 для VISA или CVC2 для MasterCard). Все необходимые данные отображены на поверхности банковской карты. CVV2/ CVC2 — это трёхзначный код безопасности, находящийся на оборотной стороне карты. Далее в том же окне откроется страница Вашего банка-эмите</w:t>
      </w:r>
      <w:r>
        <w:rPr>
          <w:rFonts w:ascii="Times New Roman" w:hAnsi="Times New Roman" w:cs="Times New Roman"/>
          <w:sz w:val="24"/>
          <w:szCs w:val="24"/>
        </w:rPr>
        <w:t>нта для ввода 3-D Secure кода. В случае, если у вас не настроен статичный 3-D Secure, он будет отправлен на ваш номер телефона посредством SMS. Если 3-D Secure код к Вам не пришел, то следует обратится в ваш банк-эмитент. 3-D Secure — это самая современная</w:t>
      </w:r>
      <w:r>
        <w:rPr>
          <w:rFonts w:ascii="Times New Roman" w:hAnsi="Times New Roman" w:cs="Times New Roman"/>
          <w:sz w:val="24"/>
          <w:szCs w:val="24"/>
        </w:rPr>
        <w:t xml:space="preserve"> технология обеспечения безопасности платежей по картам в сети интернет. Позволяет однозначно идентифицировать подлинность держателя карты, осуществляющего операцию, и максимально снизить риск мошеннических операций по карте.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После проведения оплаты,</w:t>
      </w:r>
      <w:r>
        <w:rPr>
          <w:rFonts w:ascii="Times New Roman" w:hAnsi="Times New Roman" w:cs="Times New Roman"/>
          <w:sz w:val="24"/>
          <w:szCs w:val="24"/>
        </w:rPr>
        <w:t xml:space="preserve"> Плательщику выводится страница с результатом операции, которая отображает информацию об успешности прохождения платежа, о суммах оплаты и идентификаторах абонента, на которые будут зачислены средства. Денежные средства зачисляются в режиме реального време</w:t>
      </w:r>
      <w:r>
        <w:rPr>
          <w:rFonts w:ascii="Times New Roman" w:hAnsi="Times New Roman" w:cs="Times New Roman"/>
          <w:sz w:val="24"/>
          <w:szCs w:val="24"/>
        </w:rPr>
        <w:t xml:space="preserve">ни.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3.3. Случаи отказа в совершении платежа: 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банковская карта не предназначена для совершения платежей через интернет, о чем можно узнать, обратившись в Ваш Банк-эмитент;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недостаточно средств для оплаты на банковской карте. Подробнее о наличии сред</w:t>
      </w:r>
      <w:r>
        <w:rPr>
          <w:rFonts w:ascii="Times New Roman" w:hAnsi="Times New Roman" w:cs="Times New Roman"/>
          <w:sz w:val="24"/>
          <w:szCs w:val="24"/>
        </w:rPr>
        <w:t xml:space="preserve">ств на платежной карте Вы можете узнать, обратившись в банк, выпустивший банковскую карту; - данные банковской карты введены неверно;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истек срок действия банковской карты. Срок действия карты, как правило, указан на лицевой стороне карты (это месяц и го</w:t>
      </w:r>
      <w:r>
        <w:rPr>
          <w:rFonts w:ascii="Times New Roman" w:hAnsi="Times New Roman" w:cs="Times New Roman"/>
          <w:sz w:val="24"/>
          <w:szCs w:val="24"/>
        </w:rPr>
        <w:t xml:space="preserve">д, до которого действительна карта). Подробнее о сроке действия карты Вы можете узнать, обратившись в банк-эмитент. 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Оплата через Систему быстрых платежей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Плательщику необходимо на Сайте Исполнителя выбрать раздел «Оплата». Заполнить поля: Испол</w:t>
      </w:r>
      <w:r>
        <w:rPr>
          <w:rFonts w:ascii="Times New Roman" w:hAnsi="Times New Roman" w:cs="Times New Roman"/>
          <w:sz w:val="24"/>
          <w:szCs w:val="24"/>
        </w:rPr>
        <w:t>нитель, услуги которые необходимо оплатить, идентификатор абонента, сумму платежа, которая должна составлять не менее 1 руб. и не более 81 000 руб., номер мобильного телефона или адреса электронной почты для отправки фискального чека - выбрать способ оплат</w:t>
      </w:r>
      <w:r>
        <w:rPr>
          <w:rFonts w:ascii="Times New Roman" w:hAnsi="Times New Roman" w:cs="Times New Roman"/>
          <w:sz w:val="24"/>
          <w:szCs w:val="24"/>
        </w:rPr>
        <w:t xml:space="preserve">ы «Система быстрых платежей»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 На втором этапе Плательщику формируется QR-код, который необходимо сканировать (считать) при помощи камеры мобильного устройства (либо через мобильное банковское приложение банка, подключенного к Системе быстрых платежей.</w:t>
      </w:r>
      <w:r>
        <w:rPr>
          <w:rFonts w:ascii="Times New Roman" w:hAnsi="Times New Roman" w:cs="Times New Roman"/>
          <w:sz w:val="24"/>
          <w:szCs w:val="24"/>
        </w:rPr>
        <w:t xml:space="preserve"> В случае, если для просмотра Сайта используется мобильное устройство, Плательщику будет предложено произвести оплату через мобильное приложение банка-участника Системы быстрых платежей (после нажатия кнопки «Оплатить»).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4.4. Далее Плательщик переводится </w:t>
      </w:r>
      <w:r>
        <w:rPr>
          <w:rFonts w:ascii="Times New Roman" w:hAnsi="Times New Roman" w:cs="Times New Roman"/>
          <w:sz w:val="24"/>
          <w:szCs w:val="24"/>
        </w:rPr>
        <w:t xml:space="preserve">на страницу с результатами операции. Комиссия с Плательщика не взимается. 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Оплата через сервис Т-Рассрочка.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5.1. При выборе способа оплаты «с рассрочкой платежа», Плательщик будет перенаправлен на страницу оформления: </w:t>
      </w:r>
      <w:hyperlink r:id="rId10" w:history="1">
        <w:r w:rsidRPr="003F02D3">
          <w:rPr>
            <w:rFonts w:ascii="Times New Roman" w:hAnsi="Times New Roman" w:cs="Times New Roman"/>
            <w:sz w:val="24"/>
            <w:szCs w:val="24"/>
          </w:rPr>
          <w:t>https</w:t>
        </w:r>
        <w:r w:rsidRPr="003F02D3">
          <w:rPr>
            <w:rFonts w:ascii="Times New Roman" w:hAnsi="Times New Roman" w:cs="Times New Roman"/>
            <w:sz w:val="24"/>
            <w:szCs w:val="24"/>
          </w:rPr>
          <w:t>://</w:t>
        </w:r>
        <w:r w:rsidRPr="003F02D3">
          <w:rPr>
            <w:rFonts w:ascii="Times New Roman" w:hAnsi="Times New Roman" w:cs="Times New Roman"/>
            <w:sz w:val="24"/>
            <w:szCs w:val="24"/>
          </w:rPr>
          <w:t>victoryreaity</w:t>
        </w:r>
        <w:r w:rsidRPr="003F02D3">
          <w:rPr>
            <w:rFonts w:ascii="Times New Roman" w:hAnsi="Times New Roman" w:cs="Times New Roman"/>
            <w:sz w:val="24"/>
            <w:szCs w:val="24"/>
          </w:rPr>
          <w:t>.</w:t>
        </w:r>
        <w:r w:rsidRPr="003F02D3">
          <w:rPr>
            <w:rFonts w:ascii="Times New Roman" w:hAnsi="Times New Roman" w:cs="Times New Roman"/>
            <w:sz w:val="24"/>
            <w:szCs w:val="24"/>
          </w:rPr>
          <w:t>github</w:t>
        </w:r>
        <w:r w:rsidRPr="003F02D3">
          <w:rPr>
            <w:rFonts w:ascii="Times New Roman" w:hAnsi="Times New Roman" w:cs="Times New Roman"/>
            <w:sz w:val="24"/>
            <w:szCs w:val="24"/>
          </w:rPr>
          <w:t>.</w:t>
        </w:r>
        <w:r w:rsidRPr="003F02D3">
          <w:rPr>
            <w:rFonts w:ascii="Times New Roman" w:hAnsi="Times New Roman" w:cs="Times New Roman"/>
            <w:sz w:val="24"/>
            <w:szCs w:val="24"/>
          </w:rPr>
          <w:t>io</w:t>
        </w:r>
        <w:r w:rsidRPr="003F02D3">
          <w:rPr>
            <w:rFonts w:ascii="Times New Roman" w:hAnsi="Times New Roman" w:cs="Times New Roman"/>
            <w:sz w:val="24"/>
            <w:szCs w:val="24"/>
          </w:rPr>
          <w:t>/-/</w:t>
        </w:r>
      </w:hyperlink>
      <w:r>
        <w:rPr>
          <w:rFonts w:ascii="Times New Roman" w:hAnsi="Times New Roman" w:cs="Times New Roman"/>
          <w:sz w:val="24"/>
          <w:szCs w:val="24"/>
        </w:rPr>
        <w:t>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5.2. При нажатии кнопки создается индивидуальная ссылка на защищенную анкету банка на домене </w:t>
      </w:r>
      <w:r>
        <w:rPr>
          <w:rFonts w:ascii="Times New Roman" w:hAnsi="Times New Roman" w:cs="Times New Roman"/>
          <w:sz w:val="24"/>
          <w:szCs w:val="24"/>
          <w:lang w:val="en-US"/>
        </w:rPr>
        <w:t>forma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tbank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>
        <w:rPr>
          <w:rFonts w:ascii="Times New Roman" w:hAnsi="Times New Roman" w:cs="Times New Roman"/>
          <w:sz w:val="24"/>
          <w:szCs w:val="24"/>
        </w:rPr>
        <w:t>, ссылка имеет ограниченный срок действия.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Доступные варианты рассрочки: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-3 (три) месяца;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6 (шесть) месяцев;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- 12 (двенадцать) месяцев.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Рассрочка доступна для тарифов «Стандарт» - 5000 (пять тысяч) рублей, «Премиум» - 15000 (пятнадцать тысяч) рублей.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Кредитный договор заключается непосредственно между Плательщиком и банком АО «ТБанк». </w:t>
      </w:r>
      <w:r>
        <w:rPr>
          <w:rFonts w:ascii="Times New Roman" w:hAnsi="Times New Roman" w:cs="Times New Roman"/>
          <w:sz w:val="24"/>
          <w:szCs w:val="24"/>
        </w:rPr>
        <w:t>Исполнитель не является кредитором и не принимает решение об одобрении рассрочки или отказе в одобрении рассрочки.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полными правилами сервиса Т-рассрочка Плательщик может ознакомится по ссылке: </w:t>
      </w:r>
      <w:hyperlink r:id="rId11" w:history="1">
        <w:r w:rsidRPr="003F02D3">
          <w:rPr>
            <w:rFonts w:ascii="Times New Roman" w:hAnsi="Times New Roman" w:cs="Times New Roman"/>
            <w:sz w:val="24"/>
            <w:szCs w:val="24"/>
          </w:rPr>
          <w:t>https</w:t>
        </w:r>
        <w:r w:rsidRPr="003F02D3">
          <w:rPr>
            <w:rFonts w:ascii="Times New Roman" w:hAnsi="Times New Roman" w:cs="Times New Roman"/>
            <w:sz w:val="24"/>
            <w:szCs w:val="24"/>
          </w:rPr>
          <w:t>://</w:t>
        </w:r>
        <w:r w:rsidRPr="003F02D3">
          <w:rPr>
            <w:rFonts w:ascii="Times New Roman" w:hAnsi="Times New Roman" w:cs="Times New Roman"/>
            <w:sz w:val="24"/>
            <w:szCs w:val="24"/>
          </w:rPr>
          <w:t>www</w:t>
        </w:r>
        <w:r w:rsidRPr="003F02D3">
          <w:rPr>
            <w:rFonts w:ascii="Times New Roman" w:hAnsi="Times New Roman" w:cs="Times New Roman"/>
            <w:sz w:val="24"/>
            <w:szCs w:val="24"/>
          </w:rPr>
          <w:t>.</w:t>
        </w:r>
        <w:r w:rsidRPr="003F02D3">
          <w:rPr>
            <w:rFonts w:ascii="Times New Roman" w:hAnsi="Times New Roman" w:cs="Times New Roman"/>
            <w:sz w:val="24"/>
            <w:szCs w:val="24"/>
          </w:rPr>
          <w:t>tbank</w:t>
        </w:r>
        <w:r w:rsidRPr="003F02D3">
          <w:rPr>
            <w:rFonts w:ascii="Times New Roman" w:hAnsi="Times New Roman" w:cs="Times New Roman"/>
            <w:sz w:val="24"/>
            <w:szCs w:val="24"/>
          </w:rPr>
          <w:t>.</w:t>
        </w:r>
        <w:r w:rsidRPr="003F02D3">
          <w:rPr>
            <w:rFonts w:ascii="Times New Roman" w:hAnsi="Times New Roman" w:cs="Times New Roman"/>
            <w:sz w:val="24"/>
            <w:szCs w:val="24"/>
          </w:rPr>
          <w:t>ru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  <w:r w:rsidRPr="003F02D3">
          <w:rPr>
            <w:rFonts w:ascii="Times New Roman" w:hAnsi="Times New Roman" w:cs="Times New Roman"/>
            <w:sz w:val="24"/>
            <w:szCs w:val="24"/>
          </w:rPr>
          <w:t>bank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  <w:r w:rsidRPr="003F02D3">
          <w:rPr>
            <w:rFonts w:ascii="Times New Roman" w:hAnsi="Times New Roman" w:cs="Times New Roman"/>
            <w:sz w:val="24"/>
            <w:szCs w:val="24"/>
          </w:rPr>
          <w:t>help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  <w:r w:rsidRPr="003F02D3">
          <w:rPr>
            <w:rFonts w:ascii="Times New Roman" w:hAnsi="Times New Roman" w:cs="Times New Roman"/>
            <w:sz w:val="24"/>
            <w:szCs w:val="24"/>
          </w:rPr>
          <w:t>loans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  <w:r w:rsidRPr="003F02D3">
          <w:rPr>
            <w:rFonts w:ascii="Times New Roman" w:hAnsi="Times New Roman" w:cs="Times New Roman"/>
            <w:sz w:val="24"/>
            <w:szCs w:val="24"/>
          </w:rPr>
          <w:t>pos</w:t>
        </w:r>
        <w:r w:rsidRPr="003F02D3">
          <w:rPr>
            <w:rFonts w:ascii="Times New Roman" w:hAnsi="Times New Roman" w:cs="Times New Roman"/>
            <w:sz w:val="24"/>
            <w:szCs w:val="24"/>
          </w:rPr>
          <w:t>-</w:t>
        </w:r>
        <w:r w:rsidRPr="003F02D3">
          <w:rPr>
            <w:rFonts w:ascii="Times New Roman" w:hAnsi="Times New Roman" w:cs="Times New Roman"/>
            <w:sz w:val="24"/>
            <w:szCs w:val="24"/>
          </w:rPr>
          <w:t>loan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  <w:r w:rsidRPr="003F02D3">
          <w:rPr>
            <w:rFonts w:ascii="Times New Roman" w:hAnsi="Times New Roman" w:cs="Times New Roman"/>
            <w:sz w:val="24"/>
            <w:szCs w:val="24"/>
          </w:rPr>
          <w:t>about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  <w:r w:rsidRPr="003F02D3">
          <w:rPr>
            <w:rFonts w:ascii="Times New Roman" w:hAnsi="Times New Roman" w:cs="Times New Roman"/>
            <w:sz w:val="24"/>
            <w:szCs w:val="24"/>
          </w:rPr>
          <w:t>conditions</w:t>
        </w:r>
        <w:r w:rsidRPr="003F02D3">
          <w:rPr>
            <w:rFonts w:ascii="Times New Roman" w:hAnsi="Times New Roman" w:cs="Times New Roman"/>
            <w:sz w:val="24"/>
            <w:szCs w:val="24"/>
          </w:rPr>
          <w:t>/</w:t>
        </w:r>
      </w:hyperlink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Оплата по реквизитам Исполнителя.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Плательщику необходимо перейти на Сайте в раздел Оплата, выбрать ссылку на оплату по реквизитам Исполнителя.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6.2. Скопировать рекв</w:t>
      </w:r>
      <w:r>
        <w:rPr>
          <w:rFonts w:ascii="Times New Roman" w:hAnsi="Times New Roman" w:cs="Times New Roman"/>
          <w:sz w:val="24"/>
          <w:szCs w:val="24"/>
        </w:rPr>
        <w:t>изиты (ИНН) исполнителя, открыть банковское приложение Банка эмитента, зайти в раздел Платежи и выбрать отплату по реквизитам.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6.3. Далее заполнить все необходимые окна в приложении Банка эмитента, вставить скопированные реквизиты Исполнителя, ввести сумму</w:t>
      </w:r>
      <w:r>
        <w:rPr>
          <w:rFonts w:ascii="Times New Roman" w:hAnsi="Times New Roman" w:cs="Times New Roman"/>
          <w:sz w:val="24"/>
          <w:szCs w:val="24"/>
        </w:rPr>
        <w:t xml:space="preserve"> платежа согласно выбранному тарифу. В назначении платежа указать: оплата за онлайн курс «Брокер/Агент по недвижимости» тариф (Эконом/Стандарт/Премиум) за ФИО Плательщика. Произвести оплату.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6.4. При данном способе оплаты, фискальным документом (чек) будет</w:t>
      </w:r>
      <w:r>
        <w:rPr>
          <w:rFonts w:ascii="Times New Roman" w:hAnsi="Times New Roman" w:cs="Times New Roman"/>
          <w:sz w:val="24"/>
          <w:szCs w:val="24"/>
        </w:rPr>
        <w:t xml:space="preserve"> являться чек сформированный в приложении Банка эмитента, после проведения оплаты.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 Безопасность онлайн-платежей.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Предоставляемая Вами персональная информация (имя, адрес, телефон, e-mail, номер дебетовой/кредитной карты) является конфиденциальной и не </w:t>
      </w:r>
      <w:r>
        <w:rPr>
          <w:rFonts w:ascii="Times New Roman" w:hAnsi="Times New Roman" w:cs="Times New Roman"/>
          <w:sz w:val="24"/>
          <w:szCs w:val="24"/>
        </w:rPr>
        <w:t xml:space="preserve">подлежит разглашению. Данные Вашей кредитной карты передаются только в зашифрованном виде и не сохраняются на нашем Web сервере. 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рекомендуем вам проверить, что ваш браузер достаточно безопасен для проведения платежей онлайн, на специальной странице.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РАВИЛА ВОЗВРАТА ДЕНЕЖНЫХ СРЕДСТВ</w:t>
      </w:r>
    </w:p>
    <w:p w:rsidR="00AE7525" w:rsidRDefault="00AE752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Общие положения.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1.1. Настоящие Правила регулируют порядок отказа Заказчика от исполнения договора возмездного оказания образовательных услуг и процедуру возврата денежных средств.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1.2. Отношения между Исполнителем и За</w:t>
      </w:r>
      <w:r>
        <w:rPr>
          <w:rFonts w:ascii="Times New Roman" w:hAnsi="Times New Roman" w:cs="Times New Roman"/>
          <w:sz w:val="24"/>
          <w:szCs w:val="24"/>
        </w:rPr>
        <w:t>казчиком регулируются положениями Гражданского кодекса РФ (далее — ГК РФ), Закона РФ от 07.02.1992 № 2300-1 «О защите прав потребителей» (далее — ЗоЗПП).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1.3. В соответствии со ст. 32 ЗоЗПП и п. 1 ст. 782 ГК РФ, Потребитель вправе отказаться от исполнения </w:t>
      </w:r>
      <w:r>
        <w:rPr>
          <w:rFonts w:ascii="Times New Roman" w:hAnsi="Times New Roman" w:cs="Times New Roman"/>
          <w:sz w:val="24"/>
          <w:szCs w:val="24"/>
        </w:rPr>
        <w:t xml:space="preserve">договора об оказании услуг в любое время при условии оплаты Исполнителю фактически понесенных им расходов, связанных с исполнением обязательств по данному договору. </w:t>
      </w:r>
      <w:r>
        <w:rPr>
          <w:rFonts w:ascii="Times New Roman" w:hAnsi="Times New Roman" w:cs="Times New Roman"/>
          <w:sz w:val="24"/>
          <w:szCs w:val="24"/>
        </w:rPr>
        <w:br/>
        <w:t>1.4. Под фактическими расходами понимаются: стоимость уже предоставленных уроков, комиссия</w:t>
      </w:r>
      <w:r>
        <w:rPr>
          <w:rFonts w:ascii="Times New Roman" w:hAnsi="Times New Roman" w:cs="Times New Roman"/>
          <w:sz w:val="24"/>
          <w:szCs w:val="24"/>
        </w:rPr>
        <w:t xml:space="preserve"> платежных систем за прием платежа, расходы на подготовку методических материалов для конкретного ученика и оплата работы кураторов/проверяющих до момента получения заявления о возврате. Расходы должны быть документально подтверждены.</w:t>
      </w:r>
      <w:r>
        <w:rPr>
          <w:rFonts w:ascii="Times New Roman" w:hAnsi="Times New Roman" w:cs="Times New Roman"/>
          <w:sz w:val="24"/>
          <w:szCs w:val="24"/>
        </w:rPr>
        <w:br/>
        <w:t>1.5. Срок рассмотрени</w:t>
      </w:r>
      <w:r>
        <w:rPr>
          <w:rFonts w:ascii="Times New Roman" w:hAnsi="Times New Roman" w:cs="Times New Roman"/>
          <w:sz w:val="24"/>
          <w:szCs w:val="24"/>
        </w:rPr>
        <w:t>я заявления на возврат составляет 10 календарных дней с даты его получения Исполнителем. Срок зачисления денежных средств зависит от банка-эмитента карты плательщика и может составлять до 30 банковских дней после принятия положительного решения.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Порядок подачи заявления на возврат.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2.1. Заявление по установленной форме размещенной на Сайте должно быть направлено исключительно на официальную электронную почту Исполнителя: </w:t>
      </w:r>
      <w:bookmarkStart w:id="0" w:name="_GoBack"/>
      <w:r w:rsidRPr="003F02D3">
        <w:rPr>
          <w:rFonts w:ascii="Times New Roman" w:hAnsi="Times New Roman" w:cs="Times New Roman"/>
          <w:sz w:val="24"/>
          <w:szCs w:val="24"/>
        </w:rPr>
        <w:fldChar w:fldCharType="begin"/>
      </w:r>
      <w:r w:rsidRPr="003F02D3">
        <w:rPr>
          <w:rFonts w:ascii="Times New Roman" w:hAnsi="Times New Roman" w:cs="Times New Roman"/>
          <w:sz w:val="24"/>
          <w:szCs w:val="24"/>
        </w:rPr>
        <w:instrText xml:space="preserve"> HYPERLINK "mailto:rappy@yandex.ru" </w:instrText>
      </w:r>
      <w:r w:rsidRPr="003F02D3">
        <w:rPr>
          <w:rFonts w:ascii="Times New Roman" w:hAnsi="Times New Roman" w:cs="Times New Roman"/>
          <w:sz w:val="24"/>
          <w:szCs w:val="24"/>
        </w:rPr>
        <w:fldChar w:fldCharType="separate"/>
      </w:r>
      <w:r w:rsidRPr="003F02D3">
        <w:rPr>
          <w:rFonts w:ascii="Times New Roman" w:hAnsi="Times New Roman" w:cs="Times New Roman"/>
          <w:sz w:val="24"/>
          <w:szCs w:val="24"/>
        </w:rPr>
        <w:t>rappy@yandex.ru</w:t>
      </w:r>
      <w:r w:rsidRPr="003F02D3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  <w:bookmarkEnd w:id="0"/>
      <w:r>
        <w:rPr>
          <w:rFonts w:ascii="Times New Roman" w:hAnsi="Times New Roman" w:cs="Times New Roman"/>
          <w:sz w:val="24"/>
          <w:szCs w:val="24"/>
        </w:rPr>
        <w:br/>
        <w:t>2.2. В заявлении обяз</w:t>
      </w:r>
      <w:r>
        <w:rPr>
          <w:rFonts w:ascii="Times New Roman" w:hAnsi="Times New Roman" w:cs="Times New Roman"/>
          <w:sz w:val="24"/>
          <w:szCs w:val="24"/>
        </w:rPr>
        <w:t>ательно указываются: ФИО заказчика, сумма и дата оплаты, последние 4 цифры номера карты (при оплате эквайрингом/СБП) или копия платежного поручения (при безналичном переводе), причина отказа, банковские реквизиты для перечисления средств.</w:t>
      </w:r>
      <w:r>
        <w:rPr>
          <w:rFonts w:ascii="Times New Roman" w:hAnsi="Times New Roman" w:cs="Times New Roman"/>
          <w:sz w:val="24"/>
          <w:szCs w:val="24"/>
        </w:rPr>
        <w:br/>
        <w:t>2.3. Датой растор</w:t>
      </w:r>
      <w:r>
        <w:rPr>
          <w:rFonts w:ascii="Times New Roman" w:hAnsi="Times New Roman" w:cs="Times New Roman"/>
          <w:sz w:val="24"/>
          <w:szCs w:val="24"/>
        </w:rPr>
        <w:t>жения договора считается рабочий день, следующий за днем регистрации заявления в системе учета Исполнителя.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Возврат денежных средств до начала прохождения курса.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 началом курса понимается момент предоставления доступа к первому обучающему модулю на </w:t>
      </w:r>
      <w:r>
        <w:rPr>
          <w:rFonts w:ascii="Times New Roman" w:hAnsi="Times New Roman" w:cs="Times New Roman"/>
          <w:sz w:val="24"/>
          <w:szCs w:val="24"/>
        </w:rPr>
        <w:t>платформе.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Если Заказчик отказывается от услуги до предоставления ему доступа к образовательной платформе: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возвращает 100% уплаченной суммы. Фактические расходы отсутствуют.</w:t>
      </w:r>
      <w:r>
        <w:rPr>
          <w:rFonts w:ascii="Times New Roman" w:hAnsi="Times New Roman" w:cs="Times New Roman"/>
          <w:sz w:val="24"/>
          <w:szCs w:val="24"/>
        </w:rPr>
        <w:br/>
        <w:t>3.2. Если Заказчик отказался от услуги после предоставления досту</w:t>
      </w:r>
      <w:r>
        <w:rPr>
          <w:rFonts w:ascii="Times New Roman" w:hAnsi="Times New Roman" w:cs="Times New Roman"/>
          <w:sz w:val="24"/>
          <w:szCs w:val="24"/>
        </w:rPr>
        <w:t>па к платформе, но до старта первого урока (не приступал к обучению): Из суммы возврата удерживается комиссия платежной системы (эквайринг / СБП / Т-Банк) в размере от 1,5% до 4% от суммы транзакции (согласно тарифам банков-эквайеров).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является ре</w:t>
      </w:r>
      <w:r>
        <w:rPr>
          <w:rFonts w:ascii="Times New Roman" w:hAnsi="Times New Roman" w:cs="Times New Roman"/>
          <w:sz w:val="24"/>
          <w:szCs w:val="24"/>
        </w:rPr>
        <w:t>альным расходом Исполнителя, который он несет в момент совершения вами платежа. Удержание комиссии прямо предусмотрено абз. 2 п. 1 ст. 782 ГК РФ.</w:t>
      </w:r>
      <w:r>
        <w:rPr>
          <w:rFonts w:ascii="Times New Roman" w:hAnsi="Times New Roman" w:cs="Times New Roman"/>
          <w:sz w:val="24"/>
          <w:szCs w:val="24"/>
        </w:rPr>
        <w:br/>
        <w:t>3.3. При оплате по банковским реквизитам (безналичный расчет) возвращается полная сумма без удержания банковск</w:t>
      </w:r>
      <w:r>
        <w:rPr>
          <w:rFonts w:ascii="Times New Roman" w:hAnsi="Times New Roman" w:cs="Times New Roman"/>
          <w:sz w:val="24"/>
          <w:szCs w:val="24"/>
        </w:rPr>
        <w:t>ой комиссии.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 Возврат денежных средств после начала прохождения курса.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Сумма к возврату рассчитывается пропорционально объему фактически оказанных услуг. Формула расчета: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Сумма к возврату = Полная стоимость курса - Стоимость открытых модулей.</w:t>
      </w:r>
      <w:r>
        <w:rPr>
          <w:rFonts w:ascii="Times New Roman" w:hAnsi="Times New Roman" w:cs="Times New Roman"/>
          <w:sz w:val="24"/>
          <w:szCs w:val="24"/>
        </w:rPr>
        <w:br/>
        <w:t xml:space="preserve">4.2. </w:t>
      </w:r>
      <w:r>
        <w:rPr>
          <w:rFonts w:ascii="Times New Roman" w:hAnsi="Times New Roman" w:cs="Times New Roman"/>
          <w:sz w:val="24"/>
          <w:szCs w:val="24"/>
        </w:rPr>
        <w:t>Стоимость одного модуля определяется делением полной стоимости курса на общее количество учебных модулей (уроков/дней), предусмотренных программой.</w:t>
      </w:r>
      <w:r>
        <w:rPr>
          <w:rFonts w:ascii="Times New Roman" w:hAnsi="Times New Roman" w:cs="Times New Roman"/>
          <w:sz w:val="24"/>
          <w:szCs w:val="24"/>
        </w:rPr>
        <w:br/>
        <w:t xml:space="preserve">4.3. Доступ к каждому последующему модулю открывается автоматически согласно расписанию курса независимо от </w:t>
      </w:r>
      <w:r>
        <w:rPr>
          <w:rFonts w:ascii="Times New Roman" w:hAnsi="Times New Roman" w:cs="Times New Roman"/>
          <w:sz w:val="24"/>
          <w:szCs w:val="24"/>
        </w:rPr>
        <w:t>того, заходил ли ученик в личный кабинет и открывал ли уроки. Факт технического открытия доступа признается фактом начала оказания части услуги.</w:t>
      </w:r>
      <w:r>
        <w:rPr>
          <w:rFonts w:ascii="Times New Roman" w:hAnsi="Times New Roman" w:cs="Times New Roman"/>
          <w:sz w:val="24"/>
          <w:szCs w:val="24"/>
        </w:rPr>
        <w:br/>
        <w:t>Предоставление доступа к цифровому контенту требует затрат на хостинг, поддержку LMS-платформы и генерацию уник</w:t>
      </w:r>
      <w:r>
        <w:rPr>
          <w:rFonts w:ascii="Times New Roman" w:hAnsi="Times New Roman" w:cs="Times New Roman"/>
          <w:sz w:val="24"/>
          <w:szCs w:val="24"/>
        </w:rPr>
        <w:t>альных ключей доступа. Неиспользование потребителем предоставленного права на обучение не освобождает его от обязанности оплатить предоставленную возможность.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 Дополнительно из суммы возврата вычитаются документально подтвержденные расходы Исполнителя.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 Особые условия для разных способов оплаты.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Интернет-эквайринг и СБП: Возврат производится строго на ту же карту/счет, с которого была произведена оплата. Срок поступления — до 30 дней после одобрения заявки банком.</w:t>
      </w:r>
      <w:r>
        <w:rPr>
          <w:rFonts w:ascii="Times New Roman" w:hAnsi="Times New Roman" w:cs="Times New Roman"/>
          <w:sz w:val="24"/>
          <w:szCs w:val="24"/>
        </w:rPr>
        <w:br/>
        <w:t xml:space="preserve">5.2. Т-Рассрочка: При отказе </w:t>
      </w:r>
      <w:r>
        <w:rPr>
          <w:rFonts w:ascii="Times New Roman" w:hAnsi="Times New Roman" w:cs="Times New Roman"/>
          <w:sz w:val="24"/>
          <w:szCs w:val="24"/>
        </w:rPr>
        <w:t>Заказчика договор займа с банком-партнером не аннулируется автоматически. Исполнитель возвращает только свою часть полученных средств (за вычетом комиссий и пройденных уроков) напрямую Заказчику. Обязательства Заказчика перед банком продолжают действовать.</w:t>
      </w:r>
      <w:r>
        <w:rPr>
          <w:rFonts w:ascii="Times New Roman" w:hAnsi="Times New Roman" w:cs="Times New Roman"/>
          <w:sz w:val="24"/>
          <w:szCs w:val="24"/>
        </w:rPr>
        <w:t xml:space="preserve"> Заказчик обязан самостоятельно урегулировать вопрос закрытия рассрочки с финансовой организацией. Исполнитель предоставляет банку подтверждение частичного возврата средств.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Оплата по реквизитам. Возврат осуществляется по указанным в заявлении реквизи</w:t>
      </w:r>
      <w:r>
        <w:rPr>
          <w:rFonts w:ascii="Times New Roman" w:hAnsi="Times New Roman" w:cs="Times New Roman"/>
          <w:sz w:val="24"/>
          <w:szCs w:val="24"/>
        </w:rPr>
        <w:t>там в течение 10 рабочих дней.</w:t>
      </w:r>
    </w:p>
    <w:p w:rsidR="00AE7525" w:rsidRDefault="00AE752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E7525" w:rsidRDefault="003F02D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 Основания для отказа в полном возврате.</w:t>
      </w:r>
    </w:p>
    <w:p w:rsidR="00AE7525" w:rsidRDefault="003F02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Исполнитель имеет право отказать в возврате более чем 50% стоимости курса, если Заказчиком был достигнут итоговый результат обучения (например, получен сертификат о прохождении</w:t>
      </w:r>
      <w:r>
        <w:rPr>
          <w:rFonts w:ascii="Times New Roman" w:hAnsi="Times New Roman" w:cs="Times New Roman"/>
          <w:sz w:val="24"/>
          <w:szCs w:val="24"/>
        </w:rPr>
        <w:t>, сдан финальный экзамен, передан комплект документов для трудоустройства), что подтверждается логами активности на платформе.</w:t>
      </w:r>
      <w:r>
        <w:rPr>
          <w:rFonts w:ascii="Times New Roman" w:hAnsi="Times New Roman" w:cs="Times New Roman"/>
          <w:sz w:val="24"/>
          <w:szCs w:val="24"/>
        </w:rPr>
        <w:br/>
        <w:t>6.2. В случае нарушения Заказчиком условий Договора (распространение материалов курса третьим лицам, нарушение авторских прав, ос</w:t>
      </w:r>
      <w:r>
        <w:rPr>
          <w:rFonts w:ascii="Times New Roman" w:hAnsi="Times New Roman" w:cs="Times New Roman"/>
          <w:sz w:val="24"/>
          <w:szCs w:val="24"/>
        </w:rPr>
        <w:t>корбление команды проекта), Исполнитель оставляет за собой право расторгнуть договор в одностороннем внесудебном порядке без возврата остатка денежных средств на основании п. 2 ст. 782 ГК РФ (в связи с виновными действиями заказчика, сделавшими оказание ус</w:t>
      </w:r>
      <w:r>
        <w:rPr>
          <w:rFonts w:ascii="Times New Roman" w:hAnsi="Times New Roman" w:cs="Times New Roman"/>
          <w:sz w:val="24"/>
          <w:szCs w:val="24"/>
        </w:rPr>
        <w:t>луги невозможным).</w:t>
      </w:r>
    </w:p>
    <w:sectPr w:rsidR="00AE75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7525" w:rsidRDefault="003F02D3">
      <w:pPr>
        <w:spacing w:line="240" w:lineRule="auto"/>
      </w:pPr>
      <w:r>
        <w:separator/>
      </w:r>
    </w:p>
  </w:endnote>
  <w:endnote w:type="continuationSeparator" w:id="0">
    <w:p w:rsidR="00AE7525" w:rsidRDefault="003F0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7525" w:rsidRDefault="003F02D3">
      <w:pPr>
        <w:spacing w:after="0"/>
      </w:pPr>
      <w:r>
        <w:separator/>
      </w:r>
    </w:p>
  </w:footnote>
  <w:footnote w:type="continuationSeparator" w:id="0">
    <w:p w:rsidR="00AE7525" w:rsidRDefault="003F02D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4DE"/>
    <w:rsid w:val="000B3780"/>
    <w:rsid w:val="000C7F60"/>
    <w:rsid w:val="0030407F"/>
    <w:rsid w:val="00336F19"/>
    <w:rsid w:val="003F02D3"/>
    <w:rsid w:val="00575BE9"/>
    <w:rsid w:val="005A693E"/>
    <w:rsid w:val="007644DE"/>
    <w:rsid w:val="00791A2D"/>
    <w:rsid w:val="009F5844"/>
    <w:rsid w:val="00A71724"/>
    <w:rsid w:val="00AE7525"/>
    <w:rsid w:val="00B00057"/>
    <w:rsid w:val="00F40EFC"/>
    <w:rsid w:val="3222763E"/>
    <w:rsid w:val="6FB8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DFB49AC-956B-48DD-8370-B448C411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______________________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victoryrealty.github.io/-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ctoryrealty.github.io/-/" TargetMode="External"/><Relationship Id="rId11" Type="http://schemas.openxmlformats.org/officeDocument/2006/relationships/hyperlink" Target="https://www.tbank.ru/bank/help/loans/pos-loan/about/conditions/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victoryreaity.github.io/-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victoryrealty.github.io/-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2193</Words>
  <Characters>12503</Characters>
  <Application>Microsoft Office Word</Application>
  <DocSecurity>0</DocSecurity>
  <Lines>104</Lines>
  <Paragraphs>29</Paragraphs>
  <ScaleCrop>false</ScaleCrop>
  <Company/>
  <LinksUpToDate>false</LinksUpToDate>
  <CharactersWithSpaces>14667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А.В.</dc:creator>
  <cp:lastModifiedBy>А.В.</cp:lastModifiedBy>
  <cp:revision>4</cp:revision>
  <dcterms:created xsi:type="dcterms:W3CDTF">2026-08-08T15:20:00Z</dcterms:created>
  <dcterms:modified xsi:type="dcterms:W3CDTF">2026-08-10T13:49:00Z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eyJoZGlkIjoiYTU4ZTI5ODE0ZjM1YjFhZmI3MmNjZDhlMThhNTZjM2EifQ==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22DAC461FC1E441A8CA106E1ED7DBD64_12</vt:lpwstr>
  </property>
</Properties>
</file>