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IUT de Lannion </w:t>
      </w:r>
    </w:p>
    <w:p w:rsidR="00000000" w:rsidDel="00000000" w:rsidP="00000000" w:rsidRDefault="00000000" w:rsidRPr="00000000" w14:paraId="00000002">
      <w:pPr>
        <w:spacing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BUT Informatique </w:t>
      </w:r>
    </w:p>
    <w:p w:rsidR="00000000" w:rsidDel="00000000" w:rsidP="00000000" w:rsidRDefault="00000000" w:rsidRPr="00000000" w14:paraId="00000003">
      <w:pPr>
        <w:spacing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Semestre 2 </w:t>
      </w:r>
    </w:p>
    <w:p w:rsidR="00000000" w:rsidDel="00000000" w:rsidP="00000000" w:rsidRDefault="00000000" w:rsidRPr="00000000" w14:paraId="00000004">
      <w:pPr>
        <w:spacing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03/05/2024</w:t>
      </w:r>
    </w:p>
    <w:p w:rsidR="00000000" w:rsidDel="00000000" w:rsidP="00000000" w:rsidRDefault="00000000" w:rsidRPr="00000000" w14:paraId="00000005">
      <w:pPr>
        <w:spacing w:line="360" w:lineRule="auto"/>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line="360" w:lineRule="auto"/>
        <w:ind w:left="0" w:firstLine="0"/>
        <w:jc w:val="center"/>
        <w:rPr>
          <w:rFonts w:ascii="Calibri" w:cs="Calibri" w:eastAsia="Calibri" w:hAnsi="Calibri"/>
        </w:rPr>
      </w:pPr>
      <w:r w:rsidDel="00000000" w:rsidR="00000000" w:rsidRPr="00000000">
        <w:rPr>
          <w:rFonts w:ascii="Calibri" w:cs="Calibri" w:eastAsia="Calibri" w:hAnsi="Calibri"/>
          <w:sz w:val="46"/>
          <w:szCs w:val="46"/>
          <w:rtl w:val="0"/>
        </w:rPr>
        <w:t xml:space="preserve">SAÉ 2.06</w:t>
        <w:br w:type="textWrapping"/>
        <w:t xml:space="preserve">Organisation d'un travail d'équipe</w:t>
      </w:r>
      <w:r w:rsidDel="00000000" w:rsidR="00000000" w:rsidRPr="00000000">
        <w:rPr>
          <w:rtl w:val="0"/>
        </w:rPr>
      </w:r>
    </w:p>
    <w:p w:rsidR="00000000" w:rsidDel="00000000" w:rsidP="00000000" w:rsidRDefault="00000000" w:rsidRPr="00000000" w14:paraId="00000007">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line="360" w:lineRule="auto"/>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42545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line="360" w:lineRule="auto"/>
        <w:jc w:val="both"/>
        <w:rPr>
          <w:rFonts w:ascii="Calibri" w:cs="Calibri" w:eastAsia="Calibri" w:hAnsi="Calibri"/>
          <w:sz w:val="28"/>
          <w:szCs w:val="28"/>
        </w:rPr>
      </w:pPr>
      <w:r w:rsidDel="00000000" w:rsidR="00000000" w:rsidRPr="00000000">
        <w:rPr>
          <w:rFonts w:ascii="Calibri" w:cs="Calibri" w:eastAsia="Calibri" w:hAnsi="Calibri"/>
          <w:rtl w:val="0"/>
        </w:rPr>
        <w:tab/>
        <w:tab/>
        <w:tab/>
        <w:tab/>
        <w:tab/>
        <w:tab/>
      </w:r>
      <w:r w:rsidDel="00000000" w:rsidR="00000000" w:rsidRPr="00000000">
        <w:rPr>
          <w:rFonts w:ascii="Calibri" w:cs="Calibri" w:eastAsia="Calibri" w:hAnsi="Calibri"/>
          <w:sz w:val="28"/>
          <w:szCs w:val="28"/>
          <w:rtl w:val="0"/>
        </w:rPr>
        <w:t xml:space="preserve">1D1</w:t>
      </w:r>
    </w:p>
    <w:p w:rsidR="00000000" w:rsidDel="00000000" w:rsidP="00000000" w:rsidRDefault="00000000" w:rsidRPr="00000000" w14:paraId="0000000E">
      <w:pPr>
        <w:spacing w:line="36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F">
      <w:pPr>
        <w:spacing w:line="36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Victor ROUE - Lilian BROSSARD - Yann CHESNEL - Antoine TOULLEC</w:t>
      </w:r>
    </w:p>
    <w:p w:rsidR="00000000" w:rsidDel="00000000" w:rsidP="00000000" w:rsidRDefault="00000000" w:rsidRPr="00000000" w14:paraId="00000010">
      <w:pPr>
        <w:pStyle w:val="Title"/>
        <w:spacing w:line="360" w:lineRule="auto"/>
        <w:jc w:val="both"/>
        <w:rPr>
          <w:rFonts w:ascii="Calibri" w:cs="Calibri" w:eastAsia="Calibri" w:hAnsi="Calibri"/>
          <w:sz w:val="24"/>
          <w:szCs w:val="24"/>
        </w:rPr>
      </w:pPr>
      <w:bookmarkStart w:colFirst="0" w:colLast="0" w:name="_z4b05w65zmzy" w:id="0"/>
      <w:bookmarkEnd w:id="0"/>
      <w:r w:rsidDel="00000000" w:rsidR="00000000" w:rsidRPr="00000000">
        <w:rPr>
          <w:rFonts w:ascii="Calibri" w:cs="Calibri" w:eastAsia="Calibri" w:hAnsi="Calibri"/>
          <w:rtl w:val="0"/>
        </w:rPr>
        <w:t xml:space="preserve">Sommaire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dot" w:pos="12000"/>
            </w:tabs>
            <w:spacing w:before="60" w:line="240" w:lineRule="auto"/>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1vaow9vxbw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Méthode QQOQCCP</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rPr>
              <w:rFonts w:ascii="Calibri" w:cs="Calibri" w:eastAsia="Calibri" w:hAnsi="Calibri"/>
              <w:b w:val="1"/>
              <w:i w:val="0"/>
              <w:smallCaps w:val="0"/>
              <w:strike w:val="0"/>
              <w:color w:val="000000"/>
              <w:sz w:val="22"/>
              <w:szCs w:val="22"/>
              <w:u w:val="none"/>
              <w:shd w:fill="auto" w:val="clear"/>
              <w:vertAlign w:val="baseline"/>
            </w:rPr>
          </w:pPr>
          <w:hyperlink w:anchor="_d87qdmu0bns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Contraintes de l’évènement</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9">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B">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E">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1">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2">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3">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4">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5">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6">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7">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8">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9">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A">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B">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C">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D">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E">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F">
      <w:pPr>
        <w:pStyle w:val="Heading1"/>
        <w:spacing w:line="360" w:lineRule="auto"/>
        <w:jc w:val="both"/>
        <w:rPr>
          <w:rFonts w:ascii="Calibri" w:cs="Calibri" w:eastAsia="Calibri" w:hAnsi="Calibri"/>
        </w:rPr>
      </w:pPr>
      <w:bookmarkStart w:colFirst="0" w:colLast="0" w:name="_g1vaow9vxbw4" w:id="1"/>
      <w:bookmarkEnd w:id="1"/>
      <w:r w:rsidDel="00000000" w:rsidR="00000000" w:rsidRPr="00000000">
        <w:rPr>
          <w:rFonts w:ascii="Calibri" w:cs="Calibri" w:eastAsia="Calibri" w:hAnsi="Calibri"/>
          <w:rtl w:val="0"/>
        </w:rPr>
        <w:t xml:space="preserve">Méthode QQOQCCP</w:t>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3885"/>
        <w:gridCol w:w="3390"/>
        <w:tblGridChange w:id="0">
          <w:tblGrid>
            <w:gridCol w:w="1725"/>
            <w:gridCol w:w="3885"/>
            <w:gridCol w:w="3390"/>
          </w:tblGrid>
        </w:tblGridChange>
      </w:tblGrid>
      <w:tr>
        <w:trPr>
          <w:cantSplit w:val="0"/>
          <w:trHeight w:val="50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QQOQCCP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Réponse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Quoi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Qu'est-ce que les employés vont faire pendant cette journée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Cette journée débute par un escape game ou les employés souhaitant participer signent une décharge. Un grand repas est ensuite organisé, et pour l'après-midi, ce sera des quizz (questions puis blind 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Quand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Quelles sont les dates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Quelles sont les horaires du cours de la journée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L'événement se déroulera le lundi 17 juin si tout se passe bien au niveau de l’organisation de l’escape game.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rPr>
            </w:pPr>
            <w:r w:rsidDel="00000000" w:rsidR="00000000" w:rsidRPr="00000000">
              <w:rPr>
                <w:rFonts w:ascii="Calibri" w:cs="Calibri" w:eastAsia="Calibri" w:hAnsi="Calibri"/>
                <w:rtl w:val="0"/>
              </w:rPr>
              <w:t xml:space="preserve">La journée commence dès le matin, cette matinée finit autour des 12h (un peu plus tôt si possible), et laisse 2 h de pause. </w:t>
              <w:br w:type="textWrapping"/>
              <w:t xml:space="preserve">Après cette pause, le quizz commence, qui durera environ 2h (1h30 de quizz, 30 minutes de blind 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Où</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Ou va donc avoir ce lui cet événement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L'événement aura lieu dans un premier temps, à l'intérieur des locaux de l’entreprise, pour l’escape game. </w:t>
              <w:br w:type="textWrapping"/>
              <w:t xml:space="preserve">Et pour les quizz on pourrait si le temps le veut bien on pourrait envisager de le faire en plein air.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Qui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Qui est convié à cet événement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La totalité des équipes de l’entreprise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Comment comptez- vous mettre en place cette escape game sans que les employés le découvrent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Nous avons fait appel à une entreprise qui organise des escape game dans n’importe quel endroit, il ont mis 2 mois à le concevoir et le mettront en place lors du weekend précédent l'événement.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Combien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Combien coûte cet événement.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Combien de personnes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Avec l’ensemble des coût on arrive a environ 5000€</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La </w:t>
            </w:r>
            <w:r w:rsidDel="00000000" w:rsidR="00000000" w:rsidRPr="00000000">
              <w:rPr>
                <w:rFonts w:ascii="Calibri" w:cs="Calibri" w:eastAsia="Calibri" w:hAnsi="Calibri"/>
                <w:rtl w:val="0"/>
              </w:rPr>
              <w:t xml:space="preserve">Distillerie Warenghem compte 50 collaborateurs qui seront dans la totalité convier à cette journée.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Pourquoi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Pourquoi cet événement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Cela va permettre à cette entreprise de renforcer ces équipes, et notamment le lien entre les différentes équipes, car c’est une entreprise avec beaucoup de turn over, nous pensons que l’escape game va vraiment souder les employés.</w:t>
            </w:r>
          </w:p>
        </w:tc>
      </w:tr>
    </w:tbl>
    <w:p w:rsidR="00000000" w:rsidDel="00000000" w:rsidP="00000000" w:rsidRDefault="00000000" w:rsidRPr="00000000" w14:paraId="0000005F">
      <w:pPr>
        <w:pStyle w:val="Heading1"/>
        <w:jc w:val="both"/>
        <w:rPr>
          <w:rFonts w:ascii="Calibri" w:cs="Calibri" w:eastAsia="Calibri" w:hAnsi="Calibri"/>
        </w:rPr>
      </w:pPr>
      <w:bookmarkStart w:colFirst="0" w:colLast="0" w:name="_j58dzlgia512" w:id="2"/>
      <w:bookmarkEnd w:id="2"/>
      <w:r w:rsidDel="00000000" w:rsidR="00000000" w:rsidRPr="00000000">
        <w:rPr>
          <w:rFonts w:ascii="Calibri" w:cs="Calibri" w:eastAsia="Calibri" w:hAnsi="Calibri"/>
          <w:rtl w:val="0"/>
        </w:rPr>
        <w:t xml:space="preserve">232 mots.</w:t>
      </w:r>
    </w:p>
    <w:p w:rsidR="00000000" w:rsidDel="00000000" w:rsidP="00000000" w:rsidRDefault="00000000" w:rsidRPr="00000000" w14:paraId="00000060">
      <w:pPr>
        <w:pStyle w:val="Heading1"/>
        <w:jc w:val="both"/>
        <w:rPr>
          <w:rFonts w:ascii="Calibri" w:cs="Calibri" w:eastAsia="Calibri" w:hAnsi="Calibri"/>
        </w:rPr>
      </w:pPr>
      <w:bookmarkStart w:colFirst="0" w:colLast="0" w:name="_84k1us7o7v3" w:id="3"/>
      <w:bookmarkEnd w:id="3"/>
      <w:r w:rsidDel="00000000" w:rsidR="00000000" w:rsidRPr="00000000">
        <w:rPr>
          <w:rtl w:val="0"/>
        </w:rPr>
      </w:r>
    </w:p>
    <w:p w:rsidR="00000000" w:rsidDel="00000000" w:rsidP="00000000" w:rsidRDefault="00000000" w:rsidRPr="00000000" w14:paraId="00000061">
      <w:pPr>
        <w:pStyle w:val="Heading1"/>
        <w:jc w:val="both"/>
        <w:rPr>
          <w:rFonts w:ascii="Calibri" w:cs="Calibri" w:eastAsia="Calibri" w:hAnsi="Calibri"/>
        </w:rPr>
      </w:pPr>
      <w:bookmarkStart w:colFirst="0" w:colLast="0" w:name="_1afz18tw2ce6" w:id="4"/>
      <w:bookmarkEnd w:id="4"/>
      <w:r w:rsidDel="00000000" w:rsidR="00000000" w:rsidRPr="00000000">
        <w:rPr>
          <w:rtl w:val="0"/>
        </w:rPr>
      </w:r>
    </w:p>
    <w:p w:rsidR="00000000" w:rsidDel="00000000" w:rsidP="00000000" w:rsidRDefault="00000000" w:rsidRPr="00000000" w14:paraId="00000062">
      <w:pPr>
        <w:rPr>
          <w:rFonts w:ascii="Calibri" w:cs="Calibri" w:eastAsia="Calibri" w:hAnsi="Calibri"/>
        </w:rPr>
      </w:pPr>
      <w:r w:rsidDel="00000000" w:rsidR="00000000" w:rsidRPr="00000000">
        <w:rPr>
          <w:rtl w:val="0"/>
        </w:rPr>
      </w:r>
    </w:p>
    <w:p w:rsidR="00000000" w:rsidDel="00000000" w:rsidP="00000000" w:rsidRDefault="00000000" w:rsidRPr="00000000" w14:paraId="00000063">
      <w:pPr>
        <w:rPr>
          <w:rFonts w:ascii="Calibri" w:cs="Calibri" w:eastAsia="Calibri" w:hAnsi="Calibri"/>
        </w:rPr>
      </w:pPr>
      <w:r w:rsidDel="00000000" w:rsidR="00000000" w:rsidRPr="00000000">
        <w:rPr>
          <w:rtl w:val="0"/>
        </w:rPr>
      </w:r>
    </w:p>
    <w:p w:rsidR="00000000" w:rsidDel="00000000" w:rsidP="00000000" w:rsidRDefault="00000000" w:rsidRPr="00000000" w14:paraId="00000064">
      <w:pPr>
        <w:pStyle w:val="Heading1"/>
        <w:jc w:val="both"/>
        <w:rPr>
          <w:rFonts w:ascii="Calibri" w:cs="Calibri" w:eastAsia="Calibri" w:hAnsi="Calibri"/>
        </w:rPr>
      </w:pPr>
      <w:bookmarkStart w:colFirst="0" w:colLast="0" w:name="_p8bbko74xwb5" w:id="5"/>
      <w:bookmarkEnd w:id="5"/>
      <w:r w:rsidDel="00000000" w:rsidR="00000000" w:rsidRPr="00000000">
        <w:rPr>
          <w:rtl w:val="0"/>
        </w:rPr>
      </w:r>
    </w:p>
    <w:p w:rsidR="00000000" w:rsidDel="00000000" w:rsidP="00000000" w:rsidRDefault="00000000" w:rsidRPr="00000000" w14:paraId="00000065">
      <w:pPr>
        <w:rPr>
          <w:rFonts w:ascii="Calibri" w:cs="Calibri" w:eastAsia="Calibri" w:hAnsi="Calibri"/>
        </w:rPr>
      </w:pPr>
      <w:r w:rsidDel="00000000" w:rsidR="00000000" w:rsidRPr="00000000">
        <w:rPr>
          <w:rtl w:val="0"/>
        </w:rPr>
      </w:r>
    </w:p>
    <w:p w:rsidR="00000000" w:rsidDel="00000000" w:rsidP="00000000" w:rsidRDefault="00000000" w:rsidRPr="00000000" w14:paraId="00000066">
      <w:pPr>
        <w:rPr>
          <w:rFonts w:ascii="Calibri" w:cs="Calibri" w:eastAsia="Calibri" w:hAnsi="Calibri"/>
        </w:rPr>
      </w:pPr>
      <w:r w:rsidDel="00000000" w:rsidR="00000000" w:rsidRPr="00000000">
        <w:rPr>
          <w:rtl w:val="0"/>
        </w:rPr>
      </w:r>
    </w:p>
    <w:p w:rsidR="00000000" w:rsidDel="00000000" w:rsidP="00000000" w:rsidRDefault="00000000" w:rsidRPr="00000000" w14:paraId="00000067">
      <w:pPr>
        <w:rPr>
          <w:rFonts w:ascii="Calibri" w:cs="Calibri" w:eastAsia="Calibri" w:hAnsi="Calibri"/>
        </w:rPr>
      </w:pPr>
      <w:r w:rsidDel="00000000" w:rsidR="00000000" w:rsidRPr="00000000">
        <w:rPr>
          <w:rtl w:val="0"/>
        </w:rPr>
      </w:r>
    </w:p>
    <w:p w:rsidR="00000000" w:rsidDel="00000000" w:rsidP="00000000" w:rsidRDefault="00000000" w:rsidRPr="00000000" w14:paraId="00000068">
      <w:pPr>
        <w:rPr>
          <w:rFonts w:ascii="Calibri" w:cs="Calibri" w:eastAsia="Calibri" w:hAnsi="Calibri"/>
        </w:rPr>
      </w:pPr>
      <w:r w:rsidDel="00000000" w:rsidR="00000000" w:rsidRPr="00000000">
        <w:rPr>
          <w:rtl w:val="0"/>
        </w:rPr>
      </w:r>
    </w:p>
    <w:p w:rsidR="00000000" w:rsidDel="00000000" w:rsidP="00000000" w:rsidRDefault="00000000" w:rsidRPr="00000000" w14:paraId="00000069">
      <w:pPr>
        <w:rPr>
          <w:rFonts w:ascii="Calibri" w:cs="Calibri" w:eastAsia="Calibri" w:hAnsi="Calibri"/>
        </w:rPr>
      </w:pPr>
      <w:r w:rsidDel="00000000" w:rsidR="00000000" w:rsidRPr="00000000">
        <w:rPr>
          <w:rtl w:val="0"/>
        </w:rPr>
      </w:r>
    </w:p>
    <w:p w:rsidR="00000000" w:rsidDel="00000000" w:rsidP="00000000" w:rsidRDefault="00000000" w:rsidRPr="00000000" w14:paraId="0000006A">
      <w:pPr>
        <w:rPr>
          <w:rFonts w:ascii="Calibri" w:cs="Calibri" w:eastAsia="Calibri" w:hAnsi="Calibri"/>
        </w:rPr>
      </w:pPr>
      <w:r w:rsidDel="00000000" w:rsidR="00000000" w:rsidRPr="00000000">
        <w:rPr>
          <w:rtl w:val="0"/>
        </w:rPr>
      </w:r>
    </w:p>
    <w:p w:rsidR="00000000" w:rsidDel="00000000" w:rsidP="00000000" w:rsidRDefault="00000000" w:rsidRPr="00000000" w14:paraId="0000006B">
      <w:pPr>
        <w:rPr>
          <w:rFonts w:ascii="Calibri" w:cs="Calibri" w:eastAsia="Calibri" w:hAnsi="Calibri"/>
        </w:rPr>
      </w:pPr>
      <w:r w:rsidDel="00000000" w:rsidR="00000000" w:rsidRPr="00000000">
        <w:rPr>
          <w:rtl w:val="0"/>
        </w:rPr>
      </w:r>
    </w:p>
    <w:p w:rsidR="00000000" w:rsidDel="00000000" w:rsidP="00000000" w:rsidRDefault="00000000" w:rsidRPr="00000000" w14:paraId="0000006C">
      <w:pPr>
        <w:rPr>
          <w:rFonts w:ascii="Calibri" w:cs="Calibri" w:eastAsia="Calibri" w:hAnsi="Calibri"/>
        </w:rPr>
      </w:pPr>
      <w:r w:rsidDel="00000000" w:rsidR="00000000" w:rsidRPr="00000000">
        <w:rPr>
          <w:rtl w:val="0"/>
        </w:rPr>
      </w:r>
    </w:p>
    <w:p w:rsidR="00000000" w:rsidDel="00000000" w:rsidP="00000000" w:rsidRDefault="00000000" w:rsidRPr="00000000" w14:paraId="0000006D">
      <w:pPr>
        <w:rPr>
          <w:rFonts w:ascii="Calibri" w:cs="Calibri" w:eastAsia="Calibri" w:hAnsi="Calibri"/>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tl w:val="0"/>
        </w:rPr>
      </w:r>
    </w:p>
    <w:p w:rsidR="00000000" w:rsidDel="00000000" w:rsidP="00000000" w:rsidRDefault="00000000" w:rsidRPr="00000000" w14:paraId="0000006F">
      <w:pPr>
        <w:rPr>
          <w:rFonts w:ascii="Calibri" w:cs="Calibri" w:eastAsia="Calibri" w:hAnsi="Calibri"/>
        </w:rPr>
      </w:pPr>
      <w:r w:rsidDel="00000000" w:rsidR="00000000" w:rsidRPr="00000000">
        <w:rPr>
          <w:rtl w:val="0"/>
        </w:rPr>
      </w:r>
    </w:p>
    <w:p w:rsidR="00000000" w:rsidDel="00000000" w:rsidP="00000000" w:rsidRDefault="00000000" w:rsidRPr="00000000" w14:paraId="00000070">
      <w:pPr>
        <w:rPr>
          <w:rFonts w:ascii="Calibri" w:cs="Calibri" w:eastAsia="Calibri" w:hAnsi="Calibri"/>
        </w:rPr>
      </w:pPr>
      <w:r w:rsidDel="00000000" w:rsidR="00000000" w:rsidRPr="00000000">
        <w:rPr>
          <w:rtl w:val="0"/>
        </w:rPr>
      </w:r>
    </w:p>
    <w:p w:rsidR="00000000" w:rsidDel="00000000" w:rsidP="00000000" w:rsidRDefault="00000000" w:rsidRPr="00000000" w14:paraId="00000071">
      <w:pPr>
        <w:rPr>
          <w:rFonts w:ascii="Calibri" w:cs="Calibri" w:eastAsia="Calibri" w:hAnsi="Calibri"/>
        </w:rPr>
      </w:pPr>
      <w:r w:rsidDel="00000000" w:rsidR="00000000" w:rsidRPr="00000000">
        <w:rPr>
          <w:rtl w:val="0"/>
        </w:rPr>
      </w:r>
    </w:p>
    <w:p w:rsidR="00000000" w:rsidDel="00000000" w:rsidP="00000000" w:rsidRDefault="00000000" w:rsidRPr="00000000" w14:paraId="00000072">
      <w:pPr>
        <w:rPr>
          <w:rFonts w:ascii="Calibri" w:cs="Calibri" w:eastAsia="Calibri" w:hAnsi="Calibri"/>
        </w:rPr>
      </w:pPr>
      <w:r w:rsidDel="00000000" w:rsidR="00000000" w:rsidRPr="00000000">
        <w:rPr>
          <w:rtl w:val="0"/>
        </w:rPr>
      </w:r>
    </w:p>
    <w:p w:rsidR="00000000" w:rsidDel="00000000" w:rsidP="00000000" w:rsidRDefault="00000000" w:rsidRPr="00000000" w14:paraId="00000073">
      <w:pPr>
        <w:pStyle w:val="Heading1"/>
        <w:jc w:val="both"/>
        <w:rPr>
          <w:rFonts w:ascii="Calibri" w:cs="Calibri" w:eastAsia="Calibri" w:hAnsi="Calibri"/>
        </w:rPr>
      </w:pPr>
      <w:bookmarkStart w:colFirst="0" w:colLast="0" w:name="_d87qdmu0bns8" w:id="6"/>
      <w:bookmarkEnd w:id="6"/>
      <w:r w:rsidDel="00000000" w:rsidR="00000000" w:rsidRPr="00000000">
        <w:rPr>
          <w:rFonts w:ascii="Calibri" w:cs="Calibri" w:eastAsia="Calibri" w:hAnsi="Calibri"/>
          <w:rtl w:val="0"/>
        </w:rPr>
        <w:t xml:space="preserve">Contraintes de l’évènement</w:t>
      </w:r>
    </w:p>
    <w:p w:rsidR="00000000" w:rsidDel="00000000" w:rsidP="00000000" w:rsidRDefault="00000000" w:rsidRPr="00000000" w14:paraId="00000074">
      <w:pPr>
        <w:rPr>
          <w:rFonts w:ascii="Calibri" w:cs="Calibri" w:eastAsia="Calibri" w:hAnsi="Calibri"/>
        </w:rPr>
      </w:pPr>
      <w:r w:rsidDel="00000000" w:rsidR="00000000" w:rsidRPr="00000000">
        <w:rPr>
          <w:rtl w:val="0"/>
        </w:rPr>
      </w:r>
    </w:p>
    <w:tbl>
      <w:tblPr>
        <w:tblStyle w:val="Table2"/>
        <w:tblW w:w="9645.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2370"/>
        <w:gridCol w:w="3330"/>
        <w:gridCol w:w="1620"/>
        <w:tblGridChange w:id="0">
          <w:tblGrid>
            <w:gridCol w:w="2325"/>
            <w:gridCol w:w="2370"/>
            <w:gridCol w:w="3330"/>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de contrainte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Quelle est la contrainte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Comment lever la contrainte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SOURCE</w:t>
            </w:r>
          </w:p>
        </w:tc>
      </w:tr>
      <w:tr>
        <w:trPr>
          <w:cantSplit w:val="0"/>
          <w:trHeight w:val="197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Contrainte Matérielles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Nécessité de location voir d’achat pour la décoration lors de l’escape game ou même de trophée pour le quizz.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Avoir un budget clair, et un ordre d’importance des achats afin d’optimiser les dépenses, et savoir ce dont on a le plus besoin.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Contrainte Budgétaire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Plafond de 5000€ pour 50 employés.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Contrainte qui ne peut pas être levée.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24"/>
                <w:szCs w:val="24"/>
                <w:rtl w:val="0"/>
              </w:rPr>
              <w:t xml:space="preserve">Contrainte </w:t>
            </w:r>
            <w:r w:rsidDel="00000000" w:rsidR="00000000" w:rsidRPr="00000000">
              <w:rPr>
                <w:rFonts w:ascii="Calibri" w:cs="Calibri" w:eastAsia="Calibri" w:hAnsi="Calibri"/>
                <w:sz w:val="26"/>
                <w:szCs w:val="26"/>
                <w:rtl w:val="0"/>
              </w:rPr>
              <w:t xml:space="preserve">Organisationnelles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Organisateur.rice.s bloqué, malade ou retardé par le trafic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Pouvoir déléguer l’évènement à quelqu’un d’autre très facilement.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Escape game adapté au nombre d'employés de la boîte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Choisir un escape game compatible avec notre nombre d'employés.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hyperlink r:id="rId7">
              <w:r w:rsidDel="00000000" w:rsidR="00000000" w:rsidRPr="00000000">
                <w:rPr>
                  <w:rFonts w:ascii="Calibri" w:cs="Calibri" w:eastAsia="Calibri" w:hAnsi="Calibri"/>
                  <w:color w:val="1155cc"/>
                  <w:sz w:val="24"/>
                  <w:szCs w:val="24"/>
                  <w:u w:val="single"/>
                  <w:rtl w:val="0"/>
                </w:rPr>
                <w:t xml:space="preserve">BRAIN Lannion</w:t>
              </w:r>
            </w:hyperlink>
            <w:r w:rsidDel="00000000" w:rsidR="00000000" w:rsidRPr="00000000">
              <w:rPr>
                <w:rtl w:val="0"/>
              </w:rPr>
            </w:r>
          </w:p>
        </w:tc>
      </w:tr>
      <w:tr>
        <w:trPr>
          <w:cantSplit w:val="0"/>
          <w:trHeight w:val="656.9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Contrainte Juridique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Droit à l’image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Demander l’autorisation pour prendre des photos et les publier sur les réseaux de l’entreprise.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65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Rester enfermé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Faire signer une décharge à tous les employés avant de commencer le jeu.</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(tout ceux qui n’ont pas signé participeront quand même mais d’une autre manière et peuvent toujours participer au quizz).</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Contrainte Administratives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Regroupement de 50 personnes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Contacter la mairie pour avoir l’autorisation.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hyperlink r:id="rId8">
              <w:r w:rsidDel="00000000" w:rsidR="00000000" w:rsidRPr="00000000">
                <w:rPr>
                  <w:rFonts w:ascii="Calibri" w:cs="Calibri" w:eastAsia="Calibri" w:hAnsi="Calibri"/>
                  <w:color w:val="1155cc"/>
                  <w:sz w:val="24"/>
                  <w:szCs w:val="24"/>
                  <w:u w:val="single"/>
                  <w:rtl w:val="0"/>
                </w:rPr>
                <w:t xml:space="preserve">service de l’etat</w:t>
              </w:r>
            </w:hyperlink>
            <w:r w:rsidDel="00000000" w:rsidR="00000000" w:rsidRPr="00000000">
              <w:rPr>
                <w:rtl w:val="0"/>
              </w:rPr>
            </w:r>
          </w:p>
        </w:tc>
      </w:tr>
      <w:tr>
        <w:trPr>
          <w:cantSplit w:val="0"/>
          <w:trHeight w:val="53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Contrainte Humaines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personnes atteinte de claustrophobie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Faire signer une décharge à tous les employés avant de commencer le jeu.</w:t>
            </w:r>
          </w:p>
          <w:p w:rsidR="00000000" w:rsidDel="00000000" w:rsidP="00000000" w:rsidRDefault="00000000" w:rsidRPr="00000000" w14:paraId="0000009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(tous ceux qui n’ont pas signé participeront quand même mais d’une autre manière et peuvent toujours participer au quizz).</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hyperlink r:id="rId9">
              <w:r w:rsidDel="00000000" w:rsidR="00000000" w:rsidRPr="00000000">
                <w:rPr>
                  <w:rFonts w:ascii="Calibri" w:cs="Calibri" w:eastAsia="Calibri" w:hAnsi="Calibri"/>
                  <w:color w:val="1155cc"/>
                  <w:sz w:val="24"/>
                  <w:szCs w:val="24"/>
                  <w:u w:val="single"/>
                  <w:rtl w:val="0"/>
                </w:rPr>
                <w:t xml:space="preserve">capital</w:t>
              </w:r>
            </w:hyperlink>
            <w:r w:rsidDel="00000000" w:rsidR="00000000" w:rsidRPr="00000000">
              <w:rPr>
                <w:rtl w:val="0"/>
              </w:rPr>
            </w:r>
          </w:p>
        </w:tc>
      </w:tr>
      <w:tr>
        <w:trPr>
          <w:cantSplit w:val="0"/>
          <w:trHeight w:val="794.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allergies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prendre en considération toutes les allergies des employés afin d’offrir un repas consommable et appréciable par tous.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794.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Personne en situation de handicape.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Rendre l’escape game adapté.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628.4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Contrainte Météorologique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Temps mauvais, pluie, orage, ou même tempête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Prévoir un plan B en intérieur. Notamment pour le quizz en extérieur, et prévoir des batteries pour les coupures de courant.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62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49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Contrainte Temporelle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Une unique journée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Tout condenser en 1 journée.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49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before="0" w:line="240" w:lineRule="auto"/>
              <w:ind w:left="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Escape Game une matinée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Contrainte qui ne doit pas être levée.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49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before="0" w:line="240" w:lineRule="auto"/>
              <w:ind w:left="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Quizz sur l’après midi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Contrainte qui ne doit pas être levée.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B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9">
      <w:pPr>
        <w:jc w:val="both"/>
        <w:rPr>
          <w:rFonts w:ascii="Calibri" w:cs="Calibri" w:eastAsia="Calibri" w:hAnsi="Calibri"/>
        </w:rPr>
      </w:pPr>
      <w:r w:rsidDel="00000000" w:rsidR="00000000" w:rsidRPr="00000000">
        <w:rPr>
          <w:rtl w:val="0"/>
        </w:rPr>
      </w:r>
    </w:p>
    <w:sectPr>
      <w:headerReference r:id="rId10" w:type="first"/>
      <w:footerReference r:id="rId11" w:type="defaul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ind w:lef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sur </w:t>
    </w:r>
    <w:r w:rsidDel="00000000" w:rsidR="00000000" w:rsidRPr="00000000">
      <w:rPr/>
      <w:fldChar w:fldCharType="begin"/>
      <w:instrText xml:space="preserve">NUMPAGES</w:instrText>
      <w:fldChar w:fldCharType="separate"/>
      <w:fldChar w:fldCharType="end"/>
    </w: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www.capital.fr/votre-argent/lettre-de-decharge-1404154#:~:text=La%20lettre%20de%20d%C3%A9charge%2C%20sign%C3%A9e,risque%20venait%20%C3%A0%20se%20manifester."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brainlannion.com/groupes" TargetMode="External"/><Relationship Id="rId8" Type="http://schemas.openxmlformats.org/officeDocument/2006/relationships/hyperlink" Target="https://www.doubs.gouv.fr/contenu/telechargement/4138/29093/file/Guide-Organisation-Evenement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