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Title"/>
        <w:keepNext w:val="true"/>
        <w:rPr/>
      </w:pPr>
      <w:r>
        <w:rPr>
          <w:rFonts w:eastAsia="Times New Roman" w:ascii="Times New Roman" w:hAnsi="Times New Roman"/>
          <w:b/>
          <w:color w:val="000000"/>
          <w:sz w:val="24"/>
        </w:rPr>
        <w:t>Sistema experto para la recomendación de estrategias de estudio</w:t>
      </w:r>
    </w:p>
    <w:p>
      <w:pPr>
        <w:pStyle w:val="Normal"/>
        <w:spacing w:lineRule="auto" w:line="480" w:before="0" w:after="0"/>
        <w:jc w:val="center"/>
        <w:rPr/>
      </w:pPr>
      <w:r>
        <w:rPr>
          <w:rFonts w:eastAsia="Times New Roman"/>
          <w:b w:val="false"/>
          <w:i w:val="false"/>
          <w:color w:val="000000"/>
          <w:sz w:val="24"/>
        </w:rPr>
        <w:t>Sara Maria Murillo Carrero</w:t>
      </w:r>
    </w:p>
    <w:p>
      <w:pPr>
        <w:pStyle w:val="Normal"/>
        <w:spacing w:lineRule="auto" w:line="480" w:before="0" w:after="0"/>
        <w:jc w:val="center"/>
        <w:rPr/>
      </w:pPr>
      <w:r>
        <w:rPr>
          <w:rFonts w:eastAsia="Times New Roman"/>
          <w:b w:val="false"/>
          <w:i w:val="false"/>
          <w:color w:val="000000"/>
          <w:sz w:val="24"/>
        </w:rPr>
        <w:t>Emmanuel Vidal Aran</w:t>
      </w:r>
      <w:r>
        <w:rPr>
          <w:rFonts w:eastAsia="Times New Roman"/>
          <w:b w:val="false"/>
          <w:i w:val="false"/>
          <w:color w:val="000000"/>
          <w:sz w:val="24"/>
        </w:rPr>
        <w:t>g</w:t>
      </w:r>
      <w:r>
        <w:rPr>
          <w:rFonts w:eastAsia="Times New Roman"/>
          <w:b w:val="false"/>
          <w:i w:val="false"/>
          <w:color w:val="000000"/>
          <w:sz w:val="24"/>
        </w:rPr>
        <w:t>o</w:t>
      </w:r>
    </w:p>
    <w:p>
      <w:pPr>
        <w:pStyle w:val="Normal"/>
        <w:spacing w:lineRule="auto" w:line="480" w:before="0" w:after="0"/>
        <w:jc w:val="center"/>
        <w:rPr/>
      </w:pPr>
      <w:r>
        <w:rPr>
          <w:rFonts w:eastAsia="Times New Roman"/>
          <w:b w:val="false"/>
          <w:i w:val="false"/>
          <w:color w:val="000000"/>
          <w:sz w:val="24"/>
        </w:rPr>
        <w:t>Politécnico Colombiano Jaime Isaza Cadavid</w:t>
      </w:r>
    </w:p>
    <w:p>
      <w:pPr>
        <w:pStyle w:val="Normal"/>
        <w:spacing w:lineRule="auto" w:line="480" w:before="0" w:after="0"/>
        <w:jc w:val="center"/>
        <w:rPr/>
      </w:pPr>
      <w:r>
        <w:rPr>
          <w:rFonts w:eastAsia="Times New Roman"/>
          <w:b w:val="false"/>
          <w:i w:val="false"/>
          <w:color w:val="000000"/>
          <w:sz w:val="24"/>
        </w:rPr>
        <w:t>Medellín, Colombia</w:t>
      </w:r>
    </w:p>
    <w:p>
      <w:pPr>
        <w:pStyle w:val="Normal"/>
        <w:spacing w:lineRule="auto" w:line="480" w:before="0" w:after="0"/>
        <w:jc w:val="center"/>
        <w:rPr/>
      </w:pPr>
      <w:r>
        <w:rPr>
          <w:rFonts w:eastAsia="Times New Roman"/>
          <w:b w:val="false"/>
          <w:i w:val="false"/>
          <w:color w:val="000000"/>
          <w:sz w:val="24"/>
        </w:rPr>
        <w:t>Docente: Jorge Giraldo Plaza</w:t>
      </w:r>
    </w:p>
    <w:p>
      <w:pPr>
        <w:pStyle w:val="Normal"/>
        <w:spacing w:lineRule="auto" w:line="480" w:before="0" w:after="0"/>
        <w:jc w:val="center"/>
        <w:rPr/>
      </w:pPr>
      <w:r>
        <w:rPr>
          <w:rFonts w:eastAsia="Times New Roman"/>
          <w:b w:val="false"/>
          <w:i w:val="false"/>
          <w:color w:val="000000"/>
          <w:sz w:val="24"/>
        </w:rPr>
        <w:t>sara_murillo82221@elpoli.edu.co · emmanuel_vidal82221@elpoli.edu.co</w:t>
      </w:r>
    </w:p>
    <w:p>
      <w:pPr>
        <w:pStyle w:val="Normal"/>
        <w:spacing w:lineRule="auto" w:line="480" w:before="0" w:after="0"/>
        <w:jc w:val="center"/>
        <w:rPr/>
      </w:pPr>
      <w:r>
        <w:rPr>
          <w:rFonts w:eastAsia="Times New Roman"/>
          <w:b w:val="false"/>
          <w:i w:val="false"/>
          <w:color w:val="000000"/>
          <w:sz w:val="24"/>
        </w:rPr>
        <w:t>jegiraldo@elpoli.edu.co</w:t>
      </w:r>
    </w:p>
    <w:p>
      <w:pPr>
        <w:pStyle w:val="Normal"/>
        <w:rPr/>
      </w:pPr>
      <w:r>
        <w:rPr/>
      </w:r>
      <w:r>
        <w:br w:type="page"/>
      </w:r>
    </w:p>
    <w:p>
      <w:pPr>
        <w:pStyle w:val="Title"/>
        <w:keepNext w:val="true"/>
        <w:spacing w:before="0" w:after="0"/>
        <w:contextualSpacing/>
        <w:rPr/>
      </w:pPr>
      <w:r>
        <w:rPr>
          <w:rFonts w:eastAsia="Times New Roman" w:ascii="Times New Roman" w:hAnsi="Times New Roman"/>
          <w:b/>
          <w:color w:val="000000"/>
          <w:sz w:val="24"/>
        </w:rPr>
        <w:t>Sistema experto para la recomendación de estrategias de estudio</w:t>
      </w:r>
    </w:p>
    <w:p>
      <w:pPr>
        <w:pStyle w:val="Normal"/>
        <w:spacing w:lineRule="auto" w:line="480" w:before="0" w:after="0"/>
        <w:ind w:firstLine="720"/>
        <w:jc w:val="left"/>
        <w:rPr/>
      </w:pPr>
      <w:r>
        <w:rPr>
          <w:rFonts w:eastAsia="Times New Roman"/>
          <w:color w:val="000000"/>
          <w:sz w:val="24"/>
        </w:rPr>
        <w:t>La planificación del estudio exige tomar decisiones sobre qué contenidos atender, con qué intensidad y durante cuánto tiempo. Estas decisiones dependen, entre otros factores, de la cercanía de la evaluación, la dificultad percibida de la materia y la disponibilidad de tiempo. Las estrategias de aprendizaje funcionan mejor cuando distribuyen la práctica y recuperan activamente la información, pero una evaluación inminente puede exigir una priorización diferente (Dunlosky et al., 2013).</w:t>
      </w:r>
    </w:p>
    <w:p>
      <w:pPr>
        <w:pStyle w:val="Normal"/>
        <w:spacing w:lineRule="auto" w:line="480" w:before="0" w:after="0"/>
        <w:ind w:firstLine="720"/>
        <w:jc w:val="left"/>
        <w:rPr/>
      </w:pPr>
      <w:r>
        <w:rPr>
          <w:rFonts w:eastAsia="Times New Roman"/>
          <w:color w:val="000000"/>
          <w:sz w:val="24"/>
        </w:rPr>
        <w:t>El objetivo general de este proyecto es desarrollar un sistema experto que recomiende una estrategia de estudio a partir de tres entradas cualitativas: proximidad del examen, dificultad de la materia y tiempo disponible. Como salida, el sistema presenta una o más recomendaciones identificadas por la regla que las produjo. Un sistema experto representa conocimiento específico mediante hechos y reglas, y emplea un motor de inferencia para obtener conclusiones explicables (Russell &amp; Norvig, 2021).</w:t>
      </w:r>
    </w:p>
    <w:p>
      <w:pPr>
        <w:pStyle w:val="Normal"/>
        <w:spacing w:lineRule="auto" w:line="480" w:before="0" w:after="0"/>
        <w:ind w:firstLine="720"/>
        <w:jc w:val="left"/>
        <w:rPr/>
      </w:pPr>
      <w:r>
        <w:rPr>
          <w:rFonts w:eastAsia="Times New Roman"/>
          <w:color w:val="000000"/>
          <w:sz w:val="24"/>
        </w:rPr>
        <w:t>La solución se implementó con Python y CLIPSPY, una interfaz que permite utilizar el motor CLIPS desde Python (Cafasso, 2025). La base de conocimiento contiene cuatro reglas de producción orientadas a situaciones de urgencia, priorización, planificación progresiva y repaso. El razonamiento es transparente: el motor compara el hecho ingresado con los antecedentes de cada regla y genera las recomendaciones cuyos antecedentes resultan verdaderos.</w:t>
      </w:r>
    </w:p>
    <w:p>
      <w:pPr>
        <w:pStyle w:val="Heading1"/>
        <w:keepNext w:val="true"/>
        <w:rPr/>
      </w:pPr>
      <w:r>
        <w:rPr>
          <w:rFonts w:eastAsia="Times New Roman" w:ascii="Times New Roman" w:hAnsi="Times New Roman"/>
          <w:b/>
          <w:color w:val="000000"/>
          <w:sz w:val="24"/>
        </w:rPr>
        <w:t>Definición del sistema</w:t>
      </w:r>
    </w:p>
    <w:p>
      <w:pPr>
        <w:pStyle w:val="Normal"/>
        <w:spacing w:lineRule="auto" w:line="480" w:before="0" w:after="0"/>
        <w:ind w:firstLine="720"/>
        <w:jc w:val="left"/>
        <w:rPr/>
      </w:pPr>
      <w:r>
        <w:rPr>
          <w:rFonts w:eastAsia="Times New Roman"/>
          <w:color w:val="000000"/>
          <w:sz w:val="24"/>
        </w:rPr>
        <w:t>El sistema representa cada situación de estudio mediante tres variables de entrada categóricas y una salida compuesta por recomendaciones. Las listas desplegables de la interfaz restringen los valores permitidos y los convierten en símbolos que CLIPS puede comparar directamente con los antecedentes de las reglas.</w:t>
      </w:r>
    </w:p>
    <w:p>
      <w:pPr>
        <w:pStyle w:val="Normal"/>
        <w:keepNext w:val="true"/>
        <w:spacing w:lineRule="auto" w:line="480" w:before="0" w:after="0"/>
        <w:rPr/>
      </w:pPr>
      <w:r>
        <w:rPr>
          <w:rFonts w:eastAsia="Times New Roman"/>
          <w:b/>
          <w:color w:val="000000"/>
          <w:sz w:val="24"/>
        </w:rPr>
        <w:t>Tabla 1</w:t>
      </w:r>
    </w:p>
    <w:p>
      <w:pPr>
        <w:pStyle w:val="Normal"/>
        <w:keepNext w:val="true"/>
        <w:spacing w:lineRule="auto" w:line="480" w:before="0" w:after="0"/>
        <w:rPr/>
      </w:pPr>
      <w:r>
        <w:rPr>
          <w:rFonts w:eastAsia="Times New Roman"/>
          <w:i/>
          <w:color w:val="000000"/>
          <w:sz w:val="24"/>
        </w:rPr>
        <w:t>Variables de entrada y salida del sistema experto</w:t>
      </w:r>
    </w:p>
    <w:tbl>
      <w:tblPr>
        <w:tblW w:w="936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Variable</w:t>
            </w:r>
          </w:p>
        </w:tc>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Valores</w:t>
            </w:r>
          </w:p>
        </w:tc>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Función</w:t>
            </w:r>
          </w:p>
        </w:tc>
      </w:tr>
      <w:tr>
        <w:trPr>
          <w:cantSplit w:val="true"/>
        </w:trPr>
        <w:tc>
          <w:tcPr>
            <w:tcW w:w="3120" w:type="dxa"/>
            <w:tcBorders/>
          </w:tcPr>
          <w:p>
            <w:pPr>
              <w:pStyle w:val="Normal"/>
              <w:spacing w:lineRule="auto" w:line="240" w:before="0" w:after="0"/>
              <w:rPr/>
            </w:pPr>
            <w:r>
              <w:rPr>
                <w:rFonts w:eastAsia="Times New Roman"/>
                <w:color w:val="000000"/>
                <w:sz w:val="21"/>
              </w:rPr>
              <w:t>Proximidad del examen</w:t>
            </w:r>
          </w:p>
        </w:tc>
        <w:tc>
          <w:tcPr>
            <w:tcW w:w="3120" w:type="dxa"/>
            <w:tcBorders/>
          </w:tcPr>
          <w:p>
            <w:pPr>
              <w:pStyle w:val="Normal"/>
              <w:spacing w:lineRule="auto" w:line="240" w:before="0" w:after="0"/>
              <w:rPr/>
            </w:pPr>
            <w:r>
              <w:rPr>
                <w:rFonts w:eastAsia="Times New Roman"/>
                <w:color w:val="000000"/>
                <w:sz w:val="21"/>
              </w:rPr>
              <w:t>Muy cercano; cercano; lejano</w:t>
            </w:r>
          </w:p>
        </w:tc>
        <w:tc>
          <w:tcPr>
            <w:tcW w:w="3120" w:type="dxa"/>
            <w:tcBorders/>
          </w:tcPr>
          <w:p>
            <w:pPr>
              <w:pStyle w:val="Normal"/>
              <w:spacing w:lineRule="auto" w:line="240" w:before="0" w:after="0"/>
              <w:rPr/>
            </w:pPr>
            <w:r>
              <w:rPr>
                <w:rFonts w:eastAsia="Times New Roman"/>
                <w:color w:val="000000"/>
                <w:sz w:val="21"/>
              </w:rPr>
              <w:t>Indica la urgencia temporal de la evaluación.</w:t>
            </w:r>
          </w:p>
        </w:tc>
      </w:tr>
      <w:tr>
        <w:trPr>
          <w:cantSplit w:val="true"/>
        </w:trPr>
        <w:tc>
          <w:tcPr>
            <w:tcW w:w="3120" w:type="dxa"/>
            <w:tcBorders/>
          </w:tcPr>
          <w:p>
            <w:pPr>
              <w:pStyle w:val="Normal"/>
              <w:spacing w:lineRule="auto" w:line="240" w:before="0" w:after="0"/>
              <w:rPr/>
            </w:pPr>
            <w:r>
              <w:rPr>
                <w:rFonts w:eastAsia="Times New Roman"/>
                <w:color w:val="000000"/>
                <w:sz w:val="21"/>
              </w:rPr>
              <w:t>Dificultad de la materia</w:t>
            </w:r>
          </w:p>
        </w:tc>
        <w:tc>
          <w:tcPr>
            <w:tcW w:w="3120" w:type="dxa"/>
            <w:tcBorders/>
          </w:tcPr>
          <w:p>
            <w:pPr>
              <w:pStyle w:val="Normal"/>
              <w:spacing w:lineRule="auto" w:line="240" w:before="0" w:after="0"/>
              <w:rPr/>
            </w:pPr>
            <w:r>
              <w:rPr>
                <w:rFonts w:eastAsia="Times New Roman"/>
                <w:color w:val="000000"/>
                <w:sz w:val="21"/>
              </w:rPr>
              <w:t>Alta; baja</w:t>
            </w:r>
          </w:p>
        </w:tc>
        <w:tc>
          <w:tcPr>
            <w:tcW w:w="3120" w:type="dxa"/>
            <w:tcBorders/>
          </w:tcPr>
          <w:p>
            <w:pPr>
              <w:pStyle w:val="Normal"/>
              <w:spacing w:lineRule="auto" w:line="240" w:before="0" w:after="0"/>
              <w:rPr/>
            </w:pPr>
            <w:r>
              <w:rPr>
                <w:rFonts w:eastAsia="Times New Roman"/>
                <w:color w:val="000000"/>
                <w:sz w:val="21"/>
              </w:rPr>
              <w:t>Representa la dificultad percibida del contenido.</w:t>
            </w:r>
          </w:p>
        </w:tc>
      </w:tr>
      <w:tr>
        <w:trPr>
          <w:cantSplit w:val="true"/>
        </w:trPr>
        <w:tc>
          <w:tcPr>
            <w:tcW w:w="3120" w:type="dxa"/>
            <w:tcBorders/>
          </w:tcPr>
          <w:p>
            <w:pPr>
              <w:pStyle w:val="Normal"/>
              <w:spacing w:lineRule="auto" w:line="240" w:before="0" w:after="0"/>
              <w:rPr/>
            </w:pPr>
            <w:r>
              <w:rPr>
                <w:rFonts w:eastAsia="Times New Roman"/>
                <w:color w:val="000000"/>
                <w:sz w:val="21"/>
              </w:rPr>
              <w:t>Tiempo disponible</w:t>
            </w:r>
          </w:p>
        </w:tc>
        <w:tc>
          <w:tcPr>
            <w:tcW w:w="3120" w:type="dxa"/>
            <w:tcBorders/>
          </w:tcPr>
          <w:p>
            <w:pPr>
              <w:pStyle w:val="Normal"/>
              <w:spacing w:lineRule="auto" w:line="240" w:before="0" w:after="0"/>
              <w:rPr/>
            </w:pPr>
            <w:r>
              <w:rPr>
                <w:rFonts w:eastAsia="Times New Roman"/>
                <w:color w:val="000000"/>
                <w:sz w:val="21"/>
              </w:rPr>
              <w:t>Poco; mucho</w:t>
            </w:r>
          </w:p>
        </w:tc>
        <w:tc>
          <w:tcPr>
            <w:tcW w:w="3120" w:type="dxa"/>
            <w:tcBorders/>
          </w:tcPr>
          <w:p>
            <w:pPr>
              <w:pStyle w:val="Normal"/>
              <w:spacing w:lineRule="auto" w:line="240" w:before="0" w:after="0"/>
              <w:rPr/>
            </w:pPr>
            <w:r>
              <w:rPr>
                <w:rFonts w:eastAsia="Times New Roman"/>
                <w:color w:val="000000"/>
                <w:sz w:val="21"/>
              </w:rPr>
              <w:t>Representa la disponibilidad de tiempo para estudiar.</w:t>
            </w:r>
          </w:p>
        </w:tc>
      </w:tr>
      <w:tr>
        <w:trPr>
          <w:cantSplit w:val="true"/>
        </w:trPr>
        <w:tc>
          <w:tcPr>
            <w:tcW w:w="3120" w:type="dxa"/>
            <w:tcBorders>
              <w:bottom w:val="single" w:sz="8" w:space="0" w:color="000000"/>
            </w:tcBorders>
          </w:tcPr>
          <w:p>
            <w:pPr>
              <w:pStyle w:val="Normal"/>
              <w:spacing w:lineRule="auto" w:line="240" w:before="0" w:after="0"/>
              <w:rPr/>
            </w:pPr>
            <w:r>
              <w:rPr>
                <w:rFonts w:eastAsia="Times New Roman"/>
                <w:color w:val="000000"/>
                <w:sz w:val="21"/>
              </w:rPr>
              <w:t>Salida</w:t>
            </w:r>
          </w:p>
        </w:tc>
        <w:tc>
          <w:tcPr>
            <w:tcW w:w="3120" w:type="dxa"/>
            <w:tcBorders>
              <w:bottom w:val="single" w:sz="8" w:space="0" w:color="000000"/>
            </w:tcBorders>
          </w:tcPr>
          <w:p>
            <w:pPr>
              <w:pStyle w:val="Normal"/>
              <w:spacing w:lineRule="auto" w:line="240" w:before="0" w:after="0"/>
              <w:rPr/>
            </w:pPr>
            <w:r>
              <w:rPr>
                <w:rFonts w:eastAsia="Times New Roman"/>
                <w:color w:val="000000"/>
                <w:sz w:val="21"/>
              </w:rPr>
              <w:t>Una o más recomendaciones</w:t>
            </w:r>
          </w:p>
        </w:tc>
        <w:tc>
          <w:tcPr>
            <w:tcW w:w="3120" w:type="dxa"/>
            <w:tcBorders>
              <w:bottom w:val="single" w:sz="8" w:space="0" w:color="000000"/>
            </w:tcBorders>
          </w:tcPr>
          <w:p>
            <w:pPr>
              <w:pStyle w:val="Normal"/>
              <w:spacing w:lineRule="auto" w:line="240" w:before="0" w:after="0"/>
              <w:rPr/>
            </w:pPr>
            <w:r>
              <w:rPr>
                <w:rFonts w:eastAsia="Times New Roman"/>
                <w:color w:val="000000"/>
                <w:sz w:val="21"/>
              </w:rPr>
              <w:t>Identifica la regla activada y presenta la estrategia de estudio correspondiente.</w:t>
            </w:r>
          </w:p>
        </w:tc>
      </w:tr>
    </w:tbl>
    <w:p>
      <w:pPr>
        <w:pStyle w:val="Normal"/>
        <w:rPr/>
      </w:pPr>
      <w:r>
        <w:rPr/>
      </w:r>
    </w:p>
    <w:p>
      <w:pPr>
        <w:pStyle w:val="Normal"/>
        <w:spacing w:lineRule="auto" w:line="480" w:before="0" w:after="0"/>
        <w:ind w:firstLine="720"/>
        <w:jc w:val="left"/>
        <w:rPr/>
      </w:pPr>
      <w:r>
        <w:rPr>
          <w:rFonts w:eastAsia="Times New Roman"/>
          <w:color w:val="000000"/>
          <w:sz w:val="24"/>
        </w:rPr>
        <w:t>El motor emplea encadenamiento hacia adelante. Primero se registra un hecho de tipo situación-estudio; después, CLIPS identifica las reglas cuyas condiciones coinciden, las incorpora a la agenda y las ejecuta. Las recomendaciones quedan almacenadas como nuevos hechos. Como las reglas son independientes, una misma situación puede activar más de una recomendación.</w:t>
      </w:r>
    </w:p>
    <w:p>
      <w:pPr>
        <w:pStyle w:val="Heading1"/>
        <w:keepNext w:val="true"/>
        <w:rPr/>
      </w:pPr>
      <w:r>
        <w:rPr>
          <w:rFonts w:eastAsia="Times New Roman" w:ascii="Times New Roman" w:hAnsi="Times New Roman"/>
          <w:b/>
          <w:color w:val="000000"/>
          <w:sz w:val="24"/>
        </w:rPr>
        <w:t>Reglas definidas</w:t>
      </w:r>
    </w:p>
    <w:p>
      <w:pPr>
        <w:pStyle w:val="Normal"/>
        <w:spacing w:lineRule="auto" w:line="480" w:before="0" w:after="0"/>
        <w:ind w:firstLine="720"/>
        <w:jc w:val="left"/>
        <w:rPr/>
      </w:pPr>
      <w:r>
        <w:rPr>
          <w:rFonts w:eastAsia="Times New Roman"/>
          <w:color w:val="000000"/>
          <w:sz w:val="24"/>
        </w:rPr>
        <w:t>Se definieron cuatro reglas para transformar las condiciones académicas del estudiante en acciones concretas. La Tabla 2 resume los antecedentes y los resultados de cada regla.</w:t>
      </w:r>
    </w:p>
    <w:p>
      <w:pPr>
        <w:pStyle w:val="Normal"/>
        <w:keepNext w:val="true"/>
        <w:spacing w:lineRule="auto" w:line="480" w:before="0" w:after="0"/>
        <w:rPr/>
      </w:pPr>
      <w:r>
        <w:rPr>
          <w:rFonts w:eastAsia="Times New Roman"/>
          <w:b/>
          <w:color w:val="000000"/>
          <w:sz w:val="24"/>
        </w:rPr>
        <w:t>Tabla 2</w:t>
      </w:r>
    </w:p>
    <w:p>
      <w:pPr>
        <w:pStyle w:val="Normal"/>
        <w:keepNext w:val="true"/>
        <w:spacing w:lineRule="auto" w:line="480" w:before="0" w:after="0"/>
        <w:rPr/>
      </w:pPr>
      <w:r>
        <w:rPr>
          <w:rFonts w:eastAsia="Times New Roman"/>
          <w:i/>
          <w:color w:val="000000"/>
          <w:sz w:val="24"/>
        </w:rPr>
        <w:t>Reglas de producción del sistema experto</w:t>
      </w:r>
    </w:p>
    <w:tbl>
      <w:tblPr>
        <w:tblW w:w="936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ID</w:t>
            </w:r>
          </w:p>
        </w:tc>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Condición</w:t>
            </w:r>
          </w:p>
        </w:tc>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Resultado</w:t>
            </w:r>
          </w:p>
        </w:tc>
      </w:tr>
      <w:tr>
        <w:trPr>
          <w:cantSplit w:val="true"/>
        </w:trPr>
        <w:tc>
          <w:tcPr>
            <w:tcW w:w="3120" w:type="dxa"/>
            <w:tcBorders/>
          </w:tcPr>
          <w:p>
            <w:pPr>
              <w:pStyle w:val="Normal"/>
              <w:spacing w:lineRule="auto" w:line="240" w:before="0" w:after="0"/>
              <w:rPr/>
            </w:pPr>
            <w:r>
              <w:rPr>
                <w:rFonts w:eastAsia="Times New Roman"/>
                <w:color w:val="000000"/>
                <w:sz w:val="21"/>
              </w:rPr>
              <w:t>R01</w:t>
            </w:r>
          </w:p>
        </w:tc>
        <w:tc>
          <w:tcPr>
            <w:tcW w:w="3120" w:type="dxa"/>
            <w:tcBorders/>
          </w:tcPr>
          <w:p>
            <w:pPr>
              <w:pStyle w:val="Normal"/>
              <w:spacing w:lineRule="auto" w:line="240" w:before="0" w:after="0"/>
              <w:rPr/>
            </w:pPr>
            <w:r>
              <w:rPr>
                <w:rFonts w:eastAsia="Times New Roman"/>
                <w:color w:val="000000"/>
                <w:sz w:val="21"/>
              </w:rPr>
              <w:t>Examen muy cercano y dificultad alta</w:t>
            </w:r>
          </w:p>
        </w:tc>
        <w:tc>
          <w:tcPr>
            <w:tcW w:w="3120" w:type="dxa"/>
            <w:tcBorders/>
          </w:tcPr>
          <w:p>
            <w:pPr>
              <w:pStyle w:val="Normal"/>
              <w:spacing w:lineRule="auto" w:line="240" w:before="0" w:after="0"/>
              <w:rPr/>
            </w:pPr>
            <w:r>
              <w:rPr>
                <w:rFonts w:eastAsia="Times New Roman"/>
                <w:color w:val="000000"/>
                <w:sz w:val="21"/>
              </w:rPr>
              <w:t>Estudio intensivo de los temas más importantes.</w:t>
            </w:r>
          </w:p>
        </w:tc>
      </w:tr>
      <w:tr>
        <w:trPr>
          <w:cantSplit w:val="true"/>
        </w:trPr>
        <w:tc>
          <w:tcPr>
            <w:tcW w:w="3120" w:type="dxa"/>
            <w:tcBorders/>
          </w:tcPr>
          <w:p>
            <w:pPr>
              <w:pStyle w:val="Normal"/>
              <w:spacing w:lineRule="auto" w:line="240" w:before="0" w:after="0"/>
              <w:rPr/>
            </w:pPr>
            <w:r>
              <w:rPr>
                <w:rFonts w:eastAsia="Times New Roman"/>
                <w:color w:val="000000"/>
                <w:sz w:val="21"/>
              </w:rPr>
              <w:t>R02</w:t>
            </w:r>
          </w:p>
        </w:tc>
        <w:tc>
          <w:tcPr>
            <w:tcW w:w="3120" w:type="dxa"/>
            <w:tcBorders/>
          </w:tcPr>
          <w:p>
            <w:pPr>
              <w:pStyle w:val="Normal"/>
              <w:spacing w:lineRule="auto" w:line="240" w:before="0" w:after="0"/>
              <w:rPr/>
            </w:pPr>
            <w:r>
              <w:rPr>
                <w:rFonts w:eastAsia="Times New Roman"/>
                <w:color w:val="000000"/>
                <w:sz w:val="21"/>
              </w:rPr>
              <w:t>Examen cercano y tiempo disponible poco</w:t>
            </w:r>
          </w:p>
        </w:tc>
        <w:tc>
          <w:tcPr>
            <w:tcW w:w="3120" w:type="dxa"/>
            <w:tcBorders/>
          </w:tcPr>
          <w:p>
            <w:pPr>
              <w:pStyle w:val="Normal"/>
              <w:spacing w:lineRule="auto" w:line="240" w:before="0" w:after="0"/>
              <w:rPr/>
            </w:pPr>
            <w:r>
              <w:rPr>
                <w:rFonts w:eastAsia="Times New Roman"/>
                <w:color w:val="000000"/>
                <w:sz w:val="21"/>
              </w:rPr>
              <w:t>Priorizar conceptos clave y ejercicios principales.</w:t>
            </w:r>
          </w:p>
        </w:tc>
      </w:tr>
      <w:tr>
        <w:trPr>
          <w:cantSplit w:val="true"/>
        </w:trPr>
        <w:tc>
          <w:tcPr>
            <w:tcW w:w="3120" w:type="dxa"/>
            <w:tcBorders/>
          </w:tcPr>
          <w:p>
            <w:pPr>
              <w:pStyle w:val="Normal"/>
              <w:spacing w:lineRule="auto" w:line="240" w:before="0" w:after="0"/>
              <w:rPr/>
            </w:pPr>
            <w:r>
              <w:rPr>
                <w:rFonts w:eastAsia="Times New Roman"/>
                <w:color w:val="000000"/>
                <w:sz w:val="21"/>
              </w:rPr>
              <w:t>R03</w:t>
            </w:r>
          </w:p>
        </w:tc>
        <w:tc>
          <w:tcPr>
            <w:tcW w:w="3120" w:type="dxa"/>
            <w:tcBorders/>
          </w:tcPr>
          <w:p>
            <w:pPr>
              <w:pStyle w:val="Normal"/>
              <w:spacing w:lineRule="auto" w:line="240" w:before="0" w:after="0"/>
              <w:rPr/>
            </w:pPr>
            <w:r>
              <w:rPr>
                <w:rFonts w:eastAsia="Times New Roman"/>
                <w:color w:val="000000"/>
                <w:sz w:val="21"/>
              </w:rPr>
              <w:t>Examen lejano y tiempo disponible mucho</w:t>
            </w:r>
          </w:p>
        </w:tc>
        <w:tc>
          <w:tcPr>
            <w:tcW w:w="3120" w:type="dxa"/>
            <w:tcBorders/>
          </w:tcPr>
          <w:p>
            <w:pPr>
              <w:pStyle w:val="Normal"/>
              <w:spacing w:lineRule="auto" w:line="240" w:before="0" w:after="0"/>
              <w:rPr/>
            </w:pPr>
            <w:r>
              <w:rPr>
                <w:rFonts w:eastAsia="Times New Roman"/>
                <w:color w:val="000000"/>
                <w:sz w:val="21"/>
              </w:rPr>
              <w:t>Plan de estudio progresivo y constante.</w:t>
            </w:r>
          </w:p>
        </w:tc>
      </w:tr>
      <w:tr>
        <w:trPr>
          <w:cantSplit w:val="true"/>
        </w:trPr>
        <w:tc>
          <w:tcPr>
            <w:tcW w:w="3120" w:type="dxa"/>
            <w:tcBorders>
              <w:bottom w:val="single" w:sz="8" w:space="0" w:color="000000"/>
            </w:tcBorders>
          </w:tcPr>
          <w:p>
            <w:pPr>
              <w:pStyle w:val="Normal"/>
              <w:spacing w:lineRule="auto" w:line="240" w:before="0" w:after="0"/>
              <w:rPr/>
            </w:pPr>
            <w:r>
              <w:rPr>
                <w:rFonts w:eastAsia="Times New Roman"/>
                <w:color w:val="000000"/>
                <w:sz w:val="21"/>
              </w:rPr>
              <w:t>R04</w:t>
            </w:r>
          </w:p>
        </w:tc>
        <w:tc>
          <w:tcPr>
            <w:tcW w:w="3120" w:type="dxa"/>
            <w:tcBorders>
              <w:bottom w:val="single" w:sz="8" w:space="0" w:color="000000"/>
            </w:tcBorders>
          </w:tcPr>
          <w:p>
            <w:pPr>
              <w:pStyle w:val="Normal"/>
              <w:spacing w:lineRule="auto" w:line="240" w:before="0" w:after="0"/>
              <w:rPr/>
            </w:pPr>
            <w:r>
              <w:rPr>
                <w:rFonts w:eastAsia="Times New Roman"/>
                <w:color w:val="000000"/>
                <w:sz w:val="21"/>
              </w:rPr>
              <w:t>Dificultad baja y examen cercano</w:t>
            </w:r>
          </w:p>
        </w:tc>
        <w:tc>
          <w:tcPr>
            <w:tcW w:w="3120" w:type="dxa"/>
            <w:tcBorders>
              <w:bottom w:val="single" w:sz="8" w:space="0" w:color="000000"/>
            </w:tcBorders>
          </w:tcPr>
          <w:p>
            <w:pPr>
              <w:pStyle w:val="Normal"/>
              <w:spacing w:lineRule="auto" w:line="240" w:before="0" w:after="0"/>
              <w:rPr/>
            </w:pPr>
            <w:r>
              <w:rPr>
                <w:rFonts w:eastAsia="Times New Roman"/>
                <w:color w:val="000000"/>
                <w:sz w:val="21"/>
              </w:rPr>
              <w:t>Repaso general y ejercicios de práctica.</w:t>
            </w:r>
          </w:p>
        </w:tc>
      </w:tr>
    </w:tbl>
    <w:p>
      <w:pPr>
        <w:pStyle w:val="Normal"/>
        <w:rPr/>
      </w:pPr>
      <w:r>
        <w:rPr/>
      </w:r>
    </w:p>
    <w:p>
      <w:pPr>
        <w:pStyle w:val="Normal"/>
        <w:spacing w:lineRule="auto" w:line="480" w:before="0" w:after="0"/>
        <w:ind w:firstLine="720"/>
        <w:jc w:val="left"/>
        <w:rPr/>
      </w:pPr>
      <w:r>
        <w:rPr>
          <w:rFonts w:eastAsia="Times New Roman"/>
          <w:color w:val="000000"/>
          <w:sz w:val="24"/>
        </w:rPr>
        <w:t>Las reglas R01 y R02 atienden escenarios con presión temporal: la primera combina máxima cercanía con dificultad alta, mientras que la segunda combina cercanía con poco tiempo. R03 cubre una situación favorable para distribuir el aprendizaje. R04 adapta la estrategia cuando la materia tiene dificultad baja, evitando recomendar una intensidad desproporcionada. R02 y R04 pueden activarse simultáneamente cuando el examen está cercano, la dificultad es baja y el tiempo es poco.</w:t>
      </w:r>
    </w:p>
    <w:p>
      <w:pPr>
        <w:pStyle w:val="Heading1"/>
        <w:keepNext w:val="true"/>
        <w:rPr/>
      </w:pPr>
      <w:r>
        <w:rPr>
          <w:rFonts w:eastAsia="Times New Roman" w:ascii="Times New Roman" w:hAnsi="Times New Roman"/>
          <w:b/>
          <w:color w:val="000000"/>
          <w:sz w:val="24"/>
        </w:rPr>
        <w:t>Aplicación construida</w:t>
      </w:r>
    </w:p>
    <w:p>
      <w:pPr>
        <w:pStyle w:val="Normal"/>
        <w:spacing w:lineRule="auto" w:line="480" w:before="0" w:after="0"/>
        <w:ind w:firstLine="720"/>
        <w:jc w:val="left"/>
        <w:rPr/>
      </w:pPr>
      <w:r>
        <w:rPr>
          <w:rFonts w:eastAsia="Times New Roman"/>
          <w:color w:val="000000"/>
          <w:sz w:val="24"/>
        </w:rPr>
        <w:t>La aplicación se desarrolló en Python 3 con CLIPSPY 1.0.6 y JupyterLab. La base de conocimiento se encuentra en el archivo reglas_estudio.clp y la integración con el motor está encapsulada en sistema_experto.py. El notebook sistema_experto_estudio.ipynb ofrece una interfaz sencilla construida con ipywidgets, compuesta por tres listas desplegables, un botón de consulta y un área de resultados.</w:t>
      </w:r>
    </w:p>
    <w:p>
      <w:pPr>
        <w:pStyle w:val="Normal"/>
        <w:keepNext w:val="true"/>
        <w:spacing w:lineRule="auto" w:line="480" w:before="0" w:after="0"/>
        <w:rPr/>
      </w:pPr>
      <w:r>
        <w:rPr>
          <w:rFonts w:eastAsia="Times New Roman"/>
          <w:b/>
          <w:color w:val="000000"/>
          <w:sz w:val="24"/>
        </w:rPr>
        <w:t>Figura 1</w:t>
      </w:r>
    </w:p>
    <w:p>
      <w:pPr>
        <w:pStyle w:val="Normal"/>
        <w:keepNext w:val="true"/>
        <w:spacing w:lineRule="auto" w:line="480" w:before="0" w:after="0"/>
        <w:rPr/>
      </w:pPr>
      <w:r>
        <w:rPr>
          <w:rFonts w:eastAsia="Times New Roman"/>
          <w:i/>
          <w:color w:val="000000"/>
          <w:sz w:val="24"/>
        </w:rPr>
        <w:t>Interfaz de captura y resultado del sistema experto</w:t>
      </w:r>
    </w:p>
    <w:p>
      <w:pPr>
        <w:pStyle w:val="Normal"/>
        <w:spacing w:lineRule="auto" w:line="240" w:before="0" w:after="0"/>
        <w:jc w:val="center"/>
        <w:rPr/>
      </w:pPr>
      <w:r>
        <w:rPr/>
        <w:drawing>
          <wp:inline distT="0" distB="0" distL="0" distR="0">
            <wp:extent cx="5212080" cy="28016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212080" cy="2801620"/>
                    </a:xfrm>
                    <a:prstGeom prst="rect">
                      <a:avLst/>
                    </a:prstGeom>
                  </pic:spPr>
                </pic:pic>
              </a:graphicData>
            </a:graphic>
          </wp:inline>
        </w:drawing>
      </w:r>
    </w:p>
    <w:p>
      <w:pPr>
        <w:pStyle w:val="Normal"/>
        <w:spacing w:lineRule="auto" w:line="480" w:before="0" w:after="0"/>
        <w:ind w:firstLine="720"/>
        <w:jc w:val="left"/>
        <w:rPr/>
      </w:pPr>
      <w:r>
        <w:rPr>
          <w:rFonts w:eastAsia="Times New Roman"/>
          <w:color w:val="000000"/>
          <w:sz w:val="24"/>
        </w:rPr>
        <w:t>Al presionar el botón, Python crea un entorno independiente de CLIPS, carga las plantillas y reglas, inserta el hecho con los valores seleccionados y ejecuta la agenda mediante el método run. Luego recorre los hechos de tipo recomendación y presenta su identificador y mensaje. La separación entre interfaz, lógica Python y base de conocimiento facilita la verificación y el mantenimiento, porque las reglas pueden revisarse en lenguaje CLIPS sin modificar los controles visuales.</w:t>
      </w:r>
    </w:p>
    <w:p>
      <w:pPr>
        <w:pStyle w:val="Normal"/>
        <w:spacing w:lineRule="auto" w:line="480" w:before="0" w:after="0"/>
        <w:ind w:firstLine="720"/>
        <w:jc w:val="left"/>
        <w:rPr/>
      </w:pPr>
      <w:r>
        <w:rPr>
          <w:rFonts w:eastAsia="Times New Roman"/>
          <w:color w:val="000000"/>
          <w:sz w:val="24"/>
        </w:rPr>
        <w:t>El proyecto incluye pruebas automatizadas para cada regla, para una combinación con dos resultados y para un caso sin coincidencias. El archivo clips.txt original se mantuvo como referencia del uso básico de Environment, build, assert_string, facts y run.</w:t>
      </w:r>
    </w:p>
    <w:p>
      <w:pPr>
        <w:pStyle w:val="Normal"/>
        <w:spacing w:lineRule="auto" w:line="480"/>
        <w:ind w:firstLine="720"/>
        <w:rPr/>
      </w:pPr>
      <w:r>
        <w:rPr>
          <w:rFonts w:eastAsia="Times New Roman"/>
          <w:color w:val="000000"/>
          <w:sz w:val="24"/>
        </w:rPr>
        <w:t>Repositorio del código: https://github.com/Vidal747/sistema_experto_clips</w:t>
      </w:r>
    </w:p>
    <w:p>
      <w:pPr>
        <w:pStyle w:val="Heading1"/>
        <w:keepNext w:val="true"/>
        <w:rPr/>
      </w:pPr>
      <w:r>
        <w:rPr>
          <w:rFonts w:eastAsia="Times New Roman" w:ascii="Times New Roman" w:hAnsi="Times New Roman"/>
          <w:b/>
          <w:color w:val="000000"/>
          <w:sz w:val="24"/>
        </w:rPr>
        <w:t>Validación mediante casos de prueba</w:t>
      </w:r>
    </w:p>
    <w:p>
      <w:pPr>
        <w:pStyle w:val="Normal"/>
        <w:spacing w:lineRule="auto" w:line="480" w:before="0" w:after="0"/>
        <w:ind w:firstLine="720"/>
        <w:jc w:val="left"/>
        <w:rPr/>
      </w:pPr>
      <w:r>
        <w:rPr>
          <w:rFonts w:eastAsia="Times New Roman"/>
          <w:color w:val="000000"/>
          <w:sz w:val="24"/>
        </w:rPr>
        <w:t>El documento original indica que el proyecto incluye pruebas automatizadas para cada regla, una combinación con dos resultados y un caso sin coincidencias. La Tabla 3 organiza casos representativos coherentes con esa base de conocimiento. A diferencia del informe del sistema difuso, el documento fuente no reporta un registro numérico de ejecución para cada prueba; por ello, los resultados se expresan como resultados esperados según las reglas definidas.</w:t>
      </w:r>
    </w:p>
    <w:p>
      <w:pPr>
        <w:pStyle w:val="Normal"/>
        <w:keepNext w:val="true"/>
        <w:spacing w:lineRule="auto" w:line="480" w:before="0" w:after="0"/>
        <w:rPr/>
      </w:pPr>
      <w:r>
        <w:rPr>
          <w:rFonts w:eastAsia="Times New Roman"/>
          <w:b/>
          <w:color w:val="000000"/>
          <w:sz w:val="24"/>
        </w:rPr>
        <w:t>Tabla 3</w:t>
      </w:r>
    </w:p>
    <w:p>
      <w:pPr>
        <w:pStyle w:val="Normal"/>
        <w:keepNext w:val="true"/>
        <w:spacing w:lineRule="auto" w:line="480" w:before="0" w:after="0"/>
        <w:rPr/>
      </w:pPr>
      <w:r>
        <w:rPr>
          <w:rFonts w:eastAsia="Times New Roman"/>
          <w:i/>
          <w:color w:val="000000"/>
          <w:sz w:val="24"/>
        </w:rPr>
        <w:t>Casos representativos para validar la base de reglas</w:t>
      </w:r>
    </w:p>
    <w:tbl>
      <w:tblPr>
        <w:tblW w:w="936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872"/>
        <w:gridCol w:w="1872"/>
        <w:gridCol w:w="1872"/>
        <w:gridCol w:w="1872"/>
        <w:gridCol w:w="1872"/>
      </w:tblGrid>
      <w:tr>
        <w:trPr>
          <w:tblHeader w:val="true"/>
        </w:trPr>
        <w:tc>
          <w:tcPr>
            <w:tcW w:w="1872"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Escenario</w:t>
            </w:r>
          </w:p>
        </w:tc>
        <w:tc>
          <w:tcPr>
            <w:tcW w:w="1872"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Examen</w:t>
            </w:r>
          </w:p>
        </w:tc>
        <w:tc>
          <w:tcPr>
            <w:tcW w:w="1872"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Dificultad</w:t>
            </w:r>
          </w:p>
        </w:tc>
        <w:tc>
          <w:tcPr>
            <w:tcW w:w="1872"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Tiempo</w:t>
            </w:r>
          </w:p>
        </w:tc>
        <w:tc>
          <w:tcPr>
            <w:tcW w:w="1872"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Resultado esperado</w:t>
            </w:r>
          </w:p>
        </w:tc>
      </w:tr>
      <w:tr>
        <w:trPr>
          <w:cantSplit w:val="true"/>
        </w:trPr>
        <w:tc>
          <w:tcPr>
            <w:tcW w:w="1872" w:type="dxa"/>
            <w:tcBorders/>
          </w:tcPr>
          <w:p>
            <w:pPr>
              <w:pStyle w:val="Normal"/>
              <w:spacing w:lineRule="auto" w:line="240" w:before="0" w:after="0"/>
              <w:rPr/>
            </w:pPr>
            <w:r>
              <w:rPr>
                <w:rFonts w:eastAsia="Times New Roman"/>
                <w:color w:val="000000"/>
                <w:sz w:val="21"/>
              </w:rPr>
              <w:t>Urgencia y alta dificultad</w:t>
            </w:r>
          </w:p>
        </w:tc>
        <w:tc>
          <w:tcPr>
            <w:tcW w:w="1872" w:type="dxa"/>
            <w:tcBorders/>
          </w:tcPr>
          <w:p>
            <w:pPr>
              <w:pStyle w:val="Normal"/>
              <w:spacing w:lineRule="auto" w:line="240" w:before="0" w:after="0"/>
              <w:rPr/>
            </w:pPr>
            <w:r>
              <w:rPr>
                <w:rFonts w:eastAsia="Times New Roman"/>
                <w:color w:val="000000"/>
                <w:sz w:val="21"/>
              </w:rPr>
              <w:t>Muy cercano</w:t>
            </w:r>
          </w:p>
        </w:tc>
        <w:tc>
          <w:tcPr>
            <w:tcW w:w="1872" w:type="dxa"/>
            <w:tcBorders/>
          </w:tcPr>
          <w:p>
            <w:pPr>
              <w:pStyle w:val="Normal"/>
              <w:spacing w:lineRule="auto" w:line="240" w:before="0" w:after="0"/>
              <w:rPr/>
            </w:pPr>
            <w:r>
              <w:rPr>
                <w:rFonts w:eastAsia="Times New Roman"/>
                <w:color w:val="000000"/>
                <w:sz w:val="21"/>
              </w:rPr>
              <w:t>Alta</w:t>
            </w:r>
          </w:p>
        </w:tc>
        <w:tc>
          <w:tcPr>
            <w:tcW w:w="1872" w:type="dxa"/>
            <w:tcBorders/>
          </w:tcPr>
          <w:p>
            <w:pPr>
              <w:pStyle w:val="Normal"/>
              <w:spacing w:lineRule="auto" w:line="240" w:before="0" w:after="0"/>
              <w:rPr/>
            </w:pPr>
            <w:r>
              <w:rPr>
                <w:rFonts w:eastAsia="Times New Roman"/>
                <w:color w:val="000000"/>
                <w:sz w:val="21"/>
              </w:rPr>
              <w:t>Poco</w:t>
            </w:r>
          </w:p>
        </w:tc>
        <w:tc>
          <w:tcPr>
            <w:tcW w:w="1872" w:type="dxa"/>
            <w:tcBorders/>
          </w:tcPr>
          <w:p>
            <w:pPr>
              <w:pStyle w:val="Normal"/>
              <w:spacing w:lineRule="auto" w:line="240" w:before="0" w:after="0"/>
              <w:rPr/>
            </w:pPr>
            <w:r>
              <w:rPr>
                <w:rFonts w:eastAsia="Times New Roman"/>
                <w:color w:val="000000"/>
                <w:sz w:val="21"/>
              </w:rPr>
              <w:t>R01: estudio intensivo</w:t>
            </w:r>
          </w:p>
        </w:tc>
      </w:tr>
      <w:tr>
        <w:trPr>
          <w:cantSplit w:val="true"/>
        </w:trPr>
        <w:tc>
          <w:tcPr>
            <w:tcW w:w="1872" w:type="dxa"/>
            <w:tcBorders/>
          </w:tcPr>
          <w:p>
            <w:pPr>
              <w:pStyle w:val="Normal"/>
              <w:spacing w:lineRule="auto" w:line="240" w:before="0" w:after="0"/>
              <w:rPr/>
            </w:pPr>
            <w:r>
              <w:rPr>
                <w:rFonts w:eastAsia="Times New Roman"/>
                <w:color w:val="000000"/>
                <w:sz w:val="21"/>
              </w:rPr>
              <w:t>Poco tiempo antes del examen</w:t>
            </w:r>
          </w:p>
        </w:tc>
        <w:tc>
          <w:tcPr>
            <w:tcW w:w="1872" w:type="dxa"/>
            <w:tcBorders/>
          </w:tcPr>
          <w:p>
            <w:pPr>
              <w:pStyle w:val="Normal"/>
              <w:spacing w:lineRule="auto" w:line="240" w:before="0" w:after="0"/>
              <w:rPr/>
            </w:pPr>
            <w:r>
              <w:rPr>
                <w:rFonts w:eastAsia="Times New Roman"/>
                <w:color w:val="000000"/>
                <w:sz w:val="21"/>
              </w:rPr>
              <w:t>Cercano</w:t>
            </w:r>
          </w:p>
        </w:tc>
        <w:tc>
          <w:tcPr>
            <w:tcW w:w="1872" w:type="dxa"/>
            <w:tcBorders/>
          </w:tcPr>
          <w:p>
            <w:pPr>
              <w:pStyle w:val="Normal"/>
              <w:spacing w:lineRule="auto" w:line="240" w:before="0" w:after="0"/>
              <w:rPr/>
            </w:pPr>
            <w:r>
              <w:rPr>
                <w:rFonts w:eastAsia="Times New Roman"/>
                <w:color w:val="000000"/>
                <w:sz w:val="21"/>
              </w:rPr>
              <w:t>Alta</w:t>
            </w:r>
          </w:p>
        </w:tc>
        <w:tc>
          <w:tcPr>
            <w:tcW w:w="1872" w:type="dxa"/>
            <w:tcBorders/>
          </w:tcPr>
          <w:p>
            <w:pPr>
              <w:pStyle w:val="Normal"/>
              <w:spacing w:lineRule="auto" w:line="240" w:before="0" w:after="0"/>
              <w:rPr/>
            </w:pPr>
            <w:r>
              <w:rPr>
                <w:rFonts w:eastAsia="Times New Roman"/>
                <w:color w:val="000000"/>
                <w:sz w:val="21"/>
              </w:rPr>
              <w:t>Poco</w:t>
            </w:r>
          </w:p>
        </w:tc>
        <w:tc>
          <w:tcPr>
            <w:tcW w:w="1872" w:type="dxa"/>
            <w:tcBorders/>
          </w:tcPr>
          <w:p>
            <w:pPr>
              <w:pStyle w:val="Normal"/>
              <w:spacing w:lineRule="auto" w:line="240" w:before="0" w:after="0"/>
              <w:rPr/>
            </w:pPr>
            <w:r>
              <w:rPr>
                <w:rFonts w:eastAsia="Times New Roman"/>
                <w:color w:val="000000"/>
                <w:sz w:val="21"/>
              </w:rPr>
              <w:t>R02: priorizar conceptos</w:t>
            </w:r>
          </w:p>
        </w:tc>
      </w:tr>
      <w:tr>
        <w:trPr>
          <w:cantSplit w:val="true"/>
        </w:trPr>
        <w:tc>
          <w:tcPr>
            <w:tcW w:w="1872" w:type="dxa"/>
            <w:tcBorders/>
          </w:tcPr>
          <w:p>
            <w:pPr>
              <w:pStyle w:val="Normal"/>
              <w:spacing w:lineRule="auto" w:line="240" w:before="0" w:after="0"/>
              <w:rPr/>
            </w:pPr>
            <w:r>
              <w:rPr>
                <w:rFonts w:eastAsia="Times New Roman"/>
                <w:color w:val="000000"/>
                <w:sz w:val="21"/>
              </w:rPr>
              <w:t>Planificación con anticipación</w:t>
            </w:r>
          </w:p>
        </w:tc>
        <w:tc>
          <w:tcPr>
            <w:tcW w:w="1872" w:type="dxa"/>
            <w:tcBorders/>
          </w:tcPr>
          <w:p>
            <w:pPr>
              <w:pStyle w:val="Normal"/>
              <w:spacing w:lineRule="auto" w:line="240" w:before="0" w:after="0"/>
              <w:rPr/>
            </w:pPr>
            <w:r>
              <w:rPr>
                <w:rFonts w:eastAsia="Times New Roman"/>
                <w:color w:val="000000"/>
                <w:sz w:val="21"/>
              </w:rPr>
              <w:t>Lejano</w:t>
            </w:r>
          </w:p>
        </w:tc>
        <w:tc>
          <w:tcPr>
            <w:tcW w:w="1872" w:type="dxa"/>
            <w:tcBorders/>
          </w:tcPr>
          <w:p>
            <w:pPr>
              <w:pStyle w:val="Normal"/>
              <w:spacing w:lineRule="auto" w:line="240" w:before="0" w:after="0"/>
              <w:rPr/>
            </w:pPr>
            <w:r>
              <w:rPr>
                <w:rFonts w:eastAsia="Times New Roman"/>
                <w:color w:val="000000"/>
                <w:sz w:val="21"/>
              </w:rPr>
              <w:t>Alta</w:t>
            </w:r>
          </w:p>
        </w:tc>
        <w:tc>
          <w:tcPr>
            <w:tcW w:w="1872" w:type="dxa"/>
            <w:tcBorders/>
          </w:tcPr>
          <w:p>
            <w:pPr>
              <w:pStyle w:val="Normal"/>
              <w:spacing w:lineRule="auto" w:line="240" w:before="0" w:after="0"/>
              <w:rPr/>
            </w:pPr>
            <w:r>
              <w:rPr>
                <w:rFonts w:eastAsia="Times New Roman"/>
                <w:color w:val="000000"/>
                <w:sz w:val="21"/>
              </w:rPr>
              <w:t>Mucho</w:t>
            </w:r>
          </w:p>
        </w:tc>
        <w:tc>
          <w:tcPr>
            <w:tcW w:w="1872" w:type="dxa"/>
            <w:tcBorders/>
          </w:tcPr>
          <w:p>
            <w:pPr>
              <w:pStyle w:val="Normal"/>
              <w:spacing w:lineRule="auto" w:line="240" w:before="0" w:after="0"/>
              <w:rPr/>
            </w:pPr>
            <w:r>
              <w:rPr>
                <w:rFonts w:eastAsia="Times New Roman"/>
                <w:color w:val="000000"/>
                <w:sz w:val="21"/>
              </w:rPr>
              <w:t>R03: plan progresivo</w:t>
            </w:r>
          </w:p>
        </w:tc>
      </w:tr>
      <w:tr>
        <w:trPr>
          <w:cantSplit w:val="true"/>
        </w:trPr>
        <w:tc>
          <w:tcPr>
            <w:tcW w:w="1872" w:type="dxa"/>
            <w:tcBorders/>
          </w:tcPr>
          <w:p>
            <w:pPr>
              <w:pStyle w:val="Normal"/>
              <w:spacing w:lineRule="auto" w:line="240" w:before="0" w:after="0"/>
              <w:rPr/>
            </w:pPr>
            <w:r>
              <w:rPr>
                <w:rFonts w:eastAsia="Times New Roman"/>
                <w:color w:val="000000"/>
                <w:sz w:val="21"/>
              </w:rPr>
              <w:t>Materia de baja dificultad</w:t>
            </w:r>
          </w:p>
        </w:tc>
        <w:tc>
          <w:tcPr>
            <w:tcW w:w="1872" w:type="dxa"/>
            <w:tcBorders/>
          </w:tcPr>
          <w:p>
            <w:pPr>
              <w:pStyle w:val="Normal"/>
              <w:spacing w:lineRule="auto" w:line="240" w:before="0" w:after="0"/>
              <w:rPr/>
            </w:pPr>
            <w:r>
              <w:rPr>
                <w:rFonts w:eastAsia="Times New Roman"/>
                <w:color w:val="000000"/>
                <w:sz w:val="21"/>
              </w:rPr>
              <w:t>Cercano</w:t>
            </w:r>
          </w:p>
        </w:tc>
        <w:tc>
          <w:tcPr>
            <w:tcW w:w="1872" w:type="dxa"/>
            <w:tcBorders/>
          </w:tcPr>
          <w:p>
            <w:pPr>
              <w:pStyle w:val="Normal"/>
              <w:spacing w:lineRule="auto" w:line="240" w:before="0" w:after="0"/>
              <w:rPr/>
            </w:pPr>
            <w:r>
              <w:rPr>
                <w:rFonts w:eastAsia="Times New Roman"/>
                <w:color w:val="000000"/>
                <w:sz w:val="21"/>
              </w:rPr>
              <w:t>Baja</w:t>
            </w:r>
          </w:p>
        </w:tc>
        <w:tc>
          <w:tcPr>
            <w:tcW w:w="1872" w:type="dxa"/>
            <w:tcBorders/>
          </w:tcPr>
          <w:p>
            <w:pPr>
              <w:pStyle w:val="Normal"/>
              <w:spacing w:lineRule="auto" w:line="240" w:before="0" w:after="0"/>
              <w:rPr/>
            </w:pPr>
            <w:r>
              <w:rPr>
                <w:rFonts w:eastAsia="Times New Roman"/>
                <w:color w:val="000000"/>
                <w:sz w:val="21"/>
              </w:rPr>
              <w:t>Mucho</w:t>
            </w:r>
          </w:p>
        </w:tc>
        <w:tc>
          <w:tcPr>
            <w:tcW w:w="1872" w:type="dxa"/>
            <w:tcBorders/>
          </w:tcPr>
          <w:p>
            <w:pPr>
              <w:pStyle w:val="Normal"/>
              <w:spacing w:lineRule="auto" w:line="240" w:before="0" w:after="0"/>
              <w:rPr/>
            </w:pPr>
            <w:r>
              <w:rPr>
                <w:rFonts w:eastAsia="Times New Roman"/>
                <w:color w:val="000000"/>
                <w:sz w:val="21"/>
              </w:rPr>
              <w:t>R04: repaso general</w:t>
            </w:r>
          </w:p>
        </w:tc>
      </w:tr>
      <w:tr>
        <w:trPr>
          <w:cantSplit w:val="true"/>
        </w:trPr>
        <w:tc>
          <w:tcPr>
            <w:tcW w:w="1872" w:type="dxa"/>
            <w:tcBorders/>
          </w:tcPr>
          <w:p>
            <w:pPr>
              <w:pStyle w:val="Normal"/>
              <w:spacing w:lineRule="auto" w:line="240" w:before="0" w:after="0"/>
              <w:rPr/>
            </w:pPr>
            <w:r>
              <w:rPr>
                <w:rFonts w:eastAsia="Times New Roman"/>
                <w:color w:val="000000"/>
                <w:sz w:val="21"/>
              </w:rPr>
              <w:t>Dos reglas simultáneas</w:t>
            </w:r>
          </w:p>
        </w:tc>
        <w:tc>
          <w:tcPr>
            <w:tcW w:w="1872" w:type="dxa"/>
            <w:tcBorders/>
          </w:tcPr>
          <w:p>
            <w:pPr>
              <w:pStyle w:val="Normal"/>
              <w:spacing w:lineRule="auto" w:line="240" w:before="0" w:after="0"/>
              <w:rPr/>
            </w:pPr>
            <w:r>
              <w:rPr>
                <w:rFonts w:eastAsia="Times New Roman"/>
                <w:color w:val="000000"/>
                <w:sz w:val="21"/>
              </w:rPr>
              <w:t>Cercano</w:t>
            </w:r>
          </w:p>
        </w:tc>
        <w:tc>
          <w:tcPr>
            <w:tcW w:w="1872" w:type="dxa"/>
            <w:tcBorders/>
          </w:tcPr>
          <w:p>
            <w:pPr>
              <w:pStyle w:val="Normal"/>
              <w:spacing w:lineRule="auto" w:line="240" w:before="0" w:after="0"/>
              <w:rPr/>
            </w:pPr>
            <w:r>
              <w:rPr>
                <w:rFonts w:eastAsia="Times New Roman"/>
                <w:color w:val="000000"/>
                <w:sz w:val="21"/>
              </w:rPr>
              <w:t>Baja</w:t>
            </w:r>
          </w:p>
        </w:tc>
        <w:tc>
          <w:tcPr>
            <w:tcW w:w="1872" w:type="dxa"/>
            <w:tcBorders/>
          </w:tcPr>
          <w:p>
            <w:pPr>
              <w:pStyle w:val="Normal"/>
              <w:spacing w:lineRule="auto" w:line="240" w:before="0" w:after="0"/>
              <w:rPr/>
            </w:pPr>
            <w:r>
              <w:rPr>
                <w:rFonts w:eastAsia="Times New Roman"/>
                <w:color w:val="000000"/>
                <w:sz w:val="21"/>
              </w:rPr>
              <w:t>Poco</w:t>
            </w:r>
          </w:p>
        </w:tc>
        <w:tc>
          <w:tcPr>
            <w:tcW w:w="1872" w:type="dxa"/>
            <w:tcBorders/>
          </w:tcPr>
          <w:p>
            <w:pPr>
              <w:pStyle w:val="Normal"/>
              <w:spacing w:lineRule="auto" w:line="240" w:before="0" w:after="0"/>
              <w:rPr/>
            </w:pPr>
            <w:r>
              <w:rPr>
                <w:rFonts w:eastAsia="Times New Roman"/>
                <w:color w:val="000000"/>
                <w:sz w:val="21"/>
              </w:rPr>
              <w:t>R02 y R04</w:t>
            </w:r>
          </w:p>
        </w:tc>
      </w:tr>
      <w:tr>
        <w:trPr>
          <w:cantSplit w:val="true"/>
        </w:trPr>
        <w:tc>
          <w:tcPr>
            <w:tcW w:w="1872" w:type="dxa"/>
            <w:tcBorders>
              <w:bottom w:val="single" w:sz="8" w:space="0" w:color="000000"/>
            </w:tcBorders>
          </w:tcPr>
          <w:p>
            <w:pPr>
              <w:pStyle w:val="Normal"/>
              <w:spacing w:lineRule="auto" w:line="240" w:before="0" w:after="0"/>
              <w:rPr/>
            </w:pPr>
            <w:r>
              <w:rPr>
                <w:rFonts w:eastAsia="Times New Roman"/>
                <w:color w:val="000000"/>
                <w:sz w:val="21"/>
              </w:rPr>
              <w:t>Sin coincidencias</w:t>
            </w:r>
          </w:p>
        </w:tc>
        <w:tc>
          <w:tcPr>
            <w:tcW w:w="1872" w:type="dxa"/>
            <w:tcBorders>
              <w:bottom w:val="single" w:sz="8" w:space="0" w:color="000000"/>
            </w:tcBorders>
          </w:tcPr>
          <w:p>
            <w:pPr>
              <w:pStyle w:val="Normal"/>
              <w:spacing w:lineRule="auto" w:line="240" w:before="0" w:after="0"/>
              <w:rPr/>
            </w:pPr>
            <w:r>
              <w:rPr>
                <w:rFonts w:eastAsia="Times New Roman"/>
                <w:color w:val="000000"/>
                <w:sz w:val="21"/>
              </w:rPr>
              <w:t>Lejano</w:t>
            </w:r>
          </w:p>
        </w:tc>
        <w:tc>
          <w:tcPr>
            <w:tcW w:w="1872" w:type="dxa"/>
            <w:tcBorders>
              <w:bottom w:val="single" w:sz="8" w:space="0" w:color="000000"/>
            </w:tcBorders>
          </w:tcPr>
          <w:p>
            <w:pPr>
              <w:pStyle w:val="Normal"/>
              <w:spacing w:lineRule="auto" w:line="240" w:before="0" w:after="0"/>
              <w:rPr/>
            </w:pPr>
            <w:r>
              <w:rPr>
                <w:rFonts w:eastAsia="Times New Roman"/>
                <w:color w:val="000000"/>
                <w:sz w:val="21"/>
              </w:rPr>
              <w:t>Baja</w:t>
            </w:r>
          </w:p>
        </w:tc>
        <w:tc>
          <w:tcPr>
            <w:tcW w:w="1872" w:type="dxa"/>
            <w:tcBorders>
              <w:bottom w:val="single" w:sz="8" w:space="0" w:color="000000"/>
            </w:tcBorders>
          </w:tcPr>
          <w:p>
            <w:pPr>
              <w:pStyle w:val="Normal"/>
              <w:spacing w:lineRule="auto" w:line="240" w:before="0" w:after="0"/>
              <w:rPr/>
            </w:pPr>
            <w:r>
              <w:rPr>
                <w:rFonts w:eastAsia="Times New Roman"/>
                <w:color w:val="000000"/>
                <w:sz w:val="21"/>
              </w:rPr>
              <w:t>Poco</w:t>
            </w:r>
          </w:p>
        </w:tc>
        <w:tc>
          <w:tcPr>
            <w:tcW w:w="1872" w:type="dxa"/>
            <w:tcBorders>
              <w:bottom w:val="single" w:sz="8" w:space="0" w:color="000000"/>
            </w:tcBorders>
          </w:tcPr>
          <w:p>
            <w:pPr>
              <w:pStyle w:val="Normal"/>
              <w:spacing w:lineRule="auto" w:line="240" w:before="0" w:after="0"/>
              <w:rPr/>
            </w:pPr>
            <w:r>
              <w:rPr>
                <w:rFonts w:eastAsia="Times New Roman"/>
                <w:color w:val="000000"/>
                <w:sz w:val="21"/>
              </w:rPr>
              <w:t>Sin recomendación</w:t>
            </w:r>
          </w:p>
        </w:tc>
      </w:tr>
    </w:tbl>
    <w:p>
      <w:pPr>
        <w:pStyle w:val="Normal"/>
        <w:rPr/>
      </w:pPr>
      <w:r>
        <w:rPr/>
      </w:r>
    </w:p>
    <w:p>
      <w:pPr>
        <w:pStyle w:val="Normal"/>
        <w:spacing w:lineRule="auto" w:line="480" w:before="0" w:after="0"/>
        <w:ind w:firstLine="720"/>
        <w:jc w:val="left"/>
        <w:rPr/>
      </w:pPr>
      <w:r>
        <w:rPr>
          <w:rFonts w:eastAsia="Times New Roman"/>
          <w:color w:val="000000"/>
          <w:sz w:val="24"/>
        </w:rPr>
        <w:t>Los casos muestran que el sistema puede producir una recomendación única, múltiples recomendaciones o ninguna coincidencia, según los antecedentes satisfechos. En particular, la combinación de examen cercano, dificultad baja y poco tiempo activa R02 y R04 de forma simultánea, lo que conserva todas las conclusiones válidas de la base de conocimiento.</w:t>
      </w:r>
    </w:p>
    <w:p>
      <w:pPr>
        <w:pStyle w:val="Heading1"/>
        <w:keepNext w:val="true"/>
        <w:rPr/>
      </w:pPr>
      <w:r>
        <w:rPr>
          <w:rFonts w:eastAsia="Times New Roman" w:ascii="Times New Roman" w:hAnsi="Times New Roman"/>
          <w:b/>
          <w:color w:val="000000"/>
          <w:sz w:val="24"/>
        </w:rPr>
        <w:t>Conclusiones</w:t>
      </w:r>
    </w:p>
    <w:p>
      <w:pPr>
        <w:pStyle w:val="Normal"/>
        <w:spacing w:lineRule="auto" w:line="480" w:before="0" w:after="0"/>
        <w:ind w:firstLine="720"/>
        <w:jc w:val="left"/>
        <w:rPr/>
      </w:pPr>
      <w:r>
        <w:rPr>
          <w:rFonts w:eastAsia="Times New Roman"/>
          <w:color w:val="000000"/>
          <w:sz w:val="24"/>
        </w:rPr>
        <w:t>El sistema construido demuestra que una base pequeña de reglas puede formalizar decisiones de planificación académica de manera clara, consistente y explicable. CLIPS evalúa las condiciones sin mezclar el conocimiento experto con la interfaz, y CLIPSPY permite integrar ese razonamiento con herramientas familiares de Python. La identificación de la regla activada ayuda al usuario a comprender por qué recibió cada recomendación.</w:t>
      </w:r>
    </w:p>
    <w:p>
      <w:pPr>
        <w:pStyle w:val="Normal"/>
        <w:spacing w:lineRule="auto" w:line="480" w:before="0" w:after="0"/>
        <w:ind w:firstLine="720"/>
        <w:jc w:val="left"/>
        <w:rPr/>
      </w:pPr>
      <w:r>
        <w:rPr>
          <w:rFonts w:eastAsia="Times New Roman"/>
          <w:color w:val="000000"/>
          <w:sz w:val="24"/>
        </w:rPr>
        <w:t>Como trabajo futuro se podrían incorporar niveles intermedios de dificultad y disponibilidad, fechas reales para calcular automáticamente la proximidad, prioridades entre reglas y explicaciones más detalladas. También sería conveniente validar las recomendaciones con docentes y estudiantes, ampliar la base de conocimiento para cubrir combinaciones actualmente sin respuesta y evaluar la utilidad de los planes propuestos mediante seguimiento del progreso académico.</w:t>
      </w:r>
    </w:p>
    <w:p>
      <w:pPr>
        <w:pStyle w:val="Normal"/>
        <w:rPr/>
      </w:pPr>
      <w:r>
        <w:rPr/>
      </w:r>
      <w:r>
        <w:br w:type="page"/>
      </w:r>
    </w:p>
    <w:p>
      <w:pPr>
        <w:pStyle w:val="Heading1"/>
        <w:keepNext w:val="true"/>
        <w:spacing w:before="0" w:after="0"/>
        <w:rPr/>
      </w:pPr>
      <w:r>
        <w:rPr>
          <w:rFonts w:eastAsia="Times New Roman" w:ascii="Times New Roman" w:hAnsi="Times New Roman"/>
          <w:b/>
          <w:color w:val="000000"/>
          <w:sz w:val="24"/>
        </w:rPr>
        <w:t>Referencias</w:t>
      </w:r>
    </w:p>
    <w:p>
      <w:pPr>
        <w:pStyle w:val="APAReference"/>
        <w:rPr/>
      </w:pPr>
      <w:r>
        <w:rPr>
          <w:rFonts w:eastAsia="Times New Roman"/>
          <w:i w:val="false"/>
          <w:color w:val="000000"/>
          <w:sz w:val="24"/>
        </w:rPr>
        <w:t xml:space="preserve">Cafasso, M. (2025). </w:t>
      </w:r>
      <w:r>
        <w:rPr>
          <w:rFonts w:eastAsia="Times New Roman"/>
          <w:i/>
          <w:color w:val="000000"/>
          <w:sz w:val="24"/>
        </w:rPr>
        <w:t>clipspy 1.0.6 documentation</w:t>
      </w:r>
      <w:r>
        <w:rPr>
          <w:rFonts w:eastAsia="Times New Roman"/>
          <w:i w:val="false"/>
          <w:color w:val="000000"/>
          <w:sz w:val="24"/>
        </w:rPr>
        <w:t>. https://clipspy.readthedocs.io/en/latest/</w:t>
      </w:r>
    </w:p>
    <w:p>
      <w:pPr>
        <w:pStyle w:val="APAReference"/>
        <w:rPr/>
      </w:pPr>
      <w:r>
        <w:rPr>
          <w:rFonts w:eastAsia="Times New Roman"/>
          <w:i w:val="false"/>
          <w:color w:val="000000"/>
          <w:sz w:val="24"/>
        </w:rPr>
        <w:t xml:space="preserve">Dunlosky, J., Rawson, K. A., Marsh, E. J., Nathan, M. J., &amp; Willingham, D. T. (2013). Improving students’ learning with effective learning techniques: Promising directions from cognitive and educational psychology. </w:t>
      </w:r>
      <w:r>
        <w:rPr>
          <w:rFonts w:eastAsia="Times New Roman"/>
          <w:i/>
          <w:color w:val="000000"/>
          <w:sz w:val="24"/>
        </w:rPr>
        <w:t>Psychological Science in the Public Interest, 14</w:t>
      </w:r>
      <w:r>
        <w:rPr>
          <w:rFonts w:eastAsia="Times New Roman"/>
          <w:i w:val="false"/>
          <w:color w:val="000000"/>
          <w:sz w:val="24"/>
        </w:rPr>
        <w:t>(1), 4–58. https://doi.org/10.1177/1529100612453266</w:t>
      </w:r>
    </w:p>
    <w:p>
      <w:pPr>
        <w:pStyle w:val="APAReference"/>
        <w:rPr/>
      </w:pPr>
      <w:r>
        <w:rPr>
          <w:rFonts w:eastAsia="Times New Roman"/>
          <w:i w:val="false"/>
          <w:color w:val="000000"/>
          <w:sz w:val="24"/>
        </w:rPr>
        <w:t xml:space="preserve">Russell, S. J., &amp; Norvig, P. (2021). </w:t>
      </w:r>
      <w:r>
        <w:rPr>
          <w:rFonts w:eastAsia="Times New Roman"/>
          <w:i/>
          <w:color w:val="000000"/>
          <w:sz w:val="24"/>
        </w:rPr>
        <w:t>Artificial intelligence: A modern approach</w:t>
      </w:r>
      <w:r>
        <w:rPr>
          <w:rFonts w:eastAsia="Times New Roman"/>
          <w:i w:val="false"/>
          <w:color w:val="000000"/>
          <w:sz w:val="24"/>
        </w:rPr>
        <w:t xml:space="preserve"> (4th ed.). Pearson.</w:t>
      </w:r>
    </w:p>
    <w:sectPr>
      <w:headerReference w:type="even" r:id="rId3"/>
      <w:headerReference w:type="default" r:id="rId4"/>
      <w:headerReference w:type="first" r:id="rId5"/>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8</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8</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0" w:after="0"/>
      <w:jc w:val="center"/>
      <w:outlineLvl w:val="0"/>
    </w:pPr>
    <w:rPr>
      <w:rFonts w:ascii="Calibri" w:hAnsi="Calibri" w:eastAsia="ＭＳ ゴシック" w:cs="" w:asciiTheme="majorHAnsi" w:cstheme="majorBidi" w:eastAsiaTheme="majorEastAsia" w:hAnsiTheme="majorHAnsi"/>
      <w:b/>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0" w:after="0"/>
      <w:jc w:val="left"/>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480" w:before="0" w:after="0"/>
      <w:contextualSpacing/>
      <w:jc w:val="center"/>
    </w:pPr>
    <w:rPr>
      <w:rFonts w:ascii="Calibri" w:hAnsi="Calibri" w:eastAsia="ＭＳ ゴシック" w:cs="" w:asciiTheme="majorHAnsi" w:cstheme="majorBidi" w:eastAsiaTheme="majorEastAsia" w:hAnsiTheme="majorHAnsi"/>
      <w:b/>
      <w:color w:val="000000"/>
      <w:spacing w:val="5"/>
      <w:kern w:val="2"/>
      <w:sz w:val="2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APAReference" w:customStyle="1">
    <w:name w:val="APA Reference"/>
    <w:qFormat/>
    <w:pPr>
      <w:widowControl/>
      <w:bidi w:val="0"/>
      <w:spacing w:lineRule="auto" w:line="480" w:before="0" w:after="0"/>
      <w:ind w:hanging="720" w:left="720"/>
      <w:jc w:val="left"/>
    </w:pPr>
    <w:rPr>
      <w:rFonts w:ascii="Times New Roman" w:hAnsi="Times New Roman" w:eastAsia="ＭＳ 明朝" w:cs="" w:cstheme="minorBidi" w:eastAsiaTheme="minorEastAsia"/>
      <w:color w:val="auto"/>
      <w:kern w:val="0"/>
      <w:sz w:val="2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8</Pages>
  <Words>1138</Words>
  <Characters>6988</Characters>
  <CharactersWithSpaces>8018</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Sara Maria Murillo Carrero; Emmanuel Vidal Arando</dc:creator>
  <dc:description>generated by python-docx</dc:description>
  <dc:language>es-CO</dc:language>
  <cp:lastModifiedBy/>
  <dcterms:modified xsi:type="dcterms:W3CDTF">2026-09-04T12:02:24Z</dcterms:modified>
  <cp:revision>2</cp:revision>
  <dc:subject>Informe académico en formato APA 7</dc:subject>
  <dc:title>Sistema experto para la recomendación de estrategias de estudio</dc:title>
</cp:coreProperties>
</file>

<file path=docProps/custom.xml><?xml version="1.0" encoding="utf-8"?>
<Properties xmlns="http://schemas.openxmlformats.org/officeDocument/2006/custom-properties" xmlns:vt="http://schemas.openxmlformats.org/officeDocument/2006/docPropsVTypes"/>
</file>