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18"/>
          <w:szCs w:val="18"/>
        </w:rPr>
        <w:t xml:space="preserve">VÄSTERBYGDENS FOLKBIBLIOTEKSFÖRBUND</w:t>
      </w:r>
    </w:p>
    <w:p>
      <w:pPr>
        <w:spacing w:after="400"/>
        <w:jc w:val="center"/>
      </w:pPr>
      <w:r>
        <w:rPr>
          <w:rFonts w:ascii="Calibri" w:cs="Calibri" w:eastAsia="Calibri" w:hAnsi="Calibri"/>
          <w:i/>
          <w:iCs/>
          <w:sz w:val="16"/>
          <w:szCs w:val="16"/>
        </w:rPr>
        <w:t xml:space="preserve">Dnr 2024/0317-BID · Fastställd av bibliotekschefsgruppen</w:t>
      </w:r>
    </w:p>
    <w:p>
      <w:pPr>
        <w:pStyle w:val="Title"/>
        <w:spacing w:after="400"/>
        <w:jc w:val="center"/>
      </w:pPr>
      <w:r>
        <w:rPr>
          <w:rFonts w:ascii="Calibri" w:cs="Calibri" w:eastAsia="Calibri" w:hAnsi="Calibri"/>
          <w:b/>
          <w:bCs/>
          <w:sz w:val="26"/>
          <w:szCs w:val="26"/>
        </w:rPr>
        <w:t xml:space="preserve">Instruktion för nedladdning, autentisering och nyttjande av digitala talboksresurser via den kommungemensamma applikationen Biblio, med tillhörande anvisningar rörande återlämningsförfarande och felanmälan</w:t>
      </w:r>
    </w:p>
    <w:p>
      <w:pPr>
        <w:pStyle w:val="Heading1"/>
        <w:spacing w:after="150" w:before="300"/>
      </w:pPr>
      <w:r>
        <w:rPr>
          <w:rFonts w:ascii="Calibri" w:cs="Calibri" w:eastAsia="Calibri" w:hAnsi="Calibri"/>
          <w:b/>
          <w:bCs/>
        </w:rPr>
        <w:t xml:space="preserve">1. Inledning och tillämpningsområde</w:t>
      </w:r>
    </w:p>
    <w:p>
      <w:pPr>
        <w:spacing w:after="200" w:line="276"/>
      </w:pPr>
      <w:r>
        <w:rPr>
          <w:rFonts w:ascii="Calibri" w:cs="Calibri" w:eastAsia="Calibri" w:hAnsi="Calibri"/>
          <w:sz w:val="21"/>
          <w:szCs w:val="21"/>
        </w:rPr>
        <w:t xml:space="preserve">Föreliggande dokument, nedan benämnt Instruktionen, avser att i enlighet med de riktlinjer som fastställts av bibliotekschefsgruppen (se Bilaga 3, vilken i förevarande version ej bifogas utan tillhandahålls efter särskild begäran hos vederbörande enhetschef) redogöra för det förfarande varigenom låntagare, i det följande benämnd Nyttjanderättshavaren, äger tillgång till de digitala talboksresurser som via applikationen Biblio tillhandahålls inom ramen för det regionala mediesamarbetet.</w:t>
      </w:r>
    </w:p>
    <w:p>
      <w:pPr>
        <w:spacing w:after="200" w:line="276"/>
      </w:pPr>
      <w:r>
        <w:rPr>
          <w:rFonts w:ascii="Calibri" w:cs="Calibri" w:eastAsia="Calibri" w:hAnsi="Calibri"/>
          <w:sz w:val="21"/>
          <w:szCs w:val="21"/>
        </w:rPr>
        <w:t xml:space="preserve">Instruktionen ska läsas tillsammans med Användarvillkoren för Biblio (nedan Villkoren), i den lydelse dessa vid var tid har, samt med de lokala tillämpningsföreskrifter som respektive huvudman äger rätt att meddela med stöd av punkt 4.2 i Villkoren, varvid det åligger Nyttjanderättshavaren att själv förvissa sig om vilken lydelse som är gällande vid nyttjandetillfället.</w:t>
      </w:r>
    </w:p>
    <w:p>
      <w:pPr>
        <w:pStyle w:val="Heading1"/>
        <w:spacing w:after="150" w:before="300"/>
      </w:pPr>
      <w:r>
        <w:rPr>
          <w:rFonts w:ascii="Calibri" w:cs="Calibri" w:eastAsia="Calibri" w:hAnsi="Calibri"/>
          <w:b/>
          <w:bCs/>
        </w:rPr>
        <w:t xml:space="preserve">2. Förutsättningar för nyttjanderätt</w:t>
      </w:r>
    </w:p>
    <w:p>
      <w:pPr>
        <w:spacing w:after="200" w:line="276"/>
      </w:pPr>
      <w:r>
        <w:rPr>
          <w:rFonts w:ascii="Calibri" w:cs="Calibri" w:eastAsia="Calibri" w:hAnsi="Calibri"/>
          <w:sz w:val="21"/>
          <w:szCs w:val="21"/>
        </w:rPr>
        <w:t xml:space="preserve">För att Nyttjanderättshavaren ska kunna beredas åtkomst till de i punkt 3 nedan angivna funktionerna krävs att vederbörande dessförinnan innehar en giltig BID (Bibliotekets Digitala Identitet), vilken utfärdas i enlighet med det förfarande som beskrivs i separat dokument (se "Rutin för identitetstilldelning, version 4.2", ej bifogad), samt att låntagarkontot i fråga inte är föremål för sådan begränsning som avses i punkt 6.1–6.4 i Villkoren, exempelvis till följd av utestående anmärkning, förfallen avgift understigande gränsvärdet för automatisk spärrning, eller annan omständighet som respektive huvudman äger att bedöma efter fritt skön.</w:t>
      </w:r>
    </w:p>
    <w:p>
      <w:pPr>
        <w:spacing w:after="200" w:line="276"/>
      </w:pPr>
      <w:r>
        <w:rPr>
          <w:rFonts w:ascii="Calibri" w:cs="Calibri" w:eastAsia="Calibri" w:hAnsi="Calibri"/>
          <w:sz w:val="21"/>
          <w:szCs w:val="21"/>
        </w:rPr>
        <w:t xml:space="preserve">Det förutsätts vidare att den enhet varpå applikationen Biblio ska nyttjas uppfyller de tekniska minimikrav som anges i Bilaga 1 (ej bifogad i förevarande version), samt att Nyttjanderättshavaren dessförinnan tagit del av den integritetspolicy som är att finna under menyalternativet "Om", vilket sker genom aktivt godkännande i enlighet med gällande dataskyddslagstiftning.</w:t>
      </w:r>
    </w:p>
    <w:p>
      <w:pPr>
        <w:pStyle w:val="Heading1"/>
        <w:spacing w:after="150" w:before="300"/>
      </w:pPr>
      <w:r>
        <w:rPr>
          <w:rFonts w:ascii="Calibri" w:cs="Calibri" w:eastAsia="Calibri" w:hAnsi="Calibri"/>
          <w:b/>
          <w:bCs/>
        </w:rPr>
        <w:t xml:space="preserve">3. Autentiseringsförfarandet</w:t>
      </w:r>
    </w:p>
    <w:p>
      <w:pPr>
        <w:spacing w:after="200" w:line="276"/>
      </w:pPr>
      <w:r>
        <w:rPr>
          <w:rFonts w:ascii="Calibri" w:cs="Calibri" w:eastAsia="Calibri" w:hAnsi="Calibri"/>
          <w:sz w:val="21"/>
          <w:szCs w:val="21"/>
        </w:rPr>
        <w:t xml:space="preserve">Sedan applikationen Biblio hämtats från respektive plattforms distributionskanal, vilket åligger Nyttjanderättshavaren själv att verkställa, ska inloggning ske genom det förfarande som benämns SSO-federation (Single Sign-On), varvid Nyttjanderättshavaren, efter att ha valt den huvudman till vilken dennes låntagarkonto är knutet ur den lista som presenteras, vidarebefordras till en extern autentiseringstjänst där personnummer alternativt det låntagarnummer som framgår av det fysiska lånekort som må ha utfärdats, tillsammans med det lösenord respektive den PIN-kod som är knuten till kontot i fråga, ska anges, varvid det bör noteras att systemet av säkerhetsskäl, vilka ej vidare specificeras i förevarande dokument, kan komma att kräva ytterligare verifieringssteg.</w:t>
      </w:r>
    </w:p>
    <w:p>
      <w:pPr>
        <w:spacing w:after="200" w:line="276"/>
      </w:pPr>
      <w:r>
        <w:rPr>
          <w:rFonts w:ascii="Calibri" w:cs="Calibri" w:eastAsia="Calibri" w:hAnsi="Calibri"/>
          <w:sz w:val="21"/>
          <w:szCs w:val="21"/>
        </w:rPr>
        <w:t xml:space="preserve">Skulle autentiseringen misslyckas hänvisas till punkt 8 nedan, dock under förutsättning att de åtgärder som där anges först vidtagits i den ordning som anges.</w:t>
      </w:r>
    </w:p>
    <w:p>
      <w:pPr>
        <w:pStyle w:val="Heading1"/>
        <w:spacing w:after="150" w:before="300"/>
      </w:pPr>
      <w:r>
        <w:rPr>
          <w:rFonts w:ascii="Calibri" w:cs="Calibri" w:eastAsia="Calibri" w:hAnsi="Calibri"/>
          <w:b/>
          <w:bCs/>
        </w:rPr>
        <w:t xml:space="preserve">4. Sökning, reservation och lån</w:t>
      </w:r>
    </w:p>
    <w:p>
      <w:pPr>
        <w:spacing w:after="200" w:line="276"/>
      </w:pPr>
      <w:r>
        <w:rPr>
          <w:rFonts w:ascii="Calibri" w:cs="Calibri" w:eastAsia="Calibri" w:hAnsi="Calibri"/>
          <w:sz w:val="21"/>
          <w:szCs w:val="21"/>
        </w:rPr>
        <w:t xml:space="preserve">Under fliken "Utforska", vilken i vissa versioner av applikationen istället benämns "Upptäck" beroende på vilken uppdatering som senast installerats på den enskilda enheten, kan Nyttjanderättshavaren genomföra sökning efter önskat verk, varvid det bör noteras att sökresultatet presenteras i enlighet med den sorteringsordning som är förvald i systemet och som ej utan vidare kan förändras av den enskilde Nyttjanderättshavaren annat än via de avancerade inställningar som beskrivs i Bilaga 2 (ej bifogad).</w:t>
      </w:r>
    </w:p>
    <w:p>
      <w:pPr>
        <w:spacing w:after="200" w:line="276"/>
      </w:pPr>
      <w:r>
        <w:rPr>
          <w:rFonts w:ascii="Calibri" w:cs="Calibri" w:eastAsia="Calibri" w:hAnsi="Calibri"/>
          <w:sz w:val="21"/>
          <w:szCs w:val="21"/>
        </w:rPr>
        <w:t xml:space="preserve">I det fall det verk som eftersöks ej står till omedelbart förfogande, till följd av att samtliga licenser för det aktuella verket vid tillfället nyttjas av andra låntagare inom ramen för den modell för licensiering som tillämpas (se vidare punkt 5.3 i Villkoren rörande s.k. flytande licenser respektive metered access), äger Nyttjanderättshavaren att, genom att aktivera funktionen "Reservera", vilken återfinns nedanför omslagsbilden i förekommande fall, uppta sin plats i den kö som därvid upprättas, varvid meddelande om tillgänglighet tillställs Nyttjanderättshavaren via den notifieringskanal som senast konfigurerats under kontoinställningarna, dock med reservation för eventuella driftsstörningar i notifieringstjänsten.</w:t>
      </w:r>
    </w:p>
    <w:p>
      <w:pPr>
        <w:pStyle w:val="Heading1"/>
        <w:spacing w:after="150" w:before="300"/>
      </w:pPr>
      <w:r>
        <w:rPr>
          <w:rFonts w:ascii="Calibri" w:cs="Calibri" w:eastAsia="Calibri" w:hAnsi="Calibri"/>
          <w:b/>
          <w:bCs/>
        </w:rPr>
        <w:t xml:space="preserve">5. Nedladdningsförfarande</w:t>
      </w:r>
    </w:p>
    <w:p>
      <w:pPr>
        <w:spacing w:after="200" w:line="276"/>
      </w:pPr>
      <w:r>
        <w:rPr>
          <w:rFonts w:ascii="Calibri" w:cs="Calibri" w:eastAsia="Calibri" w:hAnsi="Calibri"/>
          <w:sz w:val="21"/>
          <w:szCs w:val="21"/>
        </w:rPr>
        <w:t xml:space="preserve">Efter det att lån verkställts, vilket sker genom aktivering av knappen "Låna" i förekommande gränssnitt, ska nedladdning av det aktuella verkets ljudfiler initieras genom det för respektive enhetsoperativsystem gällande förfarandet, varvid det särskilt bör beaktas att fullständig nedladdning, till skillnad från s.k. direktuppspelning (streaming), förutsätter att enheten under hela nedladdningsförloppet är ansluten till ett nätverk som ej är föremål för sådan datatrafikbegränsning som kan komma att aktualisera kostnader för Nyttjanderättshavaren, för vilka biblioteket eller dess huvudman ej under några omständigheter kan hållas ansvarigt.</w:t>
      </w:r>
    </w:p>
    <w:p>
      <w:pPr>
        <w:pStyle w:val="Heading1"/>
        <w:spacing w:after="150" w:before="300"/>
      </w:pPr>
      <w:r>
        <w:rPr>
          <w:rFonts w:ascii="Calibri" w:cs="Calibri" w:eastAsia="Calibri" w:hAnsi="Calibri"/>
          <w:b/>
          <w:bCs/>
        </w:rPr>
        <w:t xml:space="preserve">6. Avlyssning och lånetidens förlängning</w:t>
      </w:r>
    </w:p>
    <w:p>
      <w:pPr>
        <w:spacing w:after="200" w:line="276"/>
      </w:pPr>
      <w:r>
        <w:rPr>
          <w:rFonts w:ascii="Calibri" w:cs="Calibri" w:eastAsia="Calibri" w:hAnsi="Calibri"/>
          <w:sz w:val="21"/>
          <w:szCs w:val="21"/>
        </w:rPr>
        <w:t xml:space="preserve">Avlyssning av nedladdat verk kan därefter ske genom den inbyggda spelarfunktionen, varvid uppspelningshastigheten kan justeras i enlighet med vad som framgår av Bilaga 4 (ej bifogad), och det bör härvid noteras att lånetiden, vars längd fastställs av respektive huvudman och kan variera mellan 14 och 28 dagar beroende på vilken medietyp och vilket avtal med den bakomliggande distributören som är för handen, i förekommande fall kan förlängas under förutsättning att ingen annan låntagare står i kö för verket i fråga, vilket Nyttjanderättshavaren dock ej på förhand kan förvissa sig om.</w:t>
      </w:r>
    </w:p>
    <w:p>
      <w:pPr>
        <w:pStyle w:val="Heading1"/>
        <w:spacing w:after="150" w:before="300"/>
      </w:pPr>
      <w:r>
        <w:rPr>
          <w:rFonts w:ascii="Calibri" w:cs="Calibri" w:eastAsia="Calibri" w:hAnsi="Calibri"/>
          <w:b/>
          <w:bCs/>
        </w:rPr>
        <w:t xml:space="preserve">7. Återlämning och avregistrering</w:t>
      </w:r>
    </w:p>
    <w:p>
      <w:pPr>
        <w:spacing w:after="200" w:line="276"/>
      </w:pPr>
      <w:r>
        <w:rPr>
          <w:rFonts w:ascii="Calibri" w:cs="Calibri" w:eastAsia="Calibri" w:hAnsi="Calibri"/>
          <w:sz w:val="21"/>
          <w:szCs w:val="21"/>
        </w:rPr>
        <w:t xml:space="preserve">Återlämning sker automatiskt vid lånetidens utgång, dock äger Nyttjanderättshavaren att dessförinnan återlämna verket i förtid genom det förfarande som beskrivs under menyalternativet "Mina lån", varvid det för undvikande av missförstånd bör tilläggas att sådan förtida återlämning, i motsats till vad som gäller för fysiska medier, ej i något fall medför att kölängden för andra låntagare påverkas annat än marginellt och med viss eftersläpning i systemet.</w:t>
      </w:r>
    </w:p>
    <w:p>
      <w:pPr>
        <w:pStyle w:val="Heading1"/>
        <w:spacing w:after="150" w:before="300"/>
      </w:pPr>
      <w:r>
        <w:rPr>
          <w:rFonts w:ascii="Calibri" w:cs="Calibri" w:eastAsia="Calibri" w:hAnsi="Calibri"/>
          <w:b/>
          <w:bCs/>
        </w:rPr>
        <w:t xml:space="preserve">8. Felanmälan och support</w:t>
      </w:r>
    </w:p>
    <w:p>
      <w:pPr>
        <w:spacing w:after="200" w:line="276"/>
      </w:pPr>
      <w:r>
        <w:rPr>
          <w:rFonts w:ascii="Calibri" w:cs="Calibri" w:eastAsia="Calibri" w:hAnsi="Calibri"/>
          <w:sz w:val="21"/>
          <w:szCs w:val="21"/>
        </w:rPr>
        <w:t xml:space="preserve">I det fall ovanstående förfarande, oaktat att samtliga däri angivna steg vidtagits i föreskriven ordning, ej leder till avsett resultat, hänvisas i första hand till den lokala supportfunktion som respektive huvudman inrättat, varvid det åligger Nyttjanderättshavaren att vid kontakt uppge dels sitt låntagarnummer, dels den felkod som i förekommande fall presenterats i applikationens gränssnitt, dels en utförlig beskrivning av det tillvägagångssätt som föranlett felet, varvid ärendet, i det fall det ej kan lösas på lokal nivå, vidarebefordras till den centrala förvaltningsorganisationen för vidare handläggning inom ramen för ordinarie ärendehanteringsprocess.</w:t>
      </w:r>
    </w:p>
    <w:p>
      <w:pPr>
        <w:pBdr>
          <w:top w:val="single" w:color="999999" w:sz="6" w:space="8"/>
        </w:pBdr>
        <w:spacing w:before="400"/>
      </w:pPr>
      <w:r>
        <w:rPr>
          <w:rFonts w:ascii="Calibri" w:cs="Calibri" w:eastAsia="Calibri" w:hAnsi="Calibri"/>
          <w:i/>
          <w:iCs/>
          <w:sz w:val="18"/>
          <w:szCs w:val="18"/>
        </w:rPr>
        <w:t xml:space="preserve">Se vidare Bilagorna 1–4 samt Användarvillkoren i sin helhet för kompletterande information.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2026-09-07T20:46:50.013Z</dcterms:created>
  <dcterms:modified xsi:type="dcterms:W3CDTF">2026-09-07T20:46:50.024Z</dcterms:modified>
</cp:coreProperties>
</file>

<file path=docProps/custom.xml><?xml version="1.0" encoding="utf-8"?>
<Properties xmlns="http://schemas.openxmlformats.org/officeDocument/2006/custom-properties" xmlns:vt="http://schemas.openxmlformats.org/officeDocument/2006/docPropsVTypes"/>
</file>