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F5597"/>
          <w:sz w:val="44"/>
          <w:szCs w:val="44"/>
        </w:rPr>
        <w:t xml:space="preserve">Revisión de PDS</w:t>
      </w:r>
    </w:p>
    <w:p>
      <w:pPr>
        <w:spacing w:after="60"/>
        <w:jc w:val="center"/>
      </w:pPr>
      <w:r>
        <w:rPr>
          <w:b/>
          <w:bCs/>
          <w:color w:val="595959"/>
          <w:sz w:val="26"/>
          <w:szCs w:val="26"/>
        </w:rPr>
        <w:t xml:space="preserve">Producto: Zaqora</w:t>
      </w:r>
    </w:p>
    <w:p>
      <w:pPr>
        <w:spacing w:after="300"/>
        <w:jc w:val="center"/>
      </w:pPr>
      <w:r>
        <w:rPr>
          <w:i/>
          <w:iCs/>
          <w:color w:val="595959"/>
          <w:sz w:val="20"/>
          <w:szCs w:val="20"/>
        </w:rPr>
        <w:t xml:space="preserve">Diagnóstico de Product Design Specification — etapa de prototipo avanzado</w:t>
      </w:r>
    </w:p>
    <w:p>
      <w:pPr>
        <w:pBdr>
          <w:bottom w:val="single" w:color="AAAAAA" w:sz="6" w:space="1"/>
        </w:pBdr>
        <w:spacing w:after="200" w:before="200"/>
      </w:pPr>
      <w:r>
        <w:t xml:space="preserve"/>
      </w:r>
    </w:p>
    <w:p>
      <w:pPr>
        <w:pStyle w:val="Heading1"/>
        <w:spacing w:after="200" w:before="400"/>
      </w:pPr>
      <w:r>
        <w:t xml:space="preserve">Prompt original</w:t>
      </w:r>
    </w:p>
    <w:p>
      <w:pPr>
        <w:shd w:fill="F2F2F2" w:val="clear"/>
        <w:spacing w:after="200"/>
      </w:pPr>
      <w:r>
        <w:rPr>
          <w:i/>
          <w:iCs/>
          <w:color w:val="595959"/>
          <w:sz w:val="20"/>
          <w:szCs w:val="20"/>
        </w:rPr>
        <w:t xml:space="preserve">Prompt enviado por el equipo de ingeniería (íntegro, sin edición).</w:t>
      </w:r>
    </w:p>
    <w:p>
      <w:pPr>
        <w:spacing w:after="80"/>
      </w:pPr>
      <w:r>
        <w:rPr>
          <w:rFonts w:ascii="Consolas" w:cs="Consolas" w:eastAsia="Consolas" w:hAnsi="Consolas"/>
          <w:color w:val="444444"/>
          <w:sz w:val="20"/>
          <w:szCs w:val="20"/>
        </w:rPr>
        <w:t xml:space="preserve">Actúa como un ingeniero de producto senior con experiencia</w:t>
      </w:r>
    </w:p>
    <w:p>
      <w:pPr>
        <w:spacing w:after="80"/>
      </w:pPr>
      <w:r>
        <w:rPr>
          <w:rFonts w:ascii="Consolas" w:cs="Consolas" w:eastAsia="Consolas" w:hAnsi="Consolas"/>
          <w:color w:val="444444"/>
          <w:sz w:val="20"/>
          <w:szCs w:val="20"/>
        </w:rPr>
        <w:t xml:space="preserve">en redactar Product Design Specifications para productos</w:t>
      </w:r>
    </w:p>
    <w:p>
      <w:pPr>
        <w:spacing w:after="80"/>
      </w:pPr>
      <w:r>
        <w:rPr>
          <w:rFonts w:ascii="Consolas" w:cs="Consolas" w:eastAsia="Consolas" w:hAnsi="Consolas"/>
          <w:color w:val="444444"/>
          <w:sz w:val="20"/>
          <w:szCs w:val="20"/>
        </w:rPr>
        <w:t xml:space="preserve">de hardware + software en etapa de prototipo avanzado.</w:t>
      </w:r>
    </w:p>
    <w:p>
      <w:pPr>
        <w:spacing w:after="80"/>
      </w:pPr>
      <w:r>
        <w:rPr>
          <w:rFonts w:ascii="Consolas" w:cs="Consolas" w:eastAsia="Consolas" w:hAnsi="Consolas"/>
          <w:color w:val="444444"/>
          <w:sz w:val="20"/>
          <w:szCs w:val="20"/>
        </w:rPr>
        <w:t xml:space="preserve">Tu especialidad es identificar requerimientos mal redactados</w:t>
      </w:r>
    </w:p>
    <w:p>
      <w:pPr>
        <w:spacing w:after="80"/>
      </w:pPr>
      <w:r>
        <w:rPr>
          <w:rFonts w:ascii="Consolas" w:cs="Consolas" w:eastAsia="Consolas" w:hAnsi="Consolas"/>
          <w:color w:val="444444"/>
          <w:sz w:val="20"/>
          <w:szCs w:val="20"/>
        </w:rPr>
        <w:t xml:space="preserve">— demasiado vagos para verificarse, demasiado restrictivos</w:t>
      </w:r>
    </w:p>
    <w:p>
      <w:pPr>
        <w:spacing w:after="80"/>
      </w:pPr>
      <w:r>
        <w:rPr>
          <w:rFonts w:ascii="Consolas" w:cs="Consolas" w:eastAsia="Consolas" w:hAnsi="Consolas"/>
          <w:color w:val="444444"/>
          <w:sz w:val="20"/>
          <w:szCs w:val="20"/>
        </w:rPr>
        <w:t xml:space="preserve">para ser alcanzables, o que faltan y harán falta en el</w:t>
      </w:r>
    </w:p>
    <w:p>
      <w:pPr>
        <w:spacing w:after="80"/>
      </w:pPr>
      <w:r>
        <w:rPr>
          <w:rFonts w:ascii="Consolas" w:cs="Consolas" w:eastAsia="Consolas" w:hAnsi="Consolas"/>
          <w:color w:val="444444"/>
          <w:sz w:val="20"/>
          <w:szCs w:val="20"/>
        </w:rPr>
        <w:t xml:space="preserve">desarrollo. No eres condescendiente: señalas el problema</w:t>
      </w:r>
    </w:p>
    <w:p>
      <w:pPr>
        <w:spacing w:after="80"/>
      </w:pPr>
      <w:r>
        <w:rPr>
          <w:rFonts w:ascii="Consolas" w:cs="Consolas" w:eastAsia="Consolas" w:hAnsi="Consolas"/>
          <w:color w:val="444444"/>
          <w:sz w:val="20"/>
          <w:szCs w:val="20"/>
        </w:rPr>
        <w:t xml:space="preserve">y propones la corrección específica.</w:t>
      </w:r>
    </w:p>
    <w:p>
      <w:pPr>
        <w:spacing w:after="60"/>
      </w:pPr>
      <w:r>
        <w:t xml:space="preserve"/>
      </w:r>
    </w:p>
    <w:p>
      <w:pPr>
        <w:spacing w:after="80"/>
      </w:pPr>
      <w:r>
        <w:rPr>
          <w:rFonts w:ascii="Consolas" w:cs="Consolas" w:eastAsia="Consolas" w:hAnsi="Consolas"/>
          <w:color w:val="444444"/>
          <w:sz w:val="20"/>
          <w:szCs w:val="20"/>
        </w:rPr>
        <w:t xml:space="preserve">Somos un equipo de ingeniería en México desarrollando:</w:t>
      </w:r>
    </w:p>
    <w:p>
      <w:pPr>
        <w:spacing w:after="60"/>
      </w:pPr>
      <w:r>
        <w:t xml:space="preserve"/>
      </w:r>
    </w:p>
    <w:p>
      <w:pPr>
        <w:spacing w:after="80"/>
      </w:pPr>
      <w:r>
        <w:rPr>
          <w:rFonts w:ascii="Consolas" w:cs="Consolas" w:eastAsia="Consolas" w:hAnsi="Consolas"/>
          <w:color w:val="444444"/>
          <w:sz w:val="20"/>
          <w:szCs w:val="20"/>
        </w:rPr>
        <w:t xml:space="preserve">Zaqora: El aprendizaje de ajedrez se convierte en el diseño de niveles de un videojuego de un solo jugador: cada «capítulo» es una lección disfrazada de misión, protagonizada por un personaje-villano que encarna un patrón de error real y recurrente del jugador. No hay ranking, no hay rival humano, no hay partida en línea contra otros: solo el jugador contra el mapa de la campaña, a su propio ritmo. El coaching ocurre dentro de la ficción —lo que dice el personaje, la trampa que tiende—, nunca como corrección fría ni comparación social.</w:t>
      </w:r>
    </w:p>
    <w:p>
      <w:pPr>
        <w:spacing w:after="60"/>
      </w:pPr>
      <w:r>
        <w:t xml:space="preserve"/>
      </w:r>
    </w:p>
    <w:p>
      <w:pPr>
        <w:spacing w:after="80"/>
      </w:pPr>
      <w:r>
        <w:rPr>
          <w:rFonts w:ascii="Consolas" w:cs="Consolas" w:eastAsia="Consolas" w:hAnsi="Consolas"/>
          <w:color w:val="444444"/>
          <w:sz w:val="20"/>
          <w:szCs w:val="20"/>
        </w:rPr>
        <w:t xml:space="preserve">Usuario final: Jugadores de ajedrez con una racha de derrotas</w:t>
      </w:r>
    </w:p>
    <w:p>
      <w:pPr>
        <w:spacing w:after="80"/>
      </w:pPr>
      <w:r>
        <w:rPr>
          <w:rFonts w:ascii="Consolas" w:cs="Consolas" w:eastAsia="Consolas" w:hAnsi="Consolas"/>
          <w:color w:val="444444"/>
          <w:sz w:val="20"/>
          <w:szCs w:val="20"/>
        </w:rPr>
        <w:t xml:space="preserve">First-iteration product: Un videojuego de ajedrez que crea historias y enemigos a partir de tus debilidades.</w:t>
      </w:r>
    </w:p>
    <w:p>
      <w:pPr>
        <w:spacing w:after="60"/>
      </w:pPr>
      <w:r>
        <w:t xml:space="preserve"/>
      </w:r>
    </w:p>
    <w:p>
      <w:pPr>
        <w:spacing w:after="80"/>
      </w:pPr>
      <w:r>
        <w:rPr>
          <w:rFonts w:ascii="Consolas" w:cs="Consolas" w:eastAsia="Consolas" w:hAnsi="Consolas"/>
          <w:color w:val="444444"/>
          <w:sz w:val="20"/>
          <w:szCs w:val="20"/>
        </w:rPr>
        <w:t xml:space="preserve">Este es nuestro PDS preliminar:</w:t>
      </w:r>
    </w:p>
    <w:p>
      <w:pPr>
        <w:spacing w:after="60"/>
      </w:pPr>
      <w:r>
        <w:t xml:space="preserve"/>
      </w:r>
    </w:p>
    <w:p>
      <w:pPr>
        <w:spacing w:after="80"/>
      </w:pPr>
      <w:r>
        <w:rPr>
          <w:rFonts w:ascii="Consolas" w:cs="Consolas" w:eastAsia="Consolas" w:hAnsi="Consolas"/>
          <w:color w:val="444444"/>
          <w:sz w:val="20"/>
          <w:szCs w:val="20"/>
        </w:rPr>
        <w:t xml:space="preserve">REQUERIMIENTOS FUNCIONALES:</w:t>
      </w:r>
    </w:p>
    <w:p>
      <w:pPr>
        <w:spacing w:after="80"/>
      </w:pPr>
      <w:r>
        <w:rPr>
          <w:rFonts w:ascii="Consolas" w:cs="Consolas" w:eastAsia="Consolas" w:hAnsi="Consolas"/>
          <w:color w:val="444444"/>
          <w:sz w:val="20"/>
          <w:szCs w:val="20"/>
        </w:rPr>
        <w:t xml:space="preserve">El sistema debe analizar las partidas del usuario</w:t>
      </w:r>
    </w:p>
    <w:p>
      <w:pPr>
        <w:spacing w:after="80"/>
      </w:pPr>
      <w:r>
        <w:rPr>
          <w:rFonts w:ascii="Consolas" w:cs="Consolas" w:eastAsia="Consolas" w:hAnsi="Consolas"/>
          <w:color w:val="444444"/>
          <w:sz w:val="20"/>
          <w:szCs w:val="20"/>
        </w:rPr>
        <w:t xml:space="preserve">El sistema debe crear historias personalizadas de acuerdo a las partidas del usuario</w:t>
      </w:r>
    </w:p>
    <w:p>
      <w:pPr>
        <w:spacing w:after="80"/>
      </w:pPr>
      <w:r>
        <w:rPr>
          <w:rFonts w:ascii="Consolas" w:cs="Consolas" w:eastAsia="Consolas" w:hAnsi="Consolas"/>
          <w:color w:val="444444"/>
          <w:sz w:val="20"/>
          <w:szCs w:val="20"/>
        </w:rPr>
        <w:t xml:space="preserve">El sistema debe asesorar al usuario cuando su racha de derrotas sea alta</w:t>
      </w:r>
    </w:p>
    <w:p>
      <w:pPr>
        <w:spacing w:after="80"/>
      </w:pPr>
      <w:r>
        <w:rPr>
          <w:rFonts w:ascii="Consolas" w:cs="Consolas" w:eastAsia="Consolas" w:hAnsi="Consolas"/>
          <w:color w:val="444444"/>
          <w:sz w:val="20"/>
          <w:szCs w:val="20"/>
        </w:rPr>
        <w:t xml:space="preserve">El sistema debe explotar las debilidades del usuario para crear enemigos que lo obliguen a mejorar</w:t>
      </w:r>
    </w:p>
    <w:p>
      <w:pPr>
        <w:spacing w:after="60"/>
      </w:pPr>
      <w:r>
        <w:t xml:space="preserve"/>
      </w:r>
    </w:p>
    <w:p>
      <w:pPr>
        <w:spacing w:after="80"/>
      </w:pPr>
      <w:r>
        <w:rPr>
          <w:rFonts w:ascii="Consolas" w:cs="Consolas" w:eastAsia="Consolas" w:hAnsi="Consolas"/>
          <w:color w:val="444444"/>
          <w:sz w:val="20"/>
          <w:szCs w:val="20"/>
        </w:rPr>
        <w:t xml:space="preserve">REQUERIMIENTOS DE DESEMPEÑO:</w:t>
      </w:r>
    </w:p>
    <w:p>
      <w:pPr>
        <w:spacing w:after="80"/>
      </w:pPr>
      <w:r>
        <w:rPr>
          <w:rFonts w:ascii="Consolas" w:cs="Consolas" w:eastAsia="Consolas" w:hAnsi="Consolas"/>
          <w:color w:val="444444"/>
          <w:sz w:val="20"/>
          <w:szCs w:val="20"/>
        </w:rPr>
        <w:t xml:space="preserve">La dificultad de los enemigos variara entre debiles (&gt;500 Elo), enemigos fuertes (&gt;1000 ELO), subjefes (&gt;1500), jefes (&gt;1800)</w:t>
      </w:r>
    </w:p>
    <w:p>
      <w:pPr>
        <w:spacing w:after="80"/>
      </w:pPr>
      <w:r>
        <w:rPr>
          <w:rFonts w:ascii="Consolas" w:cs="Consolas" w:eastAsia="Consolas" w:hAnsi="Consolas"/>
          <w:color w:val="444444"/>
          <w:sz w:val="20"/>
          <w:szCs w:val="20"/>
        </w:rPr>
        <w:t xml:space="preserve">La precisión del módulo de análisis debe ser de un mínimo de 90%</w:t>
      </w:r>
    </w:p>
    <w:p>
      <w:pPr>
        <w:spacing w:after="80"/>
      </w:pPr>
      <w:r>
        <w:rPr>
          <w:rFonts w:ascii="Consolas" w:cs="Consolas" w:eastAsia="Consolas" w:hAnsi="Consolas"/>
          <w:color w:val="444444"/>
          <w:sz w:val="20"/>
          <w:szCs w:val="20"/>
        </w:rPr>
        <w:t xml:space="preserve">La precisión de la IA interpretar jugadas debe ser de un mínimo de 70%</w:t>
      </w:r>
    </w:p>
    <w:p>
      <w:pPr>
        <w:spacing w:after="80"/>
      </w:pPr>
      <w:r>
        <w:rPr>
          <w:rFonts w:ascii="Consolas" w:cs="Consolas" w:eastAsia="Consolas" w:hAnsi="Consolas"/>
          <w:color w:val="444444"/>
          <w:sz w:val="20"/>
          <w:szCs w:val="20"/>
        </w:rPr>
        <w:t xml:space="preserve">La velocidad de jugada de los enemigos debe ser menor a 3 segundos</w:t>
      </w:r>
    </w:p>
    <w:p>
      <w:pPr>
        <w:spacing w:after="60"/>
      </w:pPr>
      <w:r>
        <w:t xml:space="preserve"/>
      </w:r>
    </w:p>
    <w:p>
      <w:pPr>
        <w:spacing w:after="80"/>
      </w:pPr>
      <w:r>
        <w:rPr>
          <w:rFonts w:ascii="Consolas" w:cs="Consolas" w:eastAsia="Consolas" w:hAnsi="Consolas"/>
          <w:color w:val="444444"/>
          <w:sz w:val="20"/>
          <w:szCs w:val="20"/>
        </w:rPr>
        <w:t xml:space="preserve">REQUERIMIENTOS DE INTERFAZ:</w:t>
      </w:r>
    </w:p>
    <w:p>
      <w:pPr>
        <w:spacing w:after="80"/>
      </w:pPr>
      <w:r>
        <w:rPr>
          <w:rFonts w:ascii="Consolas" w:cs="Consolas" w:eastAsia="Consolas" w:hAnsi="Consolas"/>
          <w:color w:val="444444"/>
          <w:sz w:val="20"/>
          <w:szCs w:val="20"/>
        </w:rPr>
        <w:t xml:space="preserve">El sistema debe integrar Stockfish (versión ≥ 16, NNUE) así: en el cliente como WASM para el rival IA y en el servidor para el análisis profundo. El nivel de juego se limita con los parámetros Skill Level / UCI_Elo.</w:t>
      </w:r>
    </w:p>
    <w:p>
      <w:pPr>
        <w:spacing w:after="80"/>
      </w:pPr>
      <w:r>
        <w:rPr>
          <w:rFonts w:ascii="Consolas" w:cs="Consolas" w:eastAsia="Consolas" w:hAnsi="Consolas"/>
          <w:color w:val="444444"/>
          <w:sz w:val="20"/>
          <w:szCs w:val="20"/>
        </w:rPr>
        <w:t xml:space="preserve">La interfaz debe cumplir WCAG 2.2 nivel AA: contraste ≥ 4.5:1, piezas distinguibles en modos de daltonismo (protanopia, deuteranopia y tritanopia) y la opción "Reducir movimiento", que desactiva todos los efectos de partículas y screen shake.</w:t>
      </w:r>
    </w:p>
    <w:p>
      <w:pPr>
        <w:spacing w:after="80"/>
      </w:pPr>
      <w:r>
        <w:rPr>
          <w:rFonts w:ascii="Consolas" w:cs="Consolas" w:eastAsia="Consolas" w:hAnsi="Consolas"/>
          <w:color w:val="444444"/>
          <w:sz w:val="20"/>
          <w:szCs w:val="20"/>
        </w:rPr>
        <w:t xml:space="preserve">El sistema debe autenticar con Lichess mediante OAuth 2.0 con PKCE, con permisos de solo lectura (preference:read, sin permisos de juego), y debe importar las últimas 100 partidas del usuario desde el endpoint de exportación de partidas.</w:t>
      </w:r>
    </w:p>
    <w:p>
      <w:pPr>
        <w:spacing w:after="80"/>
      </w:pPr>
      <w:r>
        <w:rPr>
          <w:rFonts w:ascii="Consolas" w:cs="Consolas" w:eastAsia="Consolas" w:hAnsi="Consolas"/>
          <w:color w:val="444444"/>
          <w:sz w:val="20"/>
          <w:szCs w:val="20"/>
        </w:rPr>
        <w:t xml:space="preserve">El cliente de la API de Lichess debe respetar sus límites de uso: una sola petición concurrente por usuario y una espera de ≥ 60 s al recibir HTTP 429.</w:t>
      </w:r>
    </w:p>
    <w:p>
      <w:pPr>
        <w:spacing w:after="80"/>
      </w:pPr>
      <w:r>
        <w:rPr>
          <w:rFonts w:ascii="Consolas" w:cs="Consolas" w:eastAsia="Consolas" w:hAnsi="Consolas"/>
          <w:color w:val="444444"/>
          <w:sz w:val="20"/>
          <w:szCs w:val="20"/>
        </w:rPr>
        <w:t xml:space="preserve">El sistema debe usar la base de puzzles abierta de Lichess (licencia CC0), filtrada por tema, para alimentar las rutas de aprendizaje.</w:t>
      </w:r>
    </w:p>
    <w:p>
      <w:pPr>
        <w:spacing w:after="60"/>
      </w:pPr>
      <w:r>
        <w:t xml:space="preserve"/>
      </w:r>
    </w:p>
    <w:p>
      <w:pPr>
        <w:spacing w:after="80"/>
      </w:pPr>
      <w:r>
        <w:rPr>
          <w:rFonts w:ascii="Consolas" w:cs="Consolas" w:eastAsia="Consolas" w:hAnsi="Consolas"/>
          <w:color w:val="444444"/>
          <w:sz w:val="20"/>
          <w:szCs w:val="20"/>
        </w:rPr>
        <w:t xml:space="preserve">REQUERIMIENTOS DE RESTRICCIÓN:</w:t>
      </w:r>
    </w:p>
    <w:p>
      <w:pPr>
        <w:spacing w:after="80"/>
      </w:pPr>
      <w:r>
        <w:rPr>
          <w:rFonts w:ascii="Consolas" w:cs="Consolas" w:eastAsia="Consolas" w:hAnsi="Consolas"/>
          <w:color w:val="444444"/>
          <w:sz w:val="20"/>
          <w:szCs w:val="20"/>
        </w:rPr>
        <w:t xml:space="preserve">El costo de APIs de IA generativa y de infraestructura de análisis no debe superar $30 MXN por usuario activo al mes, es decir, el 10 % del precio de $300 MXN. Si se alcanza ese límite, el sistema debe pasar a narrativa precompuesta.</w:t>
      </w:r>
    </w:p>
    <w:p>
      <w:pPr>
        <w:spacing w:after="80"/>
      </w:pPr>
      <w:r>
        <w:rPr>
          <w:rFonts w:ascii="Consolas" w:cs="Consolas" w:eastAsia="Consolas" w:hAnsi="Consolas"/>
          <w:color w:val="444444"/>
          <w:sz w:val="20"/>
          <w:szCs w:val="20"/>
        </w:rPr>
        <w:t xml:space="preserve">Stockfish se distribuye bajo GPLv3. El componente que lo incorpora debe cumplir con esa licencia (código fuente disponible) o ejecutarse como proceso separado que se comunica por UCI.</w:t>
      </w:r>
    </w:p>
    <w:p>
      <w:pPr>
        <w:spacing w:after="80"/>
      </w:pPr>
      <w:r>
        <w:rPr>
          <w:rFonts w:ascii="Consolas" w:cs="Consolas" w:eastAsia="Consolas" w:hAnsi="Consolas"/>
          <w:color w:val="444444"/>
          <w:sz w:val="20"/>
          <w:szCs w:val="20"/>
        </w:rPr>
        <w:t xml:space="preserve">Al menos el 60 % de los fragmentos narrativos debe estar precompuesto (plantillas con variables). La IA generativa solo se usa para personalizar, lo que controla el costo y la latencia.</w:t>
      </w:r>
    </w:p>
    <w:p>
      <w:pPr>
        <w:spacing w:after="80"/>
      </w:pPr>
      <w:r>
        <w:rPr>
          <w:rFonts w:ascii="Consolas" w:cs="Consolas" w:eastAsia="Consolas" w:hAnsi="Consolas"/>
          <w:color w:val="444444"/>
          <w:sz w:val="20"/>
          <w:szCs w:val="20"/>
        </w:rPr>
        <w:t xml:space="preserve">El usuario debe poder ejercer sus derechos ARCO (Acceso, Rectificación, Cancelación y Oposición) desde la aplicación. La eliminación total de datos debe completarse en ≤ 20 días hábiles.</w:t>
      </w:r>
    </w:p>
    <w:p>
      <w:pPr>
        <w:spacing w:after="60"/>
      </w:pPr>
      <w:r>
        <w:t xml:space="preserve"/>
      </w:r>
    </w:p>
    <w:p>
      <w:pPr>
        <w:spacing w:after="80"/>
      </w:pPr>
      <w:r>
        <w:rPr>
          <w:rFonts w:ascii="Consolas" w:cs="Consolas" w:eastAsia="Consolas" w:hAnsi="Consolas"/>
          <w:color w:val="444444"/>
          <w:sz w:val="20"/>
          <w:szCs w:val="20"/>
        </w:rPr>
        <w:t xml:space="preserve">Revisa el PDS completo y entrega:</w:t>
      </w:r>
    </w:p>
    <w:p>
      <w:pPr>
        <w:spacing w:after="60"/>
      </w:pPr>
      <w:r>
        <w:t xml:space="preserve"/>
      </w:r>
    </w:p>
    <w:p>
      <w:pPr>
        <w:spacing w:after="80"/>
      </w:pPr>
      <w:r>
        <w:rPr>
          <w:rFonts w:ascii="Consolas" w:cs="Consolas" w:eastAsia="Consolas" w:hAnsi="Consolas"/>
          <w:color w:val="444444"/>
          <w:sz w:val="20"/>
          <w:szCs w:val="20"/>
        </w:rPr>
        <w:t xml:space="preserve">DIAGNÓSTICO POR CATEGORÍA:</w:t>
      </w:r>
    </w:p>
    <w:p>
      <w:pPr>
        <w:spacing w:after="80"/>
      </w:pPr>
      <w:r>
        <w:rPr>
          <w:rFonts w:ascii="Consolas" w:cs="Consolas" w:eastAsia="Consolas" w:hAnsi="Consolas"/>
          <w:color w:val="444444"/>
          <w:sz w:val="20"/>
          <w:szCs w:val="20"/>
        </w:rPr>
        <w:t xml:space="preserve">Para cada categoría: ¿qué requerimientos están bien redactados</w:t>
      </w:r>
    </w:p>
    <w:p>
      <w:pPr>
        <w:spacing w:after="80"/>
      </w:pPr>
      <w:r>
        <w:rPr>
          <w:rFonts w:ascii="Consolas" w:cs="Consolas" w:eastAsia="Consolas" w:hAnsi="Consolas"/>
          <w:color w:val="444444"/>
          <w:sz w:val="20"/>
          <w:szCs w:val="20"/>
        </w:rPr>
        <w:t xml:space="preserve">(verificables, específicos, alcanzables), cuáles tienen problemas</w:t>
      </w:r>
    </w:p>
    <w:p>
      <w:pPr>
        <w:spacing w:after="80"/>
      </w:pPr>
      <w:r>
        <w:rPr>
          <w:rFonts w:ascii="Consolas" w:cs="Consolas" w:eastAsia="Consolas" w:hAnsi="Consolas"/>
          <w:color w:val="444444"/>
          <w:sz w:val="20"/>
          <w:szCs w:val="20"/>
        </w:rPr>
        <w:t xml:space="preserve">y cuáles faltan para un producto como este?</w:t>
      </w:r>
    </w:p>
    <w:p>
      <w:pPr>
        <w:spacing w:after="60"/>
      </w:pPr>
      <w:r>
        <w:t xml:space="preserve"/>
      </w:r>
    </w:p>
    <w:p>
      <w:pPr>
        <w:spacing w:after="80"/>
      </w:pPr>
      <w:r>
        <w:rPr>
          <w:rFonts w:ascii="Consolas" w:cs="Consolas" w:eastAsia="Consolas" w:hAnsi="Consolas"/>
          <w:color w:val="444444"/>
          <w:sz w:val="20"/>
          <w:szCs w:val="20"/>
        </w:rPr>
        <w:t xml:space="preserve">CORRECCIONES:</w:t>
      </w:r>
    </w:p>
    <w:p>
      <w:pPr>
        <w:spacing w:after="80"/>
      </w:pPr>
      <w:r>
        <w:rPr>
          <w:rFonts w:ascii="Consolas" w:cs="Consolas" w:eastAsia="Consolas" w:hAnsi="Consolas"/>
          <w:color w:val="444444"/>
          <w:sz w:val="20"/>
          <w:szCs w:val="20"/>
        </w:rPr>
        <w:t xml:space="preserve">Para cada requerimiento con problema, la versión corregida</w:t>
      </w:r>
    </w:p>
    <w:p>
      <w:pPr>
        <w:spacing w:after="80"/>
      </w:pPr>
      <w:r>
        <w:rPr>
          <w:rFonts w:ascii="Consolas" w:cs="Consolas" w:eastAsia="Consolas" w:hAnsi="Consolas"/>
          <w:color w:val="444444"/>
          <w:sz w:val="20"/>
          <w:szCs w:val="20"/>
        </w:rPr>
        <w:t xml:space="preserve">con el criterio de verificación explícito.</w:t>
      </w:r>
    </w:p>
    <w:p>
      <w:pPr>
        <w:spacing w:after="60"/>
      </w:pPr>
      <w:r>
        <w:t xml:space="preserve"/>
      </w:r>
    </w:p>
    <w:p>
      <w:pPr>
        <w:spacing w:after="80"/>
      </w:pPr>
      <w:r>
        <w:rPr>
          <w:rFonts w:ascii="Consolas" w:cs="Consolas" w:eastAsia="Consolas" w:hAnsi="Consolas"/>
          <w:color w:val="444444"/>
          <w:sz w:val="20"/>
          <w:szCs w:val="20"/>
        </w:rPr>
        <w:t xml:space="preserve">REQUERIMIENTOS FALTANTES:</w:t>
      </w:r>
    </w:p>
    <w:p>
      <w:pPr>
        <w:spacing w:after="80"/>
      </w:pPr>
      <w:r>
        <w:rPr>
          <w:rFonts w:ascii="Consolas" w:cs="Consolas" w:eastAsia="Consolas" w:hAnsi="Consolas"/>
          <w:color w:val="444444"/>
          <w:sz w:val="20"/>
          <w:szCs w:val="20"/>
        </w:rPr>
        <w:t xml:space="preserve">Los requerimientos que no están en el PDS pero que un</w:t>
      </w:r>
    </w:p>
    <w:p>
      <w:pPr>
        <w:spacing w:after="80"/>
      </w:pPr>
      <w:r>
        <w:rPr>
          <w:rFonts w:ascii="Consolas" w:cs="Consolas" w:eastAsia="Consolas" w:hAnsi="Consolas"/>
          <w:color w:val="444444"/>
          <w:sz w:val="20"/>
          <w:szCs w:val="20"/>
        </w:rPr>
        <w:t xml:space="preserve">producto como este necesita para llegar a first-iteration</w:t>
      </w:r>
    </w:p>
    <w:p>
      <w:pPr>
        <w:spacing w:after="80"/>
      </w:pPr>
      <w:r>
        <w:rPr>
          <w:rFonts w:ascii="Consolas" w:cs="Consolas" w:eastAsia="Consolas" w:hAnsi="Consolas"/>
          <w:color w:val="444444"/>
          <w:sz w:val="20"/>
          <w:szCs w:val="20"/>
        </w:rPr>
        <w:t xml:space="preserve">product. Mínimo 2 por categoría.</w:t>
      </w:r>
    </w:p>
    <w:p>
      <w:pPr>
        <w:spacing w:after="60"/>
      </w:pPr>
      <w:r>
        <w:t xml:space="preserve"/>
      </w:r>
    </w:p>
    <w:p>
      <w:pPr>
        <w:pBdr>
          <w:bottom w:val="single" w:color="AAAAAA" w:sz="6" w:space="1"/>
        </w:pBdr>
        <w:spacing w:after="200" w:before="200"/>
      </w:pPr>
      <w:r>
        <w:t xml:space="preserve"/>
      </w:r>
    </w:p>
    <w:p>
      <w:pPr>
        <w:pStyle w:val="Heading1"/>
        <w:spacing w:after="200" w:before="400"/>
      </w:pPr>
      <w:r>
        <w:t xml:space="preserve">Diagnóstico por categoría</w:t>
      </w:r>
    </w:p>
    <w:p>
      <w:pPr>
        <w:shd w:fill="FFF3CD" w:val="clear"/>
        <w:spacing w:after="200"/>
      </w:pPr>
      <w:r>
        <w:rPr>
          <w:i/>
          <w:iCs/>
          <w:color w:val="664D03"/>
          <w:sz w:val="20"/>
          <w:szCs w:val="20"/>
        </w:rPr>
        <w:t xml:space="preserve">Nota general: el requerimiento funcional "El sistema debe asesorar al usuario cuando su racha de derrotas sea alta" contradice el pilar de producto declarado ("el coaching ocurre dentro de la ficción, nunca como corrección fría"). Tal como está escrito, describe exactamente lo que el equipo dice que no hará. Se corrige más abajo.</w:t>
      </w:r>
    </w:p>
    <w:p>
      <w:pPr>
        <w:pStyle w:val="Heading2"/>
        <w:spacing w:after="120" w:before="300"/>
      </w:pPr>
      <w:r>
        <w:rPr>
          <w:b/>
          <w:bCs/>
          <w:color w:val="2F5597"/>
          <w:sz w:val="26"/>
          <w:szCs w:val="26"/>
        </w:rPr>
        <w:t xml:space="preserve">Requerimientos funcionales</w:t>
      </w:r>
    </w:p>
    <w:p>
      <w:pPr>
        <w:spacing w:after="80" w:before="200"/>
      </w:pPr>
      <w:r>
        <w:rPr>
          <w:b/>
          <w:bCs/>
          <w:color w:val="1E7B34"/>
          <w:sz w:val="22"/>
          <w:szCs w:val="22"/>
        </w:rPr>
        <w:t xml:space="preserve">✅ Bien redactados</w:t>
      </w:r>
    </w:p>
    <w:p>
      <w:pPr>
        <w:spacing w:after="120"/>
      </w:pPr>
      <w:r>
        <w:rPr>
          <w:i w:val="false"/>
          <w:iCs w:val="false"/>
          <w:sz w:val="21"/>
          <w:szCs w:val="21"/>
        </w:rPr>
        <w:t xml:space="preserve">Ninguno tal como está redactado. Los cuatro son intenciones de diseño, no requerimientos verificables: sin sujeto medible, sin criterio de verificación, sin umbral.</w:t>
      </w:r>
    </w:p>
    <w:p>
      <w:pPr>
        <w:spacing w:after="80" w:before="200"/>
      </w:pPr>
      <w:r>
        <w:rPr>
          <w:b/>
          <w:bCs/>
          <w:color w:val="B7791F"/>
          <w:sz w:val="22"/>
          <w:szCs w:val="22"/>
        </w:rPr>
        <w:t xml:space="preserve">⚠️ Con problema</w:t>
      </w:r>
    </w:p>
    <w:p>
      <w:pPr>
        <w:spacing w:after="120"/>
      </w:pPr>
      <w:r>
        <w:rPr>
          <w:i w:val="false"/>
          <w:iCs w:val="false"/>
          <w:sz w:val="21"/>
          <w:szCs w:val="21"/>
        </w:rPr>
        <w:t xml:space="preserve">1) "El sistema debe analizar las partidas del usuario" — no define método ni umbral.</w:t>
      </w:r>
    </w:p>
    <w:p>
      <w:pPr>
        <w:pBdr>
          <w:left w:val="single" w:color="2F5597" w:sz="12" w:space="8"/>
        </w:pBdr>
        <w:spacing w:after="160"/>
        <w:ind w:left="504"/>
      </w:pPr>
      <w:r>
        <w:rPr>
          <w:color w:val="333333"/>
          <w:sz w:val="21"/>
          <w:szCs w:val="21"/>
        </w:rPr>
        <w:t xml:space="preserve">Corrección: El sistema debe analizar cada partida importada mediante el motor (Stockfish, profundidad ≥18 o ≥1s/jugada) y clasificar cada jugada en: blunder (≥300 cp), error (100–299 cp), imprecisión (50–99 cp), correcta (&lt;50 cp), generando un reporte de patrones recurrentes por partida.</w:t>
      </w:r>
    </w:p>
    <w:p>
      <w:pPr>
        <w:pBdr>
          <w:left w:val="single" w:color="2F5597" w:sz="12" w:space="8"/>
        </w:pBdr>
        <w:spacing w:after="160"/>
        <w:ind w:left="504"/>
      </w:pPr>
      <w:r>
        <w:rPr>
          <w:color w:val="333333"/>
          <w:sz w:val="21"/>
          <w:szCs w:val="21"/>
        </w:rPr>
        <w:t xml:space="preserve">Criterio de verificación: Sobre un corpus de prueba de 500 jugadas con clasificación humana de referencia (ajedrecista ≥1800 Elo), el sistema debe coincidir en la categoría en ≥90% de los casos.</w:t>
      </w:r>
    </w:p>
    <w:p>
      <w:pPr>
        <w:spacing w:after="120"/>
      </w:pPr>
      <w:r>
        <w:rPr>
          <w:i w:val="false"/>
          <w:iCs w:val="false"/>
          <w:sz w:val="21"/>
          <w:szCs w:val="21"/>
        </w:rPr>
        <w:t xml:space="preserve">2) "El sistema debe crear historias personalizadas de acuerdo a las partidas del usuario" — no especifica el vínculo entre dato y narrativa.</w:t>
      </w:r>
    </w:p>
    <w:p>
      <w:pPr>
        <w:pBdr>
          <w:left w:val="single" w:color="2F5597" w:sz="12" w:space="8"/>
        </w:pBdr>
        <w:spacing w:after="160"/>
        <w:ind w:left="504"/>
      </w:pPr>
      <w:r>
        <w:rPr>
          <w:color w:val="333333"/>
          <w:sz w:val="21"/>
          <w:szCs w:val="21"/>
        </w:rPr>
        <w:t xml:space="preserve">Corrección: Para cada capítulo, el sistema debe generar una narrativa donde el patrón de error dominante detectado en las últimas 5 partidas del usuario se traduzca en el comportamiento táctico explícito del villano de ese capítulo.</w:t>
      </w:r>
    </w:p>
    <w:p>
      <w:pPr>
        <w:pBdr>
          <w:left w:val="single" w:color="2F5597" w:sz="12" w:space="8"/>
        </w:pBdr>
        <w:spacing w:after="160"/>
        <w:ind w:left="504"/>
      </w:pPr>
      <w:r>
        <w:rPr>
          <w:color w:val="333333"/>
          <w:sz w:val="21"/>
          <w:szCs w:val="21"/>
        </w:rPr>
        <w:t xml:space="preserve">Criterio de verificación: Cada capítulo debe declarar en metadata qué patrón de la taxonomía de errores representa, auditable contra el registro de detección que lo generó.</w:t>
      </w:r>
    </w:p>
    <w:p>
      <w:pPr>
        <w:spacing w:after="120"/>
      </w:pPr>
      <w:r>
        <w:rPr>
          <w:i w:val="false"/>
          <w:iCs w:val="false"/>
          <w:sz w:val="21"/>
          <w:szCs w:val="21"/>
        </w:rPr>
        <w:t xml:space="preserve">3) "El sistema debe asesorar al usuario cuando su racha de derrotas sea alta" — problema doble: "racha alta" no tiene umbral, y "asesorar" es exactamente la corrección fría fuera de ficción que el producto promete no hacer.</w:t>
      </w:r>
    </w:p>
    <w:p>
      <w:pPr>
        <w:pBdr>
          <w:left w:val="single" w:color="2F5597" w:sz="12" w:space="8"/>
        </w:pBdr>
        <w:spacing w:after="160"/>
        <w:ind w:left="504"/>
      </w:pPr>
      <w:r>
        <w:rPr>
          <w:color w:val="333333"/>
          <w:sz w:val="21"/>
          <w:szCs w:val="21"/>
        </w:rPr>
        <w:t xml:space="preserve">Corrección: Cuando el sistema detecte N derrotas consecutivas (sugerido N=3) asociadas al mismo patrón de error, debe activar un evento o capítulo narrativo diseñado específicamente para ese patrón. El sistema no debe presentar mensajes de consejo directo, tutoriales modales, ni estadísticas comparativas fuera de la ficción del juego.</w:t>
      </w:r>
    </w:p>
    <w:p>
      <w:pPr>
        <w:spacing w:after="120"/>
      </w:pPr>
      <w:r>
        <w:rPr>
          <w:i w:val="false"/>
          <w:iCs w:val="false"/>
          <w:sz w:val="21"/>
          <w:szCs w:val="21"/>
        </w:rPr>
        <w:t xml:space="preserve">4) "El sistema debe explotar las debilidades del usuario para crear enemigos que lo obliguen a mejorar" — no define criterio de selección.</w:t>
      </w:r>
    </w:p>
    <w:p>
      <w:pPr>
        <w:pBdr>
          <w:left w:val="single" w:color="2F5597" w:sz="12" w:space="8"/>
        </w:pBdr>
        <w:spacing w:after="160"/>
        <w:ind w:left="504"/>
      </w:pPr>
      <w:r>
        <w:rPr>
          <w:color w:val="333333"/>
          <w:sz w:val="21"/>
          <w:szCs w:val="21"/>
        </w:rPr>
        <w:t xml:space="preserve">Corrección: El sistema debe seleccionar, para el siguiente capítulo a desbloquear, el patrón de error con mayor frecuencia normalizada en las últimas 10 partidas (ponderado por recencia) e instanciar un villano de la biblioteca de arquetipos correspondiente a ese patrón.</w:t>
      </w:r>
    </w:p>
    <w:p>
      <w:pPr>
        <w:pBdr>
          <w:left w:val="single" w:color="2F5597" w:sz="12" w:space="8"/>
        </w:pBdr>
        <w:spacing w:after="160"/>
        <w:ind w:left="504"/>
      </w:pPr>
      <w:r>
        <w:rPr>
          <w:color w:val="333333"/>
          <w:sz w:val="21"/>
          <w:szCs w:val="21"/>
        </w:rPr>
        <w:t xml:space="preserve">Criterio de verificación: Trazabilidad completa: todo capítulo jugado debe poder auditarse contra los datos que motivaron su selección.</w:t>
      </w:r>
    </w:p>
    <w:p>
      <w:pPr>
        <w:spacing w:after="80" w:before="200"/>
      </w:pPr>
      <w:r>
        <w:rPr>
          <w:b/>
          <w:bCs/>
          <w:color w:val="C0392B"/>
          <w:sz w:val="22"/>
          <w:szCs w:val="22"/>
        </w:rPr>
        <w:t xml:space="preserve">❌ Faltantes</w:t>
      </w:r>
    </w:p>
    <w:p>
      <w:pPr>
        <w:pStyle w:val="ListParagraph"/>
        <w:numPr>
          <w:ilvl w:val="0"/>
          <w:numId w:val="1"/>
        </w:numPr>
        <w:spacing w:after="100"/>
      </w:pPr>
      <w:r>
        <w:rPr>
          <w:sz w:val="21"/>
          <w:szCs w:val="21"/>
        </w:rPr>
        <w:t xml:space="preserve">Taxonomía de patrones de error: lista cerrada (8–12 categorías) mapeada 1:1 a arquetipos de villano — sin esto, "explotar debilidades" no es implementable.</w:t>
      </w:r>
    </w:p>
    <w:p>
      <w:pPr>
        <w:pStyle w:val="ListParagraph"/>
        <w:numPr>
          <w:ilvl w:val="0"/>
          <w:numId w:val="1"/>
        </w:numPr>
        <w:spacing w:after="100"/>
      </w:pPr>
      <w:r>
        <w:rPr>
          <w:sz w:val="21"/>
          <w:szCs w:val="21"/>
        </w:rPr>
        <w:t xml:space="preserve">Cold start: diagnóstico para usuarios nuevos con &lt;5 partidas importadas o sin historial en Lichess (serie de puzzles calibrados).</w:t>
      </w:r>
    </w:p>
    <w:p>
      <w:pPr>
        <w:pStyle w:val="ListParagraph"/>
        <w:numPr>
          <w:ilvl w:val="0"/>
          <w:numId w:val="1"/>
        </w:numPr>
        <w:spacing w:after="100"/>
      </w:pPr>
      <w:r>
        <w:rPr>
          <w:sz w:val="21"/>
          <w:szCs w:val="21"/>
        </w:rPr>
        <w:t xml:space="preserve">Criterio de "debilidad resuelta": condición para considerar superado un patrón y reglas de reaparición de un villano en variante.</w:t>
      </w:r>
    </w:p>
    <w:p>
      <w:pPr>
        <w:pStyle w:val="ListParagraph"/>
        <w:numPr>
          <w:ilvl w:val="0"/>
          <w:numId w:val="1"/>
        </w:numPr>
        <w:spacing w:after="100"/>
      </w:pPr>
      <w:r>
        <w:rPr>
          <w:sz w:val="21"/>
          <w:szCs w:val="21"/>
        </w:rPr>
        <w:t xml:space="preserve">Persistencia de progreso: qué se guarda entre sesiones, dónde y con qué frecuencia.</w:t>
      </w:r>
    </w:p>
    <w:p>
      <w:pPr>
        <w:pStyle w:val="Heading2"/>
        <w:spacing w:after="120" w:before="300"/>
      </w:pPr>
      <w:r>
        <w:rPr>
          <w:b/>
          <w:bCs/>
          <w:color w:val="2F5597"/>
          <w:sz w:val="26"/>
          <w:szCs w:val="26"/>
        </w:rPr>
        <w:t xml:space="preserve">Requerimientos de desempeño</w:t>
      </w:r>
    </w:p>
    <w:p>
      <w:pPr>
        <w:spacing w:after="80" w:before="200"/>
      </w:pPr>
      <w:r>
        <w:rPr>
          <w:b/>
          <w:bCs/>
          <w:color w:val="1E7B34"/>
          <w:sz w:val="22"/>
          <w:szCs w:val="22"/>
        </w:rPr>
        <w:t xml:space="preserve">✅ Bien redactados</w:t>
      </w:r>
    </w:p>
    <w:p>
      <w:pPr>
        <w:spacing w:after="120"/>
      </w:pPr>
      <w:r>
        <w:rPr>
          <w:i w:val="false"/>
          <w:iCs w:val="false"/>
          <w:sz w:val="21"/>
          <w:szCs w:val="21"/>
        </w:rPr>
        <w:t xml:space="preserve">Ninguno tal cual está, aunque todos apuntan en la dirección correcta — falta el "medido cómo" o hay un error lógico de rango.</w:t>
      </w:r>
    </w:p>
    <w:p>
      <w:pPr>
        <w:spacing w:after="80" w:before="200"/>
      </w:pPr>
      <w:r>
        <w:rPr>
          <w:b/>
          <w:bCs/>
          <w:color w:val="B7791F"/>
          <w:sz w:val="22"/>
          <w:szCs w:val="22"/>
        </w:rPr>
        <w:t xml:space="preserve">⚠️ Con problema</w:t>
      </w:r>
    </w:p>
    <w:p>
      <w:pPr>
        <w:spacing w:after="120"/>
      </w:pPr>
      <w:r>
        <w:rPr>
          <w:i w:val="false"/>
          <w:iCs w:val="false"/>
          <w:sz w:val="21"/>
          <w:szCs w:val="21"/>
        </w:rPr>
        <w:t xml:space="preserve">1) Bandas de Elo con "mayor que" en las cuatro (&gt;500, &gt;1000, &gt;1500, &gt;1800): un enemigo de 1900 Elo satisface las cuatro etiquetas a la vez. No es verificable, es contradictorio.</w:t>
      </w:r>
    </w:p>
    <w:p>
      <w:pPr>
        <w:pBdr>
          <w:left w:val="single" w:color="2F5597" w:sz="12" w:space="8"/>
        </w:pBdr>
        <w:spacing w:after="160"/>
        <w:ind w:left="504"/>
      </w:pPr>
      <w:r>
        <w:rPr>
          <w:color w:val="333333"/>
          <w:sz w:val="21"/>
          <w:szCs w:val="21"/>
        </w:rPr>
        <w:t xml:space="preserve">Corrección: Rangos exclusivos: débiles 500–999, fuertes 1000–1499, subjefes 1500–1799, jefes ≥1800.</w:t>
      </w:r>
    </w:p>
    <w:p>
      <w:pPr>
        <w:pBdr>
          <w:left w:val="single" w:color="2F5597" w:sz="12" w:space="8"/>
        </w:pBdr>
        <w:spacing w:after="160"/>
        <w:ind w:left="504"/>
      </w:pPr>
      <w:r>
        <w:rPr>
          <w:color w:val="333333"/>
          <w:sz w:val="21"/>
          <w:szCs w:val="21"/>
        </w:rPr>
        <w:t xml:space="preserve">Criterio de verificación: Parametrizado vía UCI_Elo/Skill Level de Stockfish; 20 partidas de prueba por banda, Elo de desempeño observado dentro de ±50 del rango declarado.</w:t>
      </w:r>
    </w:p>
    <w:p>
      <w:pPr>
        <w:spacing w:after="120"/>
      </w:pPr>
      <w:r>
        <w:rPr>
          <w:i w:val="false"/>
          <w:iCs w:val="false"/>
          <w:sz w:val="21"/>
          <w:szCs w:val="21"/>
        </w:rPr>
        <w:t xml:space="preserve">2) "Precisión del módulo de análisis ≥90%" — no dice contra qué se mide (queda duplicado sin contexto respecto al funcional).</w:t>
      </w:r>
    </w:p>
    <w:p>
      <w:pPr>
        <w:pBdr>
          <w:left w:val="single" w:color="2F5597" w:sz="12" w:space="8"/>
        </w:pBdr>
        <w:spacing w:after="160"/>
        <w:ind w:left="504"/>
      </w:pPr>
      <w:r>
        <w:rPr>
          <w:color w:val="333333"/>
          <w:sz w:val="21"/>
          <w:szCs w:val="21"/>
        </w:rPr>
        <w:t xml:space="preserve">Corrección: Mismo requisito que el funcional de análisis de partidas — no debe existir por duplicado sin contexto; enlazar ambos.</w:t>
      </w:r>
    </w:p>
    <w:p>
      <w:pPr>
        <w:spacing w:after="120"/>
      </w:pPr>
      <w:r>
        <w:rPr>
          <w:i w:val="false"/>
          <w:iCs w:val="false"/>
          <w:sz w:val="21"/>
          <w:szCs w:val="21"/>
        </w:rPr>
        <w:t xml:space="preserve">3) "Precisión de la IA al interpretar jugadas ≥70%" — "interpretar" no está definido (¿elegir jugada o etiquetar temáticamente una posición?).</w:t>
      </w:r>
    </w:p>
    <w:p>
      <w:pPr>
        <w:pBdr>
          <w:left w:val="single" w:color="2F5597" w:sz="12" w:space="8"/>
        </w:pBdr>
        <w:spacing w:after="160"/>
        <w:ind w:left="504"/>
      </w:pPr>
      <w:r>
        <w:rPr>
          <w:color w:val="333333"/>
          <w:sz w:val="21"/>
          <w:szCs w:val="21"/>
        </w:rPr>
        <w:t xml:space="preserve">Corrección: El módulo que traduce una posición a una etiqueta temática narrativa (ej. "pieza colgada", "debilidad de rey", "final de peones") debe coincidir con la etiqueta de un revisor humano (≥1800 Elo) en ≥70% de una muestra de 200 posiciones.</w:t>
      </w:r>
    </w:p>
    <w:p>
      <w:pPr>
        <w:spacing w:after="120"/>
      </w:pPr>
      <w:r>
        <w:rPr>
          <w:i w:val="false"/>
          <w:iCs w:val="false"/>
          <w:sz w:val="21"/>
          <w:szCs w:val="21"/>
        </w:rPr>
        <w:t xml:space="preserve">4) "Velocidad de jugada &lt;3s" — falta hardware de referencia y percentil.</w:t>
      </w:r>
    </w:p>
    <w:p>
      <w:pPr>
        <w:pBdr>
          <w:left w:val="single" w:color="2F5597" w:sz="12" w:space="8"/>
        </w:pBdr>
        <w:spacing w:after="160"/>
        <w:ind w:left="504"/>
      </w:pPr>
      <w:r>
        <w:rPr>
          <w:color w:val="333333"/>
          <w:sz w:val="21"/>
          <w:szCs w:val="21"/>
        </w:rPr>
        <w:t xml:space="preserve">Corrección: El motor rival (WASM local) debe responder en ≤3s en el percentil 95, medido en el dispositivo mínimo soportado (definir gama, ej. Android gama media 2021+/4GB RAM), para todas las bandas de dificultad.</w:t>
      </w:r>
    </w:p>
    <w:p>
      <w:pPr>
        <w:spacing w:after="80" w:before="200"/>
      </w:pPr>
      <w:r>
        <w:rPr>
          <w:b/>
          <w:bCs/>
          <w:color w:val="C0392B"/>
          <w:sz w:val="22"/>
          <w:szCs w:val="22"/>
        </w:rPr>
        <w:t xml:space="preserve">❌ Faltantes</w:t>
      </w:r>
    </w:p>
    <w:p>
      <w:pPr>
        <w:pStyle w:val="ListParagraph"/>
        <w:numPr>
          <w:ilvl w:val="0"/>
          <w:numId w:val="1"/>
        </w:numPr>
        <w:spacing w:after="100"/>
      </w:pPr>
      <w:r>
        <w:rPr>
          <w:sz w:val="21"/>
          <w:szCs w:val="21"/>
        </w:rPr>
        <w:t xml:space="preserve">Latencia de generación narrativa por IA generativa: ej. ≤5s p95 por evento — lo que el jugador siente como "carga", no la jugada del motor.</w:t>
      </w:r>
    </w:p>
    <w:p>
      <w:pPr>
        <w:pStyle w:val="ListParagraph"/>
        <w:numPr>
          <w:ilvl w:val="0"/>
          <w:numId w:val="1"/>
        </w:numPr>
        <w:spacing w:after="100"/>
      </w:pPr>
      <w:r>
        <w:rPr>
          <w:sz w:val="21"/>
          <w:szCs w:val="21"/>
        </w:rPr>
        <w:t xml:space="preserve">Tiempo de carga inicial / tamaño del bundle WASM de Stockfish: crítico en móvil con datos limitados.</w:t>
      </w:r>
    </w:p>
    <w:p>
      <w:pPr>
        <w:pStyle w:val="Heading2"/>
        <w:spacing w:after="120" w:before="300"/>
      </w:pPr>
      <w:r>
        <w:rPr>
          <w:b/>
          <w:bCs/>
          <w:color w:val="2F5597"/>
          <w:sz w:val="26"/>
          <w:szCs w:val="26"/>
        </w:rPr>
        <w:t xml:space="preserve">Requerimientos de interfaz</w:t>
      </w:r>
    </w:p>
    <w:p>
      <w:pPr>
        <w:spacing w:after="80" w:before="200"/>
      </w:pPr>
      <w:r>
        <w:rPr>
          <w:b/>
          <w:bCs/>
          <w:color w:val="1E7B34"/>
          <w:sz w:val="22"/>
          <w:szCs w:val="22"/>
        </w:rPr>
        <w:t xml:space="preserve">✅ Bien redactados</w:t>
      </w:r>
    </w:p>
    <w:p>
      <w:pPr>
        <w:spacing w:after="120"/>
      </w:pPr>
      <w:r>
        <w:rPr>
          <w:i w:val="false"/>
          <w:iCs w:val="false"/>
          <w:sz w:val="21"/>
          <w:szCs w:val="21"/>
        </w:rPr>
        <w:t xml:space="preserve">Los cinco requerimientos originales están bien redactados: integración de Stockfish (versión, modo cliente/servidor, mecanismo de limitación de nivel), WCAG 2.2 AA con criterios concretos, OAuth 2.0 PKCE con scope de solo lectura explícito, manejo de rate limit de Lichess con backoff numérico, y uso de la base de puzzles CC0 filtrada por tema. Es el bloque mejor escrito del PDS.</w:t>
      </w:r>
    </w:p>
    <w:p>
      <w:pPr>
        <w:spacing w:after="80" w:before="200"/>
      </w:pPr>
      <w:r>
        <w:rPr>
          <w:b/>
          <w:bCs/>
          <w:color w:val="B7791F"/>
          <w:sz w:val="22"/>
          <w:szCs w:val="22"/>
        </w:rPr>
        <w:t xml:space="preserve">⚠️ Con problema</w:t>
      </w:r>
    </w:p>
    <w:p>
      <w:pPr>
        <w:spacing w:after="120"/>
      </w:pPr>
      <w:r>
        <w:rPr>
          <w:i w:val="false"/>
          <w:iCs w:val="false"/>
          <w:sz w:val="21"/>
          <w:szCs w:val="21"/>
        </w:rPr>
        <w:t xml:space="preserve">Stockfish WASM en cliente con NNUE multi-hilo típicamente requiere SharedArrayBuffer, que exige headers COOP/COEP del servidor. El PDS no lo menciona; sin esto el rival WASM puede no funcionar en varios navegadores/CDNs.</w:t>
      </w:r>
    </w:p>
    <w:p>
      <w:pPr>
        <w:pBdr>
          <w:left w:val="single" w:color="2F5597" w:sz="12" w:space="8"/>
        </w:pBdr>
        <w:spacing w:after="160"/>
        <w:ind w:left="504"/>
      </w:pPr>
      <w:r>
        <w:rPr>
          <w:color w:val="333333"/>
          <w:sz w:val="21"/>
          <w:szCs w:val="21"/>
        </w:rPr>
        <w:t xml:space="preserve">Corrección: Agregar al mismo requisito: el servidor debe enviar los headers Cross-Origin-Opener-Policy y Cross-Origin-Embedder-Policy necesarios para habilitar SharedArrayBuffer; definir una ruta de degradación (Stockfish single-thread o análisis 100% server-side) para navegadores sin soporte de aislamiento cross-origin.</w:t>
      </w:r>
    </w:p>
    <w:p>
      <w:pPr>
        <w:spacing w:after="80" w:before="200"/>
      </w:pPr>
      <w:r>
        <w:rPr>
          <w:b/>
          <w:bCs/>
          <w:color w:val="C0392B"/>
          <w:sz w:val="22"/>
          <w:szCs w:val="22"/>
        </w:rPr>
        <w:t xml:space="preserve">❌ Faltantes</w:t>
      </w:r>
    </w:p>
    <w:p>
      <w:pPr>
        <w:pStyle w:val="ListParagraph"/>
        <w:numPr>
          <w:ilvl w:val="0"/>
          <w:numId w:val="1"/>
        </w:numPr>
        <w:spacing w:after="100"/>
      </w:pPr>
      <w:r>
        <w:rPr>
          <w:sz w:val="21"/>
          <w:szCs w:val="21"/>
        </w:rPr>
        <w:t xml:space="preserve">Ruta sin cuenta de Lichess: el producto depende de OAuth con Lichess, pero muchos jugadores con racha de derrotas juegan en chess.com o presencial. Definir alcance v1 restringido a Lichess, o una ruta de importación manual de PGN.</w:t>
      </w:r>
    </w:p>
    <w:p>
      <w:pPr>
        <w:pStyle w:val="ListParagraph"/>
        <w:numPr>
          <w:ilvl w:val="0"/>
          <w:numId w:val="1"/>
        </w:numPr>
        <w:spacing w:after="100"/>
      </w:pPr>
      <w:r>
        <w:rPr>
          <w:sz w:val="21"/>
          <w:szCs w:val="21"/>
        </w:rPr>
        <w:t xml:space="preserve">Interacción de tablero accesible: click-to-move como alternativa a drag-and-drop, y zona táctil mínima ≥44×44px para motricidad reducida.</w:t>
      </w:r>
    </w:p>
    <w:p>
      <w:pPr>
        <w:pStyle w:val="Heading2"/>
        <w:spacing w:after="120" w:before="300"/>
      </w:pPr>
      <w:r>
        <w:rPr>
          <w:b/>
          <w:bCs/>
          <w:color w:val="2F5597"/>
          <w:sz w:val="26"/>
          <w:szCs w:val="26"/>
        </w:rPr>
        <w:t xml:space="preserve">Requerimientos de restricción</w:t>
      </w:r>
    </w:p>
    <w:p>
      <w:pPr>
        <w:spacing w:after="80" w:before="200"/>
      </w:pPr>
      <w:r>
        <w:rPr>
          <w:b/>
          <w:bCs/>
          <w:color w:val="1E7B34"/>
          <w:sz w:val="22"/>
          <w:szCs w:val="22"/>
        </w:rPr>
        <w:t xml:space="preserve">✅ Bien redactados</w:t>
      </w:r>
    </w:p>
    <w:p>
      <w:pPr>
        <w:spacing w:after="120"/>
      </w:pPr>
      <w:r>
        <w:rPr>
          <w:i w:val="false"/>
          <w:iCs w:val="false"/>
          <w:sz w:val="21"/>
          <w:szCs w:val="21"/>
        </w:rPr>
        <w:t xml:space="preserve">El tope de costo por usuario, el manejo de licencia GPLv3 de Stockfish, y el requisito de derechos ARCO con plazo de 20 días hábiles están bien redactados: mecanismo, umbral y fallback definidos. Es el segundo bloque más sólido del documento.</w:t>
      </w:r>
    </w:p>
    <w:p>
      <w:pPr>
        <w:spacing w:after="80" w:before="200"/>
      </w:pPr>
      <w:r>
        <w:rPr>
          <w:b/>
          <w:bCs/>
          <w:color w:val="B7791F"/>
          <w:sz w:val="22"/>
          <w:szCs w:val="22"/>
        </w:rPr>
        <w:t xml:space="preserve">⚠️ Con problema</w:t>
      </w:r>
    </w:p>
    <w:p>
      <w:pPr>
        <w:spacing w:after="120"/>
      </w:pPr>
      <w:r>
        <w:rPr>
          <w:i w:val="false"/>
          <w:iCs w:val="false"/>
          <w:sz w:val="21"/>
          <w:szCs w:val="21"/>
        </w:rPr>
        <w:t xml:space="preserve">1) "$30 MXN por usuario activo al mes" — "usuario activo" no está definido; sin definición nadie puede auditar si se cumplió el tope.</w:t>
      </w:r>
    </w:p>
    <w:p>
      <w:pPr>
        <w:pBdr>
          <w:left w:val="single" w:color="2F5597" w:sz="12" w:space="8"/>
        </w:pBdr>
        <w:spacing w:after="160"/>
        <w:ind w:left="504"/>
      </w:pPr>
      <w:r>
        <w:rPr>
          <w:color w:val="333333"/>
          <w:sz w:val="21"/>
          <w:szCs w:val="21"/>
        </w:rPr>
        <w:t xml:space="preserve">Corrección: ...no debe superar $30 MXN por usuario activo mensual (definido como todo usuario que completó ≥1 capítulo o importó ≥1 partida en los últimos 30 días)...</w:t>
      </w:r>
    </w:p>
    <w:p>
      <w:pPr>
        <w:spacing w:after="120"/>
      </w:pPr>
      <w:r>
        <w:rPr>
          <w:i w:val="false"/>
          <w:iCs w:val="false"/>
          <w:sz w:val="21"/>
          <w:szCs w:val="21"/>
        </w:rPr>
        <w:t xml:space="preserve">2) "Al menos 60% de los fragmentos narrativos debe estar precompuesto" — "fragmentos" no tiene unidad de medida.</w:t>
      </w:r>
    </w:p>
    <w:p>
      <w:pPr>
        <w:pBdr>
          <w:left w:val="single" w:color="2F5597" w:sz="12" w:space="8"/>
        </w:pBdr>
        <w:spacing w:after="160"/>
        <w:ind w:left="504"/>
      </w:pPr>
      <w:r>
        <w:rPr>
          <w:color w:val="333333"/>
          <w:sz w:val="21"/>
          <w:szCs w:val="21"/>
        </w:rPr>
        <w:t xml:space="preserve">Corrección: Al menos el 60% de las palabras mostradas en diálogos de villano/narrador, medido por conteo de palabras por capítulo, debe provenir de plantillas precompuestas con variables.</w:t>
      </w:r>
    </w:p>
    <w:p>
      <w:pPr>
        <w:spacing w:after="80" w:before="200"/>
      </w:pPr>
      <w:r>
        <w:rPr>
          <w:b/>
          <w:bCs/>
          <w:color w:val="C0392B"/>
          <w:sz w:val="22"/>
          <w:szCs w:val="22"/>
        </w:rPr>
        <w:t xml:space="preserve">❌ Faltantes</w:t>
      </w:r>
    </w:p>
    <w:p>
      <w:pPr>
        <w:pStyle w:val="ListParagraph"/>
        <w:numPr>
          <w:ilvl w:val="0"/>
          <w:numId w:val="1"/>
        </w:numPr>
        <w:spacing w:after="100"/>
      </w:pPr>
      <w:r>
        <w:rPr>
          <w:sz w:val="21"/>
          <w:szCs w:val="21"/>
        </w:rPr>
        <w:t xml:space="preserve">Aviso de Privacidad (LFPDPPP): el PDS cubre el ejercicio de derechos ARCO pero no la obligación previa de publicar un Aviso de Privacidad, requisito legal separado y obligatorio en México.</w:t>
      </w:r>
    </w:p>
    <w:p>
      <w:pPr>
        <w:pStyle w:val="ListParagraph"/>
        <w:numPr>
          <w:ilvl w:val="0"/>
          <w:numId w:val="1"/>
        </w:numPr>
        <w:spacing w:after="100"/>
      </w:pPr>
      <w:r>
        <w:rPr>
          <w:sz w:val="21"/>
          <w:szCs w:val="21"/>
        </w:rPr>
        <w:t xml:space="preserve">Datos de menores de edad: verificación de edad y/o consentimiento de tutor para el tratamiento de datos si el usuario es menor — el ajedrez tiene una base de jugadores menores significativa.</w:t>
      </w:r>
    </w:p>
    <w:p>
      <w:pPr>
        <w:pStyle w:val="ListParagraph"/>
        <w:numPr>
          <w:ilvl w:val="0"/>
          <w:numId w:val="1"/>
        </w:numPr>
        <w:spacing w:after="100"/>
      </w:pPr>
      <w:r>
        <w:rPr>
          <w:sz w:val="21"/>
          <w:szCs w:val="21"/>
        </w:rPr>
        <w:t xml:space="preserve">(Opcional) Transferencia internacional de datos: si el hosting de IA generativa/análisis está fuera de México, la LFPDPPP exige base legal para transferencia transfronteriza.</w:t>
      </w:r>
    </w:p>
    <w:p>
      <w:pPr>
        <w:pBdr>
          <w:bottom w:val="single" w:color="AAAAAA" w:sz="6" w:space="1"/>
        </w:pBdr>
        <w:spacing w:after="200" w:before="200"/>
      </w:pPr>
      <w:r>
        <w:t xml:space="preserve"/>
      </w:r>
    </w:p>
    <w:p>
      <w:pPr>
        <w:pStyle w:val="Heading1"/>
        <w:spacing w:after="200" w:before="400"/>
      </w:pPr>
      <w:r>
        <w:t xml:space="preserve">PDS completo corregido</w:t>
      </w:r>
    </w:p>
    <w:p>
      <w:pPr>
        <w:pStyle w:val="Heading2"/>
        <w:spacing w:after="120" w:before="300"/>
      </w:pPr>
      <w:r>
        <w:rPr>
          <w:b/>
          <w:bCs/>
          <w:color w:val="2F5597"/>
          <w:sz w:val="26"/>
          <w:szCs w:val="26"/>
        </w:rPr>
        <w:t xml:space="preserve">Requerimientos funcionales</w:t>
      </w:r>
    </w:p>
    <w:p>
      <w:pPr>
        <w:pStyle w:val="ListParagraph"/>
        <w:numPr>
          <w:ilvl w:val="0"/>
          <w:numId w:val="1"/>
        </w:numPr>
        <w:spacing w:after="100"/>
      </w:pPr>
      <w:r>
        <w:rPr>
          <w:sz w:val="21"/>
          <w:szCs w:val="21"/>
        </w:rPr>
        <w:t xml:space="preserve">1. El sistema debe analizar cada partida importada del usuario mediante el motor de análisis (Stockfish, profundidad ≥18 o ≥1s/jugada) y clasificar cada jugada en: blunder (≥300 cp), error (100–299 cp), imprecisión (50–99 cp), correcta (&lt;50 cp). Verificación: ≥90% de coincidencia con clasificación humana de referencia sobre corpus de 500 jugadas.</w:t>
      </w:r>
    </w:p>
    <w:p>
      <w:pPr>
        <w:pStyle w:val="ListParagraph"/>
        <w:numPr>
          <w:ilvl w:val="0"/>
          <w:numId w:val="1"/>
        </w:numPr>
        <w:spacing w:after="100"/>
      </w:pPr>
      <w:r>
        <w:rPr>
          <w:sz w:val="21"/>
          <w:szCs w:val="21"/>
        </w:rPr>
        <w:t xml:space="preserve">2. El sistema debe mantener una taxonomía cerrada de patrones de error (8–12 categorías) mapeada 1:1 a arquetipos de villano.</w:t>
      </w:r>
    </w:p>
    <w:p>
      <w:pPr>
        <w:pStyle w:val="ListParagraph"/>
        <w:numPr>
          <w:ilvl w:val="0"/>
          <w:numId w:val="1"/>
        </w:numPr>
        <w:spacing w:after="100"/>
      </w:pPr>
      <w:r>
        <w:rPr>
          <w:sz w:val="21"/>
          <w:szCs w:val="21"/>
        </w:rPr>
        <w:t xml:space="preserve">3. El sistema debe generar, por capítulo, una narrativa donde el patrón de error dominante en las últimas 5 partidas se traduzca en el comportamiento táctico explícito del villano. Verificación: metadata auditable del capítulo vs. registro de detección.</w:t>
      </w:r>
    </w:p>
    <w:p>
      <w:pPr>
        <w:pStyle w:val="ListParagraph"/>
        <w:numPr>
          <w:ilvl w:val="0"/>
          <w:numId w:val="1"/>
        </w:numPr>
        <w:spacing w:after="100"/>
      </w:pPr>
      <w:r>
        <w:rPr>
          <w:sz w:val="21"/>
          <w:szCs w:val="21"/>
        </w:rPr>
        <w:t xml:space="preserve">4. Cuando se detecten N=3 derrotas consecutivas asociadas al mismo patrón, el sistema debe activar un evento/capítulo narrativo específico — nunca un mensaje de consejo directo ni comparación fuera de ficción.</w:t>
      </w:r>
    </w:p>
    <w:p>
      <w:pPr>
        <w:pStyle w:val="ListParagraph"/>
        <w:numPr>
          <w:ilvl w:val="0"/>
          <w:numId w:val="1"/>
        </w:numPr>
        <w:spacing w:after="100"/>
      </w:pPr>
      <w:r>
        <w:rPr>
          <w:sz w:val="21"/>
          <w:szCs w:val="21"/>
        </w:rPr>
        <w:t xml:space="preserve">5. El sistema debe seleccionar el siguiente capítulo según el patrón de error de mayor frecuencia normalizada (últimas 10 partidas, ponderado por recencia) e instanciar el villano correspondiente. Verificación: trazabilidad completa capítulo↔datos de origen.</w:t>
      </w:r>
    </w:p>
    <w:p>
      <w:pPr>
        <w:pStyle w:val="ListParagraph"/>
        <w:numPr>
          <w:ilvl w:val="0"/>
          <w:numId w:val="1"/>
        </w:numPr>
        <w:spacing w:after="100"/>
      </w:pPr>
      <w:r>
        <w:rPr>
          <w:sz w:val="21"/>
          <w:szCs w:val="21"/>
        </w:rPr>
        <w:t xml:space="preserve">6. Para usuarios con menos de 5 partidas importadas, el sistema debe ofrecer un diagnóstico inicial vía puzzles calibrados antes de asignar el primer capítulo.</w:t>
      </w:r>
    </w:p>
    <w:p>
      <w:pPr>
        <w:pStyle w:val="ListParagraph"/>
        <w:numPr>
          <w:ilvl w:val="0"/>
          <w:numId w:val="1"/>
        </w:numPr>
        <w:spacing w:after="100"/>
      </w:pPr>
      <w:r>
        <w:rPr>
          <w:sz w:val="21"/>
          <w:szCs w:val="21"/>
        </w:rPr>
        <w:t xml:space="preserve">7. El sistema debe definir criterio de "debilidad resuelta" y condiciones de reaparición variante de un villano.</w:t>
      </w:r>
    </w:p>
    <w:p>
      <w:pPr>
        <w:pStyle w:val="ListParagraph"/>
        <w:numPr>
          <w:ilvl w:val="0"/>
          <w:numId w:val="1"/>
        </w:numPr>
        <w:spacing w:after="100"/>
      </w:pPr>
      <w:r>
        <w:rPr>
          <w:sz w:val="21"/>
          <w:szCs w:val="21"/>
        </w:rPr>
        <w:t xml:space="preserve">8. El sistema debe persistir el progreso del usuario entre sesiones (capítulos completados, debilidades detectadas, configuración).</w:t>
      </w:r>
    </w:p>
    <w:p>
      <w:pPr>
        <w:pStyle w:val="Heading2"/>
        <w:spacing w:after="120" w:before="300"/>
      </w:pPr>
      <w:r>
        <w:rPr>
          <w:b/>
          <w:bCs/>
          <w:color w:val="2F5597"/>
          <w:sz w:val="26"/>
          <w:szCs w:val="26"/>
        </w:rPr>
        <w:t xml:space="preserve">Requerimientos de desempeño</w:t>
      </w:r>
    </w:p>
    <w:p>
      <w:pPr>
        <w:pStyle w:val="ListParagraph"/>
        <w:numPr>
          <w:ilvl w:val="0"/>
          <w:numId w:val="1"/>
        </w:numPr>
        <w:spacing w:after="100"/>
      </w:pPr>
      <w:r>
        <w:rPr>
          <w:sz w:val="21"/>
          <w:szCs w:val="21"/>
        </w:rPr>
        <w:t xml:space="preserve">1. Bandas de dificultad por Elo: débiles 500–999, fuertes 1000–1499, subjefes 1500–1799, jefes ≥1800, parametrizadas vía UCI_Elo/Skill Level. Verificación: 20 partidas de prueba por banda, Elo observado dentro de ±50.</w:t>
      </w:r>
    </w:p>
    <w:p>
      <w:pPr>
        <w:pStyle w:val="ListParagraph"/>
        <w:numPr>
          <w:ilvl w:val="0"/>
          <w:numId w:val="1"/>
        </w:numPr>
        <w:spacing w:after="100"/>
      </w:pPr>
      <w:r>
        <w:rPr>
          <w:sz w:val="21"/>
          <w:szCs w:val="21"/>
        </w:rPr>
        <w:t xml:space="preserve">2. Precisión del módulo de análisis (Req. Funcional 1): ≥90% sobre corpus de 500 jugadas etiquetadas.</w:t>
      </w:r>
    </w:p>
    <w:p>
      <w:pPr>
        <w:pStyle w:val="ListParagraph"/>
        <w:numPr>
          <w:ilvl w:val="0"/>
          <w:numId w:val="1"/>
        </w:numPr>
        <w:spacing w:after="100"/>
      </w:pPr>
      <w:r>
        <w:rPr>
          <w:sz w:val="21"/>
          <w:szCs w:val="21"/>
        </w:rPr>
        <w:t xml:space="preserve">3. Precisión del módulo de etiquetado temático (posición→tema narrativo): ≥70% de coincidencia con revisor humano (≥1800 Elo) sobre muestra de 200 posiciones.</w:t>
      </w:r>
    </w:p>
    <w:p>
      <w:pPr>
        <w:pStyle w:val="ListParagraph"/>
        <w:numPr>
          <w:ilvl w:val="0"/>
          <w:numId w:val="1"/>
        </w:numPr>
        <w:spacing w:after="100"/>
      </w:pPr>
      <w:r>
        <w:rPr>
          <w:sz w:val="21"/>
          <w:szCs w:val="21"/>
        </w:rPr>
        <w:t xml:space="preserve">4. Tiempo de respuesta del motor rival (WASM local): ≤3s p95 en dispositivo mínimo soportado (a definir, ej. gama media 2021+/4GB RAM).</w:t>
      </w:r>
    </w:p>
    <w:p>
      <w:pPr>
        <w:pStyle w:val="ListParagraph"/>
        <w:numPr>
          <w:ilvl w:val="0"/>
          <w:numId w:val="1"/>
        </w:numPr>
        <w:spacing w:after="100"/>
      </w:pPr>
      <w:r>
        <w:rPr>
          <w:sz w:val="21"/>
          <w:szCs w:val="21"/>
        </w:rPr>
        <w:t xml:space="preserve">5. Latencia de generación narrativa (IA generativa): ≤5s p95 por evento.</w:t>
      </w:r>
    </w:p>
    <w:p>
      <w:pPr>
        <w:pStyle w:val="ListParagraph"/>
        <w:numPr>
          <w:ilvl w:val="0"/>
          <w:numId w:val="1"/>
        </w:numPr>
        <w:spacing w:after="100"/>
      </w:pPr>
      <w:r>
        <w:rPr>
          <w:sz w:val="21"/>
          <w:szCs w:val="21"/>
        </w:rPr>
        <w:t xml:space="preserve">6. Tiempo de carga inicial de la app / tamaño de bundle WASM: presupuesto máximo a definir (ej. ≤15MB inicial).</w:t>
      </w:r>
    </w:p>
    <w:p>
      <w:pPr>
        <w:pStyle w:val="Heading2"/>
        <w:spacing w:after="120" w:before="300"/>
      </w:pPr>
      <w:r>
        <w:rPr>
          <w:b/>
          <w:bCs/>
          <w:color w:val="2F5597"/>
          <w:sz w:val="26"/>
          <w:szCs w:val="26"/>
        </w:rPr>
        <w:t xml:space="preserve">Requerimientos de interfaz</w:t>
      </w:r>
    </w:p>
    <w:p>
      <w:pPr>
        <w:pStyle w:val="ListParagraph"/>
        <w:numPr>
          <w:ilvl w:val="0"/>
          <w:numId w:val="1"/>
        </w:numPr>
        <w:spacing w:after="100"/>
      </w:pPr>
      <w:r>
        <w:rPr>
          <w:sz w:val="21"/>
          <w:szCs w:val="21"/>
        </w:rPr>
        <w:t xml:space="preserve">1. Integración de Stockfish (≥16, NNUE): WASM en cliente para rival IA, servidor para análisis profundo; nivel limitado vía Skill Level/UCI_Elo. El servidor debe enviar headers COOP/COEP para habilitar SharedArrayBuffer, con ruta de degradación single-thread para navegadores sin soporte.</w:t>
      </w:r>
    </w:p>
    <w:p>
      <w:pPr>
        <w:pStyle w:val="ListParagraph"/>
        <w:numPr>
          <w:ilvl w:val="0"/>
          <w:numId w:val="1"/>
        </w:numPr>
        <w:spacing w:after="100"/>
      </w:pPr>
      <w:r>
        <w:rPr>
          <w:sz w:val="21"/>
          <w:szCs w:val="21"/>
        </w:rPr>
        <w:t xml:space="preserve">2. WCAG 2.2 AA: contraste ≥4.5:1, piezas distinguibles en protanopia/deuteranopia/tritanopia, opción "Reducir movimiento" que desactiva partículas y screen shake.</w:t>
      </w:r>
    </w:p>
    <w:p>
      <w:pPr>
        <w:pStyle w:val="ListParagraph"/>
        <w:numPr>
          <w:ilvl w:val="0"/>
          <w:numId w:val="1"/>
        </w:numPr>
        <w:spacing w:after="100"/>
      </w:pPr>
      <w:r>
        <w:rPr>
          <w:sz w:val="21"/>
          <w:szCs w:val="21"/>
        </w:rPr>
        <w:t xml:space="preserve">3. Interacción de tablero: click-to-move como alternativa a drag-and-drop; zona táctil mínima ≥44×44px.</w:t>
      </w:r>
    </w:p>
    <w:p>
      <w:pPr>
        <w:pStyle w:val="ListParagraph"/>
        <w:numPr>
          <w:ilvl w:val="0"/>
          <w:numId w:val="1"/>
        </w:numPr>
        <w:spacing w:after="100"/>
      </w:pPr>
      <w:r>
        <w:rPr>
          <w:sz w:val="21"/>
          <w:szCs w:val="21"/>
        </w:rPr>
        <w:t xml:space="preserve">4. Autenticación Lichess vía OAuth 2.0 + PKCE, scope preference:read (solo lectura, sin permisos de juego), importación de últimas 100 partidas vía endpoint de exportación.</w:t>
      </w:r>
    </w:p>
    <w:p>
      <w:pPr>
        <w:pStyle w:val="ListParagraph"/>
        <w:numPr>
          <w:ilvl w:val="0"/>
          <w:numId w:val="1"/>
        </w:numPr>
        <w:spacing w:after="100"/>
      </w:pPr>
      <w:r>
        <w:rPr>
          <w:sz w:val="21"/>
          <w:szCs w:val="21"/>
        </w:rPr>
        <w:t xml:space="preserve">5. Ruta alterna sin cuenta Lichess: importación manual de PGN, o declarar explícitamente alcance v1 restringido a usuarios con cuenta Lichess.</w:t>
      </w:r>
    </w:p>
    <w:p>
      <w:pPr>
        <w:pStyle w:val="ListParagraph"/>
        <w:numPr>
          <w:ilvl w:val="0"/>
          <w:numId w:val="1"/>
        </w:numPr>
        <w:spacing w:after="100"/>
      </w:pPr>
      <w:r>
        <w:rPr>
          <w:sz w:val="21"/>
          <w:szCs w:val="21"/>
        </w:rPr>
        <w:t xml:space="preserve">6. Cliente de API Lichess: máximo 1 petición concurrente por usuario, espera ≥60s ante HTTP 429.</w:t>
      </w:r>
    </w:p>
    <w:p>
      <w:pPr>
        <w:pStyle w:val="ListParagraph"/>
        <w:numPr>
          <w:ilvl w:val="0"/>
          <w:numId w:val="1"/>
        </w:numPr>
        <w:spacing w:after="100"/>
      </w:pPr>
      <w:r>
        <w:rPr>
          <w:sz w:val="21"/>
          <w:szCs w:val="21"/>
        </w:rPr>
        <w:t xml:space="preserve">7. Uso de la base de puzzles abierta de Lichess (CC0), filtrada por tema, para rutas de aprendizaje.</w:t>
      </w:r>
    </w:p>
    <w:p>
      <w:pPr>
        <w:pStyle w:val="Heading2"/>
        <w:spacing w:after="120" w:before="300"/>
      </w:pPr>
      <w:r>
        <w:rPr>
          <w:b/>
          <w:bCs/>
          <w:color w:val="2F5597"/>
          <w:sz w:val="26"/>
          <w:szCs w:val="26"/>
        </w:rPr>
        <w:t xml:space="preserve">Requerimientos de restricción</w:t>
      </w:r>
    </w:p>
    <w:p>
      <w:pPr>
        <w:pStyle w:val="ListParagraph"/>
        <w:numPr>
          <w:ilvl w:val="0"/>
          <w:numId w:val="1"/>
        </w:numPr>
        <w:spacing w:after="100"/>
      </w:pPr>
      <w:r>
        <w:rPr>
          <w:sz w:val="21"/>
          <w:szCs w:val="21"/>
        </w:rPr>
        <w:t xml:space="preserve">1. Costo de IA generativa + infraestructura de análisis ≤$30 MXN por usuario activo mensual (usuario que completó ≥1 capítulo o importó ≥1 partida en 30 días). Al alcanzar el límite, el sistema pasa a narrativa precompuesta.</w:t>
      </w:r>
    </w:p>
    <w:p>
      <w:pPr>
        <w:pStyle w:val="ListParagraph"/>
        <w:numPr>
          <w:ilvl w:val="0"/>
          <w:numId w:val="1"/>
        </w:numPr>
        <w:spacing w:after="100"/>
      </w:pPr>
      <w:r>
        <w:rPr>
          <w:sz w:val="21"/>
          <w:szCs w:val="21"/>
        </w:rPr>
        <w:t xml:space="preserve">2. Stockfish (GPLv3): el componente que lo incorpora debe cumplir la licencia (código fuente disponible) o ejecutarse como proceso separado vía UCI.</w:t>
      </w:r>
    </w:p>
    <w:p>
      <w:pPr>
        <w:pStyle w:val="ListParagraph"/>
        <w:numPr>
          <w:ilvl w:val="0"/>
          <w:numId w:val="1"/>
        </w:numPr>
        <w:spacing w:after="100"/>
      </w:pPr>
      <w:r>
        <w:rPr>
          <w:sz w:val="21"/>
          <w:szCs w:val="21"/>
        </w:rPr>
        <w:t xml:space="preserve">3. ≥60% de las palabras de diálogo de villano/narrador, medido por conteo de palabras por capítulo, debe provenir de plantillas precompuestas con variables.</w:t>
      </w:r>
    </w:p>
    <w:p>
      <w:pPr>
        <w:pStyle w:val="ListParagraph"/>
        <w:numPr>
          <w:ilvl w:val="0"/>
          <w:numId w:val="1"/>
        </w:numPr>
        <w:spacing w:after="100"/>
      </w:pPr>
      <w:r>
        <w:rPr>
          <w:sz w:val="21"/>
          <w:szCs w:val="21"/>
        </w:rPr>
        <w:t xml:space="preserve">4. El usuario debe poder ejercer derechos ARCO desde la aplicación; eliminación total de datos en ≤20 días hábiles.</w:t>
      </w:r>
    </w:p>
    <w:p>
      <w:pPr>
        <w:pStyle w:val="ListParagraph"/>
        <w:numPr>
          <w:ilvl w:val="0"/>
          <w:numId w:val="1"/>
        </w:numPr>
        <w:spacing w:after="100"/>
      </w:pPr>
      <w:r>
        <w:rPr>
          <w:sz w:val="21"/>
          <w:szCs w:val="21"/>
        </w:rPr>
        <w:t xml:space="preserve">5. El sistema debe presentar un Aviso de Privacidad conforme a la LFPDPPP, distinto y previo al ejercicio de derechos ARCO.</w:t>
      </w:r>
    </w:p>
    <w:p>
      <w:pPr>
        <w:pStyle w:val="ListParagraph"/>
        <w:numPr>
          <w:ilvl w:val="0"/>
          <w:numId w:val="1"/>
        </w:numPr>
        <w:spacing w:after="100"/>
      </w:pPr>
      <w:r>
        <w:rPr>
          <w:sz w:val="21"/>
          <w:szCs w:val="21"/>
        </w:rPr>
        <w:t xml:space="preserve">6. El sistema debe verificar la edad del usuario y, si es menor de edad, requerir consentimiento de tutor para el tratamiento de datos, conforme a la LFPDPPP.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2026-09-25T02:10:43.064Z</dcterms:created>
  <dcterms:modified xsi:type="dcterms:W3CDTF">2026-09-25T02:10:43.073Z</dcterms:modified>
</cp:coreProperties>
</file>

<file path=docProps/custom.xml><?xml version="1.0" encoding="utf-8"?>
<Properties xmlns="http://schemas.openxmlformats.org/officeDocument/2006/custom-properties" xmlns:vt="http://schemas.openxmlformats.org/officeDocument/2006/docPropsVTypes"/>
</file>