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0337" w:rsidRDefault="00182BD8" w:rsidP="00F73F04">
      <w:pPr>
        <w:spacing w:after="0" w:line="240" w:lineRule="auto"/>
        <w:jc w:val="center"/>
        <w:rPr>
          <w:b/>
          <w:sz w:val="44"/>
          <w:szCs w:val="44"/>
        </w:rPr>
      </w:pPr>
      <w:r w:rsidRPr="00E42D39">
        <w:rPr>
          <w:rFonts w:ascii="Arial" w:hAnsi="Arial" w:cs="Arial"/>
          <w:b/>
          <w:bCs/>
          <w:noProof/>
        </w:rPr>
        <w:drawing>
          <wp:anchor distT="36576" distB="36576" distL="36576" distR="36576" simplePos="0" relativeHeight="251658752" behindDoc="1" locked="0" layoutInCell="1" allowOverlap="1" wp14:anchorId="3C007720" wp14:editId="78E6E3D5">
            <wp:simplePos x="0" y="0"/>
            <wp:positionH relativeFrom="column">
              <wp:posOffset>-207010</wp:posOffset>
            </wp:positionH>
            <wp:positionV relativeFrom="paragraph">
              <wp:posOffset>-450215</wp:posOffset>
            </wp:positionV>
            <wp:extent cx="1253490" cy="1123950"/>
            <wp:effectExtent l="0" t="0" r="3810" b="0"/>
            <wp:wrapTight wrapText="bothSides">
              <wp:wrapPolygon edited="0">
                <wp:start x="0" y="0"/>
                <wp:lineTo x="0" y="21234"/>
                <wp:lineTo x="21337" y="21234"/>
                <wp:lineTo x="21337" y="0"/>
                <wp:lineTo x="0" y="0"/>
              </wp:wrapPolygon>
            </wp:wrapTight>
            <wp:docPr id="1" name="Picture 1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ogo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49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5B0A" w:rsidRPr="00DB0337">
        <w:rPr>
          <w:b/>
          <w:sz w:val="44"/>
          <w:szCs w:val="44"/>
        </w:rPr>
        <w:t>Year 7</w:t>
      </w:r>
      <w:r w:rsidR="00DB5573" w:rsidRPr="00DB0337">
        <w:rPr>
          <w:b/>
          <w:sz w:val="44"/>
          <w:szCs w:val="44"/>
        </w:rPr>
        <w:t>, SEMESTER</w:t>
      </w:r>
      <w:r w:rsidR="001759AB">
        <w:rPr>
          <w:b/>
          <w:sz w:val="44"/>
          <w:szCs w:val="44"/>
        </w:rPr>
        <w:t xml:space="preserve"> 1</w:t>
      </w:r>
      <w:r w:rsidR="00DB5573" w:rsidRPr="00DB0337">
        <w:rPr>
          <w:b/>
          <w:sz w:val="44"/>
          <w:szCs w:val="44"/>
        </w:rPr>
        <w:t>, 201</w:t>
      </w:r>
      <w:r w:rsidR="001759AB">
        <w:rPr>
          <w:b/>
          <w:sz w:val="44"/>
          <w:szCs w:val="44"/>
        </w:rPr>
        <w:t>6</w:t>
      </w:r>
      <w:r w:rsidR="00DB5573" w:rsidRPr="00DB0337">
        <w:rPr>
          <w:b/>
          <w:sz w:val="44"/>
          <w:szCs w:val="44"/>
        </w:rPr>
        <w:t xml:space="preserve"> – NARROGIN SHS</w:t>
      </w:r>
    </w:p>
    <w:p w:rsidR="00895B0A" w:rsidRPr="00DB0337" w:rsidRDefault="00DB0337" w:rsidP="00F73F04">
      <w:pPr>
        <w:spacing w:after="0" w:line="240" w:lineRule="auto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(Teacher Copy Only)</w:t>
      </w:r>
    </w:p>
    <w:tbl>
      <w:tblPr>
        <w:tblStyle w:val="TableGrid"/>
        <w:tblW w:w="15696" w:type="dxa"/>
        <w:tblLayout w:type="fixed"/>
        <w:tblLook w:val="04A0" w:firstRow="1" w:lastRow="0" w:firstColumn="1" w:lastColumn="0" w:noHBand="0" w:noVBand="1"/>
      </w:tblPr>
      <w:tblGrid>
        <w:gridCol w:w="728"/>
        <w:gridCol w:w="3742"/>
        <w:gridCol w:w="3742"/>
        <w:gridCol w:w="3742"/>
        <w:gridCol w:w="3742"/>
      </w:tblGrid>
      <w:tr w:rsidR="00F73F04" w:rsidRPr="001759AB" w:rsidTr="00F73F04">
        <w:tc>
          <w:tcPr>
            <w:tcW w:w="728" w:type="dxa"/>
          </w:tcPr>
          <w:p w:rsidR="00895B0A" w:rsidRPr="001759AB" w:rsidRDefault="00895B0A" w:rsidP="00886A4F">
            <w:pPr>
              <w:rPr>
                <w:b/>
                <w:sz w:val="24"/>
                <w:szCs w:val="24"/>
              </w:rPr>
            </w:pPr>
            <w:proofErr w:type="spellStart"/>
            <w:r w:rsidRPr="001759AB">
              <w:rPr>
                <w:b/>
                <w:sz w:val="24"/>
                <w:szCs w:val="24"/>
              </w:rPr>
              <w:t>Wk</w:t>
            </w:r>
            <w:proofErr w:type="spellEnd"/>
          </w:p>
        </w:tc>
        <w:tc>
          <w:tcPr>
            <w:tcW w:w="3742" w:type="dxa"/>
          </w:tcPr>
          <w:p w:rsidR="00895B0A" w:rsidRPr="001759AB" w:rsidRDefault="00895B0A" w:rsidP="00886A4F">
            <w:pPr>
              <w:rPr>
                <w:b/>
                <w:sz w:val="24"/>
                <w:szCs w:val="24"/>
              </w:rPr>
            </w:pPr>
            <w:r w:rsidRPr="001759AB">
              <w:rPr>
                <w:b/>
                <w:sz w:val="24"/>
                <w:szCs w:val="24"/>
              </w:rPr>
              <w:t>Lesson</w:t>
            </w:r>
            <w:r w:rsidR="00DB5573" w:rsidRPr="001759AB">
              <w:rPr>
                <w:b/>
                <w:sz w:val="24"/>
                <w:szCs w:val="24"/>
              </w:rPr>
              <w:t xml:space="preserve"> 1</w:t>
            </w:r>
          </w:p>
        </w:tc>
        <w:tc>
          <w:tcPr>
            <w:tcW w:w="3742" w:type="dxa"/>
          </w:tcPr>
          <w:p w:rsidR="00895B0A" w:rsidRPr="001759AB" w:rsidRDefault="00895B0A" w:rsidP="00886A4F">
            <w:pPr>
              <w:rPr>
                <w:sz w:val="24"/>
                <w:szCs w:val="24"/>
              </w:rPr>
            </w:pPr>
            <w:r w:rsidRPr="001759AB">
              <w:rPr>
                <w:b/>
                <w:sz w:val="24"/>
                <w:szCs w:val="24"/>
              </w:rPr>
              <w:t>Lesson</w:t>
            </w:r>
            <w:r w:rsidR="00DB5573" w:rsidRPr="001759AB">
              <w:rPr>
                <w:b/>
                <w:sz w:val="24"/>
                <w:szCs w:val="24"/>
              </w:rPr>
              <w:t xml:space="preserve"> 2</w:t>
            </w:r>
          </w:p>
        </w:tc>
        <w:tc>
          <w:tcPr>
            <w:tcW w:w="3742" w:type="dxa"/>
          </w:tcPr>
          <w:p w:rsidR="00895B0A" w:rsidRPr="001759AB" w:rsidRDefault="00895B0A" w:rsidP="00886A4F">
            <w:pPr>
              <w:rPr>
                <w:sz w:val="24"/>
                <w:szCs w:val="24"/>
              </w:rPr>
            </w:pPr>
            <w:r w:rsidRPr="001759AB">
              <w:rPr>
                <w:b/>
                <w:sz w:val="24"/>
                <w:szCs w:val="24"/>
              </w:rPr>
              <w:t>Lesson</w:t>
            </w:r>
            <w:r w:rsidR="00DB5573" w:rsidRPr="001759AB">
              <w:rPr>
                <w:b/>
                <w:sz w:val="24"/>
                <w:szCs w:val="24"/>
              </w:rPr>
              <w:t xml:space="preserve"> 3</w:t>
            </w:r>
          </w:p>
        </w:tc>
        <w:tc>
          <w:tcPr>
            <w:tcW w:w="3742" w:type="dxa"/>
          </w:tcPr>
          <w:p w:rsidR="00895B0A" w:rsidRPr="001759AB" w:rsidRDefault="00895B0A" w:rsidP="00886A4F">
            <w:pPr>
              <w:rPr>
                <w:sz w:val="24"/>
                <w:szCs w:val="24"/>
              </w:rPr>
            </w:pPr>
            <w:r w:rsidRPr="001759AB">
              <w:rPr>
                <w:b/>
                <w:sz w:val="24"/>
                <w:szCs w:val="24"/>
              </w:rPr>
              <w:t>Lesson</w:t>
            </w:r>
            <w:r w:rsidR="00DB5573" w:rsidRPr="001759AB">
              <w:rPr>
                <w:b/>
                <w:sz w:val="24"/>
                <w:szCs w:val="24"/>
              </w:rPr>
              <w:t xml:space="preserve"> 4</w:t>
            </w:r>
          </w:p>
        </w:tc>
      </w:tr>
      <w:tr w:rsidR="00F73F04" w:rsidRPr="001759AB" w:rsidTr="00F73F04">
        <w:trPr>
          <w:trHeight w:val="5141"/>
        </w:trPr>
        <w:tc>
          <w:tcPr>
            <w:tcW w:w="728" w:type="dxa"/>
          </w:tcPr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4</w:t>
            </w:r>
          </w:p>
        </w:tc>
        <w:tc>
          <w:tcPr>
            <w:tcW w:w="3742" w:type="dxa"/>
          </w:tcPr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-Introduction to Geography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-What is Geography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-Reasons for why we study geography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-Famous geographers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 Tools that a geographer would use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</w:p>
        </w:tc>
        <w:tc>
          <w:tcPr>
            <w:tcW w:w="3742" w:type="dxa"/>
          </w:tcPr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 xml:space="preserve">-Review - What is Geography 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-Areas of geography – physical and human geography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 Global Explorations Book pages</w:t>
            </w:r>
          </w:p>
          <w:p w:rsidR="001759AB" w:rsidRDefault="001759AB" w:rsidP="001759AB">
            <w:pPr>
              <w:rPr>
                <w:i/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 xml:space="preserve">-Using geographical terminology – Glossary chart (Add the following words – </w:t>
            </w:r>
            <w:r w:rsidRPr="001759AB">
              <w:rPr>
                <w:i/>
                <w:sz w:val="24"/>
                <w:szCs w:val="24"/>
              </w:rPr>
              <w:t>spatial distribution, spatial, spatial interaction, primary data, secondary data</w:t>
            </w:r>
          </w:p>
          <w:p w:rsidR="00F65C60" w:rsidRDefault="00F65C60" w:rsidP="001759AB">
            <w:pPr>
              <w:rPr>
                <w:i/>
                <w:sz w:val="24"/>
                <w:szCs w:val="24"/>
              </w:rPr>
            </w:pPr>
          </w:p>
          <w:p w:rsidR="00F65C60" w:rsidRPr="00F65C60" w:rsidRDefault="00F65C60" w:rsidP="00175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RESOURCE – GLOSSARY CHART/RULE UP IN BOOKS</w:t>
            </w:r>
          </w:p>
        </w:tc>
        <w:tc>
          <w:tcPr>
            <w:tcW w:w="3742" w:type="dxa"/>
          </w:tcPr>
          <w:p w:rsidR="001759AB" w:rsidRPr="001759AB" w:rsidRDefault="001759AB" w:rsidP="001759AB">
            <w:pPr>
              <w:rPr>
                <w:i/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 xml:space="preserve">- 7 Key concepts of geography – </w:t>
            </w:r>
            <w:r w:rsidRPr="001759AB">
              <w:rPr>
                <w:i/>
                <w:sz w:val="24"/>
                <w:szCs w:val="24"/>
              </w:rPr>
              <w:t>place, space, interconnection, sustainability, scale, environment, change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-Define and explain, provide examples of each term.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 xml:space="preserve">- SHEEPT method – define each and </w:t>
            </w:r>
            <w:proofErr w:type="spellStart"/>
            <w:r w:rsidRPr="001759AB">
              <w:rPr>
                <w:sz w:val="24"/>
                <w:szCs w:val="24"/>
              </w:rPr>
              <w:t>egs</w:t>
            </w:r>
            <w:proofErr w:type="spellEnd"/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 xml:space="preserve">-PQE method – define each and </w:t>
            </w:r>
            <w:proofErr w:type="spellStart"/>
            <w:r w:rsidRPr="001759AB">
              <w:rPr>
                <w:sz w:val="24"/>
                <w:szCs w:val="24"/>
              </w:rPr>
              <w:t>egs</w:t>
            </w:r>
            <w:proofErr w:type="spellEnd"/>
            <w:r w:rsidRPr="001759AB">
              <w:rPr>
                <w:sz w:val="24"/>
                <w:szCs w:val="24"/>
              </w:rPr>
              <w:t xml:space="preserve"> </w:t>
            </w:r>
          </w:p>
          <w:p w:rsidR="001759AB" w:rsidRDefault="00F73F04" w:rsidP="001759AB">
            <w:pPr>
              <w:spacing w:before="100" w:beforeAutospacing="1" w:after="100" w:afterAutospacing="1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>RESOURCES-</w:t>
            </w:r>
            <w:r w:rsidR="001759AB" w:rsidRPr="001759AB">
              <w:rPr>
                <w:rFonts w:cs="Arial"/>
                <w:b/>
                <w:sz w:val="24"/>
                <w:szCs w:val="24"/>
              </w:rPr>
              <w:t>Geography Matters Clip/ Right Here, Right Now (YouTube)</w:t>
            </w:r>
          </w:p>
          <w:p w:rsidR="001759AB" w:rsidRDefault="001759AB" w:rsidP="001759AB">
            <w:pPr>
              <w:spacing w:before="100" w:beforeAutospacing="1" w:after="100" w:afterAutospacing="1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>Pretty Blue Planet PowerPoint</w:t>
            </w:r>
          </w:p>
          <w:p w:rsidR="001759AB" w:rsidRPr="00F73F04" w:rsidRDefault="00F73F04" w:rsidP="00F73F04">
            <w:pPr>
              <w:spacing w:before="100" w:beforeAutospacing="1" w:after="100" w:afterAutospacing="1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>Geography Concepts Chart</w:t>
            </w:r>
          </w:p>
        </w:tc>
        <w:tc>
          <w:tcPr>
            <w:tcW w:w="3742" w:type="dxa"/>
          </w:tcPr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-Review the 7 key concepts of Geography</w:t>
            </w:r>
          </w:p>
          <w:p w:rsid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 xml:space="preserve">-Types of Maps – </w:t>
            </w:r>
            <w:r w:rsidRPr="001759AB">
              <w:rPr>
                <w:i/>
                <w:sz w:val="24"/>
                <w:szCs w:val="24"/>
              </w:rPr>
              <w:t>Physical maps, Political maps, Dot distribution maps, Flow maps, Choropleth maps, Topographic maps, Weather maps, Thematic maps –</w:t>
            </w:r>
            <w:r w:rsidRPr="001759AB">
              <w:rPr>
                <w:sz w:val="24"/>
                <w:szCs w:val="24"/>
              </w:rPr>
              <w:t>Draw up a table and summarise each type of map and provide an example.</w:t>
            </w:r>
          </w:p>
          <w:p w:rsidR="00F73F04" w:rsidRDefault="00F73F04" w:rsidP="001759AB">
            <w:pPr>
              <w:rPr>
                <w:sz w:val="24"/>
                <w:szCs w:val="24"/>
              </w:rPr>
            </w:pPr>
          </w:p>
          <w:p w:rsidR="00F73F04" w:rsidRPr="00F73F04" w:rsidRDefault="00F73F04" w:rsidP="001759AB">
            <w:pPr>
              <w:rPr>
                <w:b/>
                <w:sz w:val="24"/>
                <w:szCs w:val="24"/>
              </w:rPr>
            </w:pPr>
            <w:r w:rsidRPr="00F73F04">
              <w:rPr>
                <w:b/>
                <w:sz w:val="24"/>
                <w:szCs w:val="24"/>
              </w:rPr>
              <w:t>RESOURCE – MAP TABLE</w:t>
            </w:r>
          </w:p>
          <w:p w:rsidR="00F73F04" w:rsidRPr="00F73F04" w:rsidRDefault="00F73F04" w:rsidP="001759AB">
            <w:pPr>
              <w:rPr>
                <w:b/>
                <w:sz w:val="24"/>
                <w:szCs w:val="24"/>
              </w:rPr>
            </w:pPr>
          </w:p>
          <w:p w:rsidR="00F73F04" w:rsidRPr="001759AB" w:rsidRDefault="00F73F04" w:rsidP="001759AB">
            <w:pPr>
              <w:rPr>
                <w:sz w:val="24"/>
                <w:szCs w:val="24"/>
              </w:rPr>
            </w:pPr>
            <w:r w:rsidRPr="00F73F04">
              <w:rPr>
                <w:b/>
                <w:sz w:val="24"/>
                <w:szCs w:val="24"/>
              </w:rPr>
              <w:t>MAP FLASH CARDS</w:t>
            </w:r>
          </w:p>
        </w:tc>
      </w:tr>
      <w:tr w:rsidR="00F73F04" w:rsidRPr="001759AB" w:rsidTr="00F73F04">
        <w:tc>
          <w:tcPr>
            <w:tcW w:w="728" w:type="dxa"/>
          </w:tcPr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5</w:t>
            </w:r>
          </w:p>
        </w:tc>
        <w:tc>
          <w:tcPr>
            <w:tcW w:w="3742" w:type="dxa"/>
          </w:tcPr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b/>
                <w:sz w:val="24"/>
                <w:szCs w:val="24"/>
              </w:rPr>
              <w:t>INTRODUCTION TO GEOG TEST (30 MINS, PLUS 5 MINS READING)</w:t>
            </w:r>
          </w:p>
        </w:tc>
        <w:tc>
          <w:tcPr>
            <w:tcW w:w="3742" w:type="dxa"/>
          </w:tcPr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-Essential elements of maps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 BOLTSS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Start to look at basic mapping skills – Direction (What is a compass?, What are cardinal and intermediate points?, 16 point compass)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</w:p>
          <w:p w:rsidR="001759AB" w:rsidRPr="001759AB" w:rsidRDefault="001759AB" w:rsidP="001759AB">
            <w:pPr>
              <w:rPr>
                <w:b/>
                <w:sz w:val="24"/>
                <w:szCs w:val="24"/>
              </w:rPr>
            </w:pP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</w:p>
        </w:tc>
        <w:tc>
          <w:tcPr>
            <w:tcW w:w="3742" w:type="dxa"/>
          </w:tcPr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-Review types of maps and BOLTSS, plus direction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-Basic mapping skills – Scale – look at written scales, line scales and a ratio scale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 xml:space="preserve">-Applying scale – measuring distances on a map. 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-Comparing map scales. What shows more or less detail?</w:t>
            </w:r>
          </w:p>
        </w:tc>
        <w:tc>
          <w:tcPr>
            <w:tcW w:w="3742" w:type="dxa"/>
          </w:tcPr>
          <w:p w:rsidR="001759AB" w:rsidRPr="001759AB" w:rsidRDefault="001759AB" w:rsidP="001759AB">
            <w:pPr>
              <w:rPr>
                <w:i/>
                <w:sz w:val="24"/>
                <w:szCs w:val="24"/>
              </w:rPr>
            </w:pPr>
            <w:r w:rsidRPr="001759AB">
              <w:rPr>
                <w:i/>
                <w:sz w:val="24"/>
                <w:szCs w:val="24"/>
              </w:rPr>
              <w:t>SPORTS CARNIVAL</w:t>
            </w:r>
          </w:p>
        </w:tc>
      </w:tr>
      <w:tr w:rsidR="00F73F04" w:rsidRPr="001759AB" w:rsidTr="00F73F04">
        <w:tc>
          <w:tcPr>
            <w:tcW w:w="728" w:type="dxa"/>
          </w:tcPr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6</w:t>
            </w:r>
          </w:p>
        </w:tc>
        <w:tc>
          <w:tcPr>
            <w:tcW w:w="3742" w:type="dxa"/>
          </w:tcPr>
          <w:p w:rsidR="001759AB" w:rsidRPr="001759AB" w:rsidRDefault="001759AB" w:rsidP="001759AB">
            <w:pPr>
              <w:rPr>
                <w:i/>
                <w:sz w:val="24"/>
                <w:szCs w:val="24"/>
              </w:rPr>
            </w:pPr>
            <w:r w:rsidRPr="001759AB">
              <w:rPr>
                <w:i/>
                <w:sz w:val="24"/>
                <w:szCs w:val="24"/>
              </w:rPr>
              <w:t>LABOUR DAY PUBLIC HOLIDAY</w:t>
            </w:r>
          </w:p>
        </w:tc>
        <w:tc>
          <w:tcPr>
            <w:tcW w:w="3742" w:type="dxa"/>
          </w:tcPr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-Locating places on a map.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-Alphanumeric grid references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lastRenderedPageBreak/>
              <w:t xml:space="preserve">-Area references 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-Six Figure grid references.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 Be clear on eastings and northings</w:t>
            </w:r>
          </w:p>
          <w:p w:rsid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(Page 176-177)</w:t>
            </w:r>
          </w:p>
          <w:p w:rsidR="00F73F04" w:rsidRDefault="00F73F04" w:rsidP="001759AB">
            <w:pPr>
              <w:rPr>
                <w:sz w:val="24"/>
                <w:szCs w:val="24"/>
              </w:rPr>
            </w:pPr>
          </w:p>
          <w:p w:rsidR="00F73F04" w:rsidRPr="00F73F04" w:rsidRDefault="00F73F04" w:rsidP="00175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RESOURCES – VARIOUS MAPPING WORKSHEETS</w:t>
            </w:r>
          </w:p>
        </w:tc>
        <w:tc>
          <w:tcPr>
            <w:tcW w:w="3742" w:type="dxa"/>
          </w:tcPr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lastRenderedPageBreak/>
              <w:t>-Latitude and Longitude.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 xml:space="preserve">Look at the big picture, label </w:t>
            </w:r>
            <w:r w:rsidRPr="001759AB">
              <w:rPr>
                <w:sz w:val="24"/>
                <w:szCs w:val="24"/>
              </w:rPr>
              <w:lastRenderedPageBreak/>
              <w:t>diagrams. Major lines of latitude and longitude and the degrees.</w:t>
            </w:r>
          </w:p>
        </w:tc>
        <w:tc>
          <w:tcPr>
            <w:tcW w:w="3742" w:type="dxa"/>
          </w:tcPr>
          <w:p w:rsid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lastRenderedPageBreak/>
              <w:t>Mapping revision – practice grid referencing worksheets.</w:t>
            </w:r>
          </w:p>
          <w:p w:rsidR="00F73F04" w:rsidRPr="00F73F04" w:rsidRDefault="00F73F04" w:rsidP="001759AB">
            <w:pPr>
              <w:rPr>
                <w:b/>
                <w:sz w:val="24"/>
                <w:szCs w:val="24"/>
              </w:rPr>
            </w:pPr>
            <w:r w:rsidRPr="00F73F04">
              <w:rPr>
                <w:b/>
                <w:sz w:val="24"/>
                <w:szCs w:val="24"/>
              </w:rPr>
              <w:lastRenderedPageBreak/>
              <w:t>RESOURCE – MAPPING REVISON WORKSHEET</w:t>
            </w:r>
          </w:p>
        </w:tc>
      </w:tr>
      <w:tr w:rsidR="00F73F04" w:rsidRPr="001759AB" w:rsidTr="00F73F04">
        <w:tc>
          <w:tcPr>
            <w:tcW w:w="728" w:type="dxa"/>
          </w:tcPr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3742" w:type="dxa"/>
          </w:tcPr>
          <w:p w:rsidR="001759AB" w:rsidRPr="001759AB" w:rsidRDefault="001759AB" w:rsidP="001759AB">
            <w:pPr>
              <w:rPr>
                <w:b/>
                <w:sz w:val="24"/>
                <w:szCs w:val="24"/>
              </w:rPr>
            </w:pPr>
            <w:r w:rsidRPr="001759AB">
              <w:rPr>
                <w:b/>
                <w:sz w:val="24"/>
                <w:szCs w:val="24"/>
              </w:rPr>
              <w:t>BASIC MAPPING TEST</w:t>
            </w:r>
          </w:p>
          <w:p w:rsidR="001759AB" w:rsidRPr="001759AB" w:rsidRDefault="001759AB" w:rsidP="001759AB">
            <w:pPr>
              <w:rPr>
                <w:b/>
                <w:sz w:val="24"/>
                <w:szCs w:val="24"/>
              </w:rPr>
            </w:pPr>
            <w:r w:rsidRPr="001759AB">
              <w:rPr>
                <w:b/>
                <w:sz w:val="24"/>
                <w:szCs w:val="24"/>
              </w:rPr>
              <w:t>(35 MINS WORKING, 5 MINUTES READING)</w:t>
            </w:r>
          </w:p>
          <w:p w:rsidR="001759AB" w:rsidRPr="001759AB" w:rsidRDefault="001759AB" w:rsidP="001759AB">
            <w:pPr>
              <w:rPr>
                <w:b/>
                <w:sz w:val="24"/>
                <w:szCs w:val="24"/>
              </w:rPr>
            </w:pP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b/>
                <w:sz w:val="24"/>
                <w:szCs w:val="24"/>
              </w:rPr>
              <w:t>INTRO TO DEPTH STUDY ONE</w:t>
            </w:r>
          </w:p>
        </w:tc>
        <w:tc>
          <w:tcPr>
            <w:tcW w:w="3742" w:type="dxa"/>
          </w:tcPr>
          <w:p w:rsidR="001759AB" w:rsidRPr="001759AB" w:rsidRDefault="001759AB" w:rsidP="001759AB">
            <w:pPr>
              <w:rPr>
                <w:b/>
                <w:sz w:val="24"/>
                <w:szCs w:val="24"/>
              </w:rPr>
            </w:pPr>
            <w:r w:rsidRPr="001759AB">
              <w:rPr>
                <w:b/>
                <w:sz w:val="24"/>
                <w:szCs w:val="24"/>
              </w:rPr>
              <w:t>Depth Study 1:</w:t>
            </w:r>
          </w:p>
          <w:p w:rsidR="001759AB" w:rsidRPr="001759AB" w:rsidRDefault="001759AB" w:rsidP="001759AB">
            <w:pPr>
              <w:rPr>
                <w:b/>
                <w:sz w:val="24"/>
                <w:szCs w:val="24"/>
              </w:rPr>
            </w:pPr>
            <w:r w:rsidRPr="001759AB">
              <w:rPr>
                <w:b/>
                <w:sz w:val="24"/>
                <w:szCs w:val="24"/>
              </w:rPr>
              <w:t>Water and the World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What is water?</w:t>
            </w:r>
          </w:p>
          <w:p w:rsidR="001759AB" w:rsidRPr="001759AB" w:rsidRDefault="001759AB" w:rsidP="001759AB">
            <w:pPr>
              <w:shd w:val="clear" w:color="auto" w:fill="F2F2F2" w:themeFill="background1" w:themeFillShade="F2"/>
              <w:rPr>
                <w:rFonts w:cs="Arial"/>
                <w:b/>
                <w:sz w:val="24"/>
                <w:szCs w:val="24"/>
              </w:rPr>
            </w:pPr>
            <w:r w:rsidRPr="001759AB"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  <w:t>The classification of environmental resources (renewable and non-renewable)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Types of resources – renewable, non-renewable, continuous resources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Water as an environmental resource (Page 8-9)</w:t>
            </w:r>
          </w:p>
          <w:p w:rsid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Water – Use, misuse, sustainable use and overuse (Page 6-7)</w:t>
            </w:r>
          </w:p>
          <w:p w:rsidR="00F73F04" w:rsidRDefault="00F73F04" w:rsidP="001759AB">
            <w:pPr>
              <w:rPr>
                <w:sz w:val="24"/>
                <w:szCs w:val="24"/>
              </w:rPr>
            </w:pPr>
          </w:p>
          <w:p w:rsidR="00F73F04" w:rsidRPr="00F73F04" w:rsidRDefault="00F73F04" w:rsidP="001759AB">
            <w:pPr>
              <w:rPr>
                <w:b/>
                <w:sz w:val="24"/>
                <w:szCs w:val="24"/>
              </w:rPr>
            </w:pPr>
            <w:r w:rsidRPr="00F73F04">
              <w:rPr>
                <w:b/>
                <w:sz w:val="24"/>
                <w:szCs w:val="24"/>
              </w:rPr>
              <w:t>POSSIBLE RESOURCES – WATER POWERPOINTS – SEE TEACHER NOTES</w:t>
            </w:r>
          </w:p>
        </w:tc>
        <w:tc>
          <w:tcPr>
            <w:tcW w:w="3742" w:type="dxa"/>
          </w:tcPr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 xml:space="preserve">-Where does water come from? WATER CYCLE. Draw the water cycle and go over (explain) each process involved. 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-Types of precipitation – sleet, snow, hail, rainfall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-Types of rainfall – orographic, frontal and convectional rainfall</w:t>
            </w:r>
          </w:p>
        </w:tc>
        <w:tc>
          <w:tcPr>
            <w:tcW w:w="3742" w:type="dxa"/>
          </w:tcPr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-What is meant by a water footprint?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-Do water footprints vary?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-Coca-Cola and their water footprint (page 10-11)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-Brainstorm – what do you use water for?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</w:p>
        </w:tc>
      </w:tr>
      <w:tr w:rsidR="00F73F04" w:rsidRPr="001759AB" w:rsidTr="00F73F04">
        <w:tc>
          <w:tcPr>
            <w:tcW w:w="728" w:type="dxa"/>
          </w:tcPr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8</w:t>
            </w:r>
          </w:p>
        </w:tc>
        <w:tc>
          <w:tcPr>
            <w:tcW w:w="3742" w:type="dxa"/>
            <w:shd w:val="clear" w:color="auto" w:fill="FFFFFF" w:themeFill="background1"/>
          </w:tcPr>
          <w:p w:rsidR="001759AB" w:rsidRPr="001759AB" w:rsidRDefault="001759AB" w:rsidP="001759AB">
            <w:pPr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</w:pPr>
            <w:r w:rsidRPr="001759AB"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  <w:t>The quantity and variability of Australia's water resources compared with those in other continents</w:t>
            </w:r>
          </w:p>
          <w:p w:rsidR="001759AB" w:rsidRPr="001759AB" w:rsidRDefault="001759AB" w:rsidP="001759AB">
            <w:pPr>
              <w:rPr>
                <w:rFonts w:eastAsia="Times New Roman" w:cs="Arial"/>
                <w:color w:val="565656"/>
                <w:sz w:val="24"/>
                <w:szCs w:val="24"/>
                <w:lang w:val="en"/>
              </w:rPr>
            </w:pPr>
            <w:r w:rsidRPr="001759AB">
              <w:rPr>
                <w:rFonts w:eastAsia="Times New Roman" w:cs="Arial"/>
                <w:color w:val="565656"/>
                <w:sz w:val="24"/>
                <w:szCs w:val="24"/>
                <w:lang w:val="en"/>
              </w:rPr>
              <w:t>-Perth’s water supply. Look at data and maps.</w:t>
            </w:r>
          </w:p>
          <w:p w:rsidR="001759AB" w:rsidRPr="001759AB" w:rsidRDefault="001759AB" w:rsidP="001759AB">
            <w:pPr>
              <w:rPr>
                <w:rFonts w:eastAsia="Times New Roman" w:cs="Arial"/>
                <w:color w:val="565656"/>
                <w:sz w:val="24"/>
                <w:szCs w:val="24"/>
                <w:lang w:val="en"/>
              </w:rPr>
            </w:pPr>
            <w:r w:rsidRPr="001759AB">
              <w:rPr>
                <w:rFonts w:eastAsia="Times New Roman" w:cs="Arial"/>
                <w:color w:val="565656"/>
                <w:sz w:val="24"/>
                <w:szCs w:val="24"/>
                <w:lang w:val="en"/>
              </w:rPr>
              <w:t>- Australia’s limited water resources (page 104-105)</w:t>
            </w:r>
          </w:p>
          <w:p w:rsidR="001759AB" w:rsidRPr="001759AB" w:rsidRDefault="001759AB" w:rsidP="001759AB">
            <w:pPr>
              <w:rPr>
                <w:rFonts w:eastAsia="Times New Roman" w:cs="Arial"/>
                <w:color w:val="565656"/>
                <w:sz w:val="24"/>
                <w:szCs w:val="24"/>
                <w:lang w:val="en"/>
              </w:rPr>
            </w:pPr>
            <w:r w:rsidRPr="001759AB">
              <w:rPr>
                <w:rFonts w:eastAsia="Times New Roman" w:cs="Arial"/>
                <w:color w:val="565656"/>
                <w:sz w:val="24"/>
                <w:szCs w:val="24"/>
                <w:lang w:val="en"/>
              </w:rPr>
              <w:t xml:space="preserve">-Australia’s variable precipitation </w:t>
            </w:r>
            <w:r w:rsidRPr="001759AB">
              <w:rPr>
                <w:rFonts w:eastAsia="Times New Roman" w:cs="Arial"/>
                <w:color w:val="565656"/>
                <w:sz w:val="24"/>
                <w:szCs w:val="24"/>
                <w:lang w:val="en"/>
              </w:rPr>
              <w:lastRenderedPageBreak/>
              <w:t>(page 106-107)</w:t>
            </w:r>
          </w:p>
          <w:p w:rsidR="001759AB" w:rsidRPr="001759AB" w:rsidRDefault="001759AB" w:rsidP="001759AB">
            <w:pPr>
              <w:rPr>
                <w:rFonts w:eastAsia="Times New Roman" w:cs="Arial"/>
                <w:color w:val="565656"/>
                <w:sz w:val="24"/>
                <w:szCs w:val="24"/>
                <w:lang w:val="en"/>
              </w:rPr>
            </w:pPr>
            <w:r w:rsidRPr="001759AB">
              <w:rPr>
                <w:rFonts w:eastAsia="Times New Roman" w:cs="Arial"/>
                <w:color w:val="565656"/>
                <w:sz w:val="24"/>
                <w:szCs w:val="24"/>
                <w:lang w:val="en"/>
              </w:rPr>
              <w:t>-Population and water distribution in Australia (Page 110-111)</w:t>
            </w:r>
          </w:p>
          <w:p w:rsidR="001759AB" w:rsidRPr="001759AB" w:rsidRDefault="001759AB" w:rsidP="001759AB">
            <w:pPr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</w:pPr>
          </w:p>
          <w:p w:rsidR="001759AB" w:rsidRPr="001759AB" w:rsidRDefault="001759AB" w:rsidP="001759AB">
            <w:pPr>
              <w:rPr>
                <w:rFonts w:cs="Arial"/>
                <w:b/>
                <w:sz w:val="24"/>
                <w:szCs w:val="24"/>
              </w:rPr>
            </w:pPr>
          </w:p>
        </w:tc>
        <w:tc>
          <w:tcPr>
            <w:tcW w:w="3742" w:type="dxa"/>
          </w:tcPr>
          <w:p w:rsidR="001759AB" w:rsidRPr="001759AB" w:rsidRDefault="001759AB" w:rsidP="001759AB">
            <w:pPr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</w:pPr>
            <w:r w:rsidRPr="001759AB"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  <w:lastRenderedPageBreak/>
              <w:t xml:space="preserve">Water scarcity and what causes it, why it is a problem and ways of overcoming water scarcity (e.g. recycling, </w:t>
            </w:r>
            <w:proofErr w:type="spellStart"/>
            <w:r w:rsidRPr="001759AB"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  <w:t>stormwater</w:t>
            </w:r>
            <w:proofErr w:type="spellEnd"/>
            <w:r w:rsidRPr="001759AB"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  <w:t xml:space="preserve"> harvesting and reuse, desalination, inter-regional transfer of water, reducing water consumption) including studies drawn from Australia, and </w:t>
            </w:r>
            <w:r w:rsidRPr="001759AB">
              <w:rPr>
                <w:rFonts w:eastAsia="Times New Roman" w:cs="Arial"/>
                <w:b/>
                <w:bCs/>
                <w:color w:val="565656"/>
                <w:sz w:val="24"/>
                <w:szCs w:val="24"/>
                <w:lang w:val="en"/>
              </w:rPr>
              <w:t xml:space="preserve">one </w:t>
            </w:r>
            <w:r w:rsidRPr="001759AB"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  <w:t xml:space="preserve">from West Asia </w:t>
            </w:r>
            <w:r w:rsidRPr="001759AB"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  <w:lastRenderedPageBreak/>
              <w:t>or North Africa</w:t>
            </w:r>
          </w:p>
          <w:p w:rsidR="001759AB" w:rsidRPr="001759AB" w:rsidRDefault="001759AB" w:rsidP="001759AB">
            <w:pPr>
              <w:rPr>
                <w:rFonts w:eastAsia="Times New Roman" w:cs="Arial"/>
                <w:color w:val="565656"/>
                <w:sz w:val="24"/>
                <w:szCs w:val="24"/>
                <w:lang w:val="en"/>
              </w:rPr>
            </w:pPr>
          </w:p>
          <w:p w:rsidR="001759AB" w:rsidRPr="001759AB" w:rsidRDefault="001759AB" w:rsidP="001759AB">
            <w:pPr>
              <w:rPr>
                <w:rFonts w:cs="Arial"/>
                <w:sz w:val="24"/>
                <w:szCs w:val="24"/>
              </w:rPr>
            </w:pPr>
            <w:r w:rsidRPr="001759AB">
              <w:rPr>
                <w:rFonts w:cs="Arial"/>
                <w:sz w:val="24"/>
                <w:szCs w:val="24"/>
              </w:rPr>
              <w:t>-Define the following terms – scarcity, desalination, consumption, water recycling.</w:t>
            </w:r>
          </w:p>
          <w:p w:rsidR="001759AB" w:rsidRPr="001759AB" w:rsidRDefault="001759AB" w:rsidP="001759AB">
            <w:pPr>
              <w:rPr>
                <w:rFonts w:cs="Arial"/>
                <w:sz w:val="24"/>
                <w:szCs w:val="24"/>
              </w:rPr>
            </w:pPr>
            <w:r w:rsidRPr="001759AB">
              <w:rPr>
                <w:rFonts w:cs="Arial"/>
                <w:sz w:val="24"/>
                <w:szCs w:val="24"/>
              </w:rPr>
              <w:t>-Reasons for water scarcity in areas around the world</w:t>
            </w:r>
          </w:p>
          <w:p w:rsidR="001759AB" w:rsidRPr="001759AB" w:rsidRDefault="001759AB" w:rsidP="001759AB">
            <w:pPr>
              <w:rPr>
                <w:rFonts w:cs="Arial"/>
                <w:sz w:val="24"/>
                <w:szCs w:val="24"/>
              </w:rPr>
            </w:pPr>
            <w:r w:rsidRPr="001759AB">
              <w:rPr>
                <w:rFonts w:cs="Arial"/>
                <w:sz w:val="24"/>
                <w:szCs w:val="24"/>
              </w:rPr>
              <w:t>-Water scarcity in Africa (Page 126-127)</w:t>
            </w:r>
          </w:p>
          <w:p w:rsidR="001759AB" w:rsidRPr="001759AB" w:rsidRDefault="001759AB" w:rsidP="001759AB">
            <w:pPr>
              <w:rPr>
                <w:rFonts w:cs="Arial"/>
                <w:sz w:val="24"/>
                <w:szCs w:val="24"/>
              </w:rPr>
            </w:pPr>
            <w:r w:rsidRPr="001759AB">
              <w:rPr>
                <w:rFonts w:cs="Arial"/>
                <w:sz w:val="24"/>
                <w:szCs w:val="24"/>
              </w:rPr>
              <w:t>-Water scarce in west-Asia and North Africa (Page 128-129)</w:t>
            </w:r>
          </w:p>
          <w:p w:rsidR="001759AB" w:rsidRPr="001759AB" w:rsidRDefault="001759AB" w:rsidP="001759AB">
            <w:pPr>
              <w:rPr>
                <w:rFonts w:cs="Arial"/>
                <w:sz w:val="24"/>
                <w:szCs w:val="24"/>
              </w:rPr>
            </w:pPr>
            <w:r w:rsidRPr="001759AB">
              <w:rPr>
                <w:rFonts w:cs="Arial"/>
                <w:sz w:val="24"/>
                <w:szCs w:val="24"/>
              </w:rPr>
              <w:t>-Water crises in West Asia (Page 130-131)</w:t>
            </w:r>
          </w:p>
        </w:tc>
        <w:tc>
          <w:tcPr>
            <w:tcW w:w="3742" w:type="dxa"/>
          </w:tcPr>
          <w:p w:rsidR="001759AB" w:rsidRDefault="001759AB" w:rsidP="001759AB">
            <w:pPr>
              <w:jc w:val="center"/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lastRenderedPageBreak/>
              <w:t>Catch up lesson – revision.</w:t>
            </w:r>
          </w:p>
          <w:p w:rsidR="00BD4612" w:rsidRPr="001759AB" w:rsidRDefault="00BD4612" w:rsidP="001759A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 revision homework to do over the Easter Break.</w:t>
            </w:r>
          </w:p>
        </w:tc>
        <w:tc>
          <w:tcPr>
            <w:tcW w:w="3742" w:type="dxa"/>
          </w:tcPr>
          <w:p w:rsidR="001759AB" w:rsidRPr="00F73F04" w:rsidRDefault="00F73F04" w:rsidP="001759AB">
            <w:pPr>
              <w:jc w:val="center"/>
              <w:rPr>
                <w:i/>
                <w:sz w:val="24"/>
                <w:szCs w:val="24"/>
              </w:rPr>
            </w:pPr>
            <w:r w:rsidRPr="00F73F04">
              <w:rPr>
                <w:i/>
                <w:sz w:val="24"/>
                <w:szCs w:val="24"/>
              </w:rPr>
              <w:t>GOOD FRIDAY</w:t>
            </w:r>
          </w:p>
          <w:p w:rsidR="001759AB" w:rsidRPr="001759AB" w:rsidRDefault="001759AB" w:rsidP="00BD4612">
            <w:pPr>
              <w:jc w:val="center"/>
              <w:rPr>
                <w:sz w:val="24"/>
                <w:szCs w:val="24"/>
              </w:rPr>
            </w:pPr>
          </w:p>
        </w:tc>
      </w:tr>
      <w:tr w:rsidR="00F73F04" w:rsidRPr="001759AB" w:rsidTr="00F73F04">
        <w:tc>
          <w:tcPr>
            <w:tcW w:w="728" w:type="dxa"/>
          </w:tcPr>
          <w:p w:rsidR="001759AB" w:rsidRPr="001759AB" w:rsidRDefault="001759AB" w:rsidP="00175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9</w:t>
            </w:r>
          </w:p>
        </w:tc>
        <w:tc>
          <w:tcPr>
            <w:tcW w:w="3742" w:type="dxa"/>
          </w:tcPr>
          <w:p w:rsidR="001759AB" w:rsidRPr="00F73F04" w:rsidRDefault="001759AB" w:rsidP="001759AB">
            <w:pPr>
              <w:rPr>
                <w:i/>
                <w:sz w:val="24"/>
                <w:szCs w:val="24"/>
              </w:rPr>
            </w:pPr>
            <w:r w:rsidRPr="00F73F04">
              <w:rPr>
                <w:i/>
                <w:sz w:val="24"/>
                <w:szCs w:val="24"/>
              </w:rPr>
              <w:t>EASTER MONDAY</w:t>
            </w:r>
          </w:p>
        </w:tc>
        <w:tc>
          <w:tcPr>
            <w:tcW w:w="3742" w:type="dxa"/>
          </w:tcPr>
          <w:p w:rsidR="001759AB" w:rsidRPr="00F73F04" w:rsidRDefault="001759AB" w:rsidP="001759AB">
            <w:pPr>
              <w:rPr>
                <w:i/>
                <w:sz w:val="24"/>
                <w:szCs w:val="24"/>
              </w:rPr>
            </w:pPr>
            <w:r w:rsidRPr="00F73F04">
              <w:rPr>
                <w:i/>
                <w:sz w:val="24"/>
                <w:szCs w:val="24"/>
              </w:rPr>
              <w:t>EASTER TUESDAY</w:t>
            </w:r>
          </w:p>
        </w:tc>
        <w:tc>
          <w:tcPr>
            <w:tcW w:w="3742" w:type="dxa"/>
          </w:tcPr>
          <w:p w:rsidR="00BD4612" w:rsidRPr="009E3A65" w:rsidRDefault="00BD4612" w:rsidP="00BD4612">
            <w:pPr>
              <w:jc w:val="center"/>
              <w:rPr>
                <w:b/>
              </w:rPr>
            </w:pPr>
            <w:r w:rsidRPr="009E3A65">
              <w:rPr>
                <w:b/>
              </w:rPr>
              <w:t>WATER IN THE WORLD TASK – IN-CLASS ASSESSMENT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</w:p>
        </w:tc>
        <w:tc>
          <w:tcPr>
            <w:tcW w:w="3742" w:type="dxa"/>
          </w:tcPr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-Values of water – Millennium Development goals (page 52-53) Case study - Ganges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-Wealth from water – Economic value of water (Page 54-55)</w:t>
            </w:r>
          </w:p>
          <w:p w:rsidR="001759AB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 Recreation value of water – water sports (Brainstorm) Page 62-63</w:t>
            </w:r>
          </w:p>
        </w:tc>
      </w:tr>
      <w:tr w:rsidR="00F73F04" w:rsidRPr="001759AB" w:rsidTr="00F73F04">
        <w:tc>
          <w:tcPr>
            <w:tcW w:w="728" w:type="dxa"/>
          </w:tcPr>
          <w:p w:rsidR="00BD4612" w:rsidRPr="001759AB" w:rsidRDefault="00BD4612" w:rsidP="00BD46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742" w:type="dxa"/>
          </w:tcPr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-Issues with water (Water –borne diseases)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Water diseases in developing countries (page 72-73)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</w:p>
        </w:tc>
        <w:tc>
          <w:tcPr>
            <w:tcW w:w="3742" w:type="dxa"/>
          </w:tcPr>
          <w:p w:rsidR="00BD4612" w:rsidRPr="001759AB" w:rsidRDefault="00BD4612" w:rsidP="00BD4612">
            <w:pPr>
              <w:rPr>
                <w:b/>
                <w:sz w:val="24"/>
                <w:szCs w:val="24"/>
              </w:rPr>
            </w:pPr>
            <w:r w:rsidRPr="001759AB">
              <w:rPr>
                <w:b/>
                <w:sz w:val="24"/>
                <w:szCs w:val="24"/>
              </w:rPr>
              <w:t>Depth Study 2:</w:t>
            </w:r>
          </w:p>
          <w:p w:rsidR="00BD4612" w:rsidRPr="001759AB" w:rsidRDefault="00BD4612" w:rsidP="00BD4612">
            <w:pPr>
              <w:rPr>
                <w:b/>
                <w:sz w:val="24"/>
                <w:szCs w:val="24"/>
              </w:rPr>
            </w:pPr>
            <w:r w:rsidRPr="001759AB">
              <w:rPr>
                <w:b/>
                <w:sz w:val="24"/>
                <w:szCs w:val="24"/>
              </w:rPr>
              <w:t>Place and Liveability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-What influences the liveability of places?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-Most liveable cities in the world. Analyse the list.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What makes these cities liveable?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Define clearly the term ‘liveability’.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Page 236-237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-Why do we live where we live?</w:t>
            </w:r>
          </w:p>
          <w:p w:rsidR="00BD4612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 xml:space="preserve">(Questions to ponder – What do you like to do? Where do you like to go? What are your favourite </w:t>
            </w:r>
            <w:r w:rsidRPr="001759AB">
              <w:rPr>
                <w:sz w:val="24"/>
                <w:szCs w:val="24"/>
              </w:rPr>
              <w:lastRenderedPageBreak/>
              <w:t>places)</w:t>
            </w:r>
          </w:p>
          <w:p w:rsidR="00BD4612" w:rsidRDefault="00BD4612" w:rsidP="00BD4612">
            <w:pPr>
              <w:rPr>
                <w:sz w:val="24"/>
                <w:szCs w:val="24"/>
              </w:rPr>
            </w:pP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POSSIBLE RESOURCE – INTRO TO LIVEABILITY POWERPOINT (see Bec)</w:t>
            </w:r>
          </w:p>
        </w:tc>
        <w:tc>
          <w:tcPr>
            <w:tcW w:w="3742" w:type="dxa"/>
          </w:tcPr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lastRenderedPageBreak/>
              <w:t>-Urban, rural and remote places.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 Hierarchy of settlements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-Rural versus Urban places – Pros and Cons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 xml:space="preserve">- Perspectives on rural life. </w:t>
            </w:r>
          </w:p>
          <w:p w:rsidR="00BD4612" w:rsidRPr="001759AB" w:rsidRDefault="00BD4612" w:rsidP="00BD4612">
            <w:pPr>
              <w:rPr>
                <w:i/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 xml:space="preserve">-Factors that influence where modern Australians live – </w:t>
            </w:r>
            <w:r w:rsidRPr="001759AB">
              <w:rPr>
                <w:i/>
                <w:sz w:val="24"/>
                <w:szCs w:val="24"/>
              </w:rPr>
              <w:t>Housing, Access to services, Access to jobs, The climate and environment, cultural connections, entertainment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 xml:space="preserve">Introduce survey task  </w:t>
            </w:r>
          </w:p>
          <w:p w:rsidR="00BD4612" w:rsidRDefault="00BD4612" w:rsidP="00BD4612">
            <w:pPr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</w:pPr>
            <w:r w:rsidRPr="001759AB"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  <w:t xml:space="preserve">The factors that influence the decisions people make about </w:t>
            </w:r>
            <w:r w:rsidRPr="001759AB"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  <w:lastRenderedPageBreak/>
              <w:t xml:space="preserve">where to live and their perceptions of the </w:t>
            </w:r>
            <w:proofErr w:type="spellStart"/>
            <w:r w:rsidRPr="001759AB"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  <w:t>liveability</w:t>
            </w:r>
            <w:proofErr w:type="spellEnd"/>
            <w:r w:rsidRPr="001759AB"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  <w:t xml:space="preserve"> of places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  <w:proofErr w:type="gramStart"/>
            <w:r w:rsidRPr="001759AB">
              <w:rPr>
                <w:sz w:val="24"/>
                <w:szCs w:val="24"/>
              </w:rPr>
              <w:t>to</w:t>
            </w:r>
            <w:proofErr w:type="gramEnd"/>
            <w:r w:rsidRPr="001759AB">
              <w:rPr>
                <w:sz w:val="24"/>
                <w:szCs w:val="24"/>
              </w:rPr>
              <w:t xml:space="preserve"> be completed over the holidays.</w:t>
            </w:r>
          </w:p>
          <w:p w:rsidR="00BD4612" w:rsidRPr="001759AB" w:rsidRDefault="00BD4612" w:rsidP="00BD4612">
            <w:pPr>
              <w:rPr>
                <w:rFonts w:cs="Arial"/>
                <w:b/>
                <w:sz w:val="24"/>
                <w:szCs w:val="24"/>
              </w:rPr>
            </w:pPr>
          </w:p>
        </w:tc>
        <w:tc>
          <w:tcPr>
            <w:tcW w:w="3742" w:type="dxa"/>
          </w:tcPr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lastRenderedPageBreak/>
              <w:t>-Liveability and areas that are dangerous, such as base of volcanoes, plate margins (Japan’s cities)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</w:p>
        </w:tc>
      </w:tr>
      <w:tr w:rsidR="00F73F04" w:rsidRPr="001759AB" w:rsidTr="00F73F04">
        <w:tc>
          <w:tcPr>
            <w:tcW w:w="728" w:type="dxa"/>
            <w:vAlign w:val="center"/>
          </w:tcPr>
          <w:p w:rsidR="00F73F04" w:rsidRDefault="00BD4612" w:rsidP="00F73F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Term 2 </w:t>
            </w:r>
          </w:p>
          <w:p w:rsidR="001759AB" w:rsidRPr="001759AB" w:rsidRDefault="00F73F04" w:rsidP="00F73F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Wk.</w:t>
            </w:r>
            <w:r w:rsidR="00BD4612">
              <w:rPr>
                <w:sz w:val="24"/>
                <w:szCs w:val="24"/>
              </w:rPr>
              <w:t>1</w:t>
            </w:r>
          </w:p>
        </w:tc>
        <w:tc>
          <w:tcPr>
            <w:tcW w:w="3742" w:type="dxa"/>
          </w:tcPr>
          <w:p w:rsidR="001759AB" w:rsidRPr="001759AB" w:rsidRDefault="00BD4612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-Liveability and dangerous places created by anthropogenic means, such as war zones, nuclear areas</w:t>
            </w:r>
          </w:p>
        </w:tc>
        <w:tc>
          <w:tcPr>
            <w:tcW w:w="3742" w:type="dxa"/>
          </w:tcPr>
          <w:p w:rsidR="001759AB" w:rsidRPr="001759AB" w:rsidRDefault="00BD4612" w:rsidP="001759AB">
            <w:pPr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>Perceptions – work sheet</w:t>
            </w:r>
          </w:p>
        </w:tc>
        <w:tc>
          <w:tcPr>
            <w:tcW w:w="3742" w:type="dxa"/>
            <w:shd w:val="clear" w:color="auto" w:fill="FFFFFF" w:themeFill="background1"/>
          </w:tcPr>
          <w:p w:rsidR="001759AB" w:rsidRPr="001759AB" w:rsidRDefault="00F73F04" w:rsidP="00175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Catch up Lesson</w:t>
            </w:r>
          </w:p>
        </w:tc>
        <w:tc>
          <w:tcPr>
            <w:tcW w:w="3742" w:type="dxa"/>
            <w:shd w:val="clear" w:color="auto" w:fill="FFFFFF" w:themeFill="background1"/>
          </w:tcPr>
          <w:p w:rsidR="001759AB" w:rsidRPr="001759AB" w:rsidRDefault="00BD4612" w:rsidP="00175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Catch up Lesson</w:t>
            </w:r>
          </w:p>
        </w:tc>
      </w:tr>
      <w:tr w:rsidR="00F73F04" w:rsidRPr="001759AB" w:rsidTr="00F73F04">
        <w:tc>
          <w:tcPr>
            <w:tcW w:w="728" w:type="dxa"/>
          </w:tcPr>
          <w:p w:rsidR="001759AB" w:rsidRPr="001759AB" w:rsidRDefault="00BD4612" w:rsidP="00175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742" w:type="dxa"/>
          </w:tcPr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Reflecting on liveability (Page 228-229)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Low ranking liveable cities and locations (Page 238-239)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Safety and crime and the links to liveability (page 242-243)</w:t>
            </w:r>
          </w:p>
          <w:p w:rsidR="001759AB" w:rsidRPr="001759AB" w:rsidRDefault="001759AB" w:rsidP="001759AB">
            <w:pPr>
              <w:rPr>
                <w:i/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 xml:space="preserve">-Measuring liveability (Objective and Subjective factors) E.g. Objective factors – </w:t>
            </w:r>
            <w:r w:rsidRPr="001759AB">
              <w:rPr>
                <w:i/>
                <w:sz w:val="24"/>
                <w:szCs w:val="24"/>
              </w:rPr>
              <w:t>climate, environmental quality, infrastructure, safe and stability, access to health care and education</w:t>
            </w:r>
          </w:p>
          <w:p w:rsidR="001759AB" w:rsidRPr="001759AB" w:rsidRDefault="001759AB" w:rsidP="001759AB">
            <w:pPr>
              <w:rPr>
                <w:i/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 xml:space="preserve">Subjective factors – </w:t>
            </w:r>
            <w:r w:rsidRPr="001759AB">
              <w:rPr>
                <w:i/>
                <w:sz w:val="24"/>
                <w:szCs w:val="24"/>
              </w:rPr>
              <w:t>personal likes and dislikes, feelings of connections to friends and family, traditions and spiritual connections</w:t>
            </w:r>
          </w:p>
        </w:tc>
        <w:tc>
          <w:tcPr>
            <w:tcW w:w="3742" w:type="dxa"/>
          </w:tcPr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SURVEY TASK – go through where students are up to.</w:t>
            </w:r>
          </w:p>
        </w:tc>
        <w:tc>
          <w:tcPr>
            <w:tcW w:w="3742" w:type="dxa"/>
            <w:shd w:val="clear" w:color="auto" w:fill="FFFFFF" w:themeFill="background1"/>
          </w:tcPr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 xml:space="preserve">-Liveability and extreme/cold and remote places 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-Coastal islands and cities – impacts of climate change on them, such as Maldives, Tuvalu, New York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Climate change and effects on liveability (page 252-253)</w:t>
            </w:r>
          </w:p>
          <w:p w:rsidR="001759AB" w:rsidRPr="001759AB" w:rsidRDefault="001759AB" w:rsidP="001759AB">
            <w:pPr>
              <w:rPr>
                <w:rFonts w:cs="Arial"/>
                <w:b/>
                <w:sz w:val="24"/>
                <w:szCs w:val="24"/>
              </w:rPr>
            </w:pPr>
            <w:r w:rsidRPr="001759AB"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  <w:t xml:space="preserve">The influence of environmental quality on the </w:t>
            </w:r>
            <w:proofErr w:type="spellStart"/>
            <w:r w:rsidRPr="001759AB"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  <w:t>liveability</w:t>
            </w:r>
            <w:proofErr w:type="spellEnd"/>
            <w:r w:rsidRPr="001759AB"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  <w:t xml:space="preserve"> of places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</w:p>
        </w:tc>
        <w:tc>
          <w:tcPr>
            <w:tcW w:w="3742" w:type="dxa"/>
            <w:shd w:val="clear" w:color="auto" w:fill="FFFFFF" w:themeFill="background1"/>
          </w:tcPr>
          <w:p w:rsidR="001759AB" w:rsidRPr="001759AB" w:rsidRDefault="001759AB" w:rsidP="001759AB">
            <w:pPr>
              <w:jc w:val="center"/>
              <w:rPr>
                <w:b/>
                <w:sz w:val="24"/>
                <w:szCs w:val="24"/>
              </w:rPr>
            </w:pPr>
            <w:r w:rsidRPr="001759AB">
              <w:rPr>
                <w:b/>
                <w:sz w:val="24"/>
                <w:szCs w:val="24"/>
              </w:rPr>
              <w:t>PLACE &amp; LIVEABILITY TASK</w:t>
            </w:r>
          </w:p>
        </w:tc>
      </w:tr>
      <w:tr w:rsidR="00F73F04" w:rsidRPr="001759AB" w:rsidTr="00F73F04">
        <w:tc>
          <w:tcPr>
            <w:tcW w:w="728" w:type="dxa"/>
          </w:tcPr>
          <w:p w:rsidR="001759AB" w:rsidRPr="001759AB" w:rsidRDefault="00BD4612" w:rsidP="00175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742" w:type="dxa"/>
          </w:tcPr>
          <w:p w:rsidR="001759AB" w:rsidRPr="001759AB" w:rsidRDefault="001759AB" w:rsidP="001759AB">
            <w:pPr>
              <w:rPr>
                <w:sz w:val="24"/>
                <w:szCs w:val="24"/>
              </w:rPr>
            </w:pPr>
          </w:p>
          <w:p w:rsidR="001759AB" w:rsidRPr="001759AB" w:rsidRDefault="001759AB" w:rsidP="001759AB">
            <w:pPr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</w:pPr>
            <w:r w:rsidRPr="001759AB"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  <w:t xml:space="preserve">The influence of accessibility to services and facilities on the </w:t>
            </w:r>
            <w:proofErr w:type="spellStart"/>
            <w:r w:rsidRPr="001759AB"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  <w:t>liveability</w:t>
            </w:r>
            <w:proofErr w:type="spellEnd"/>
            <w:r w:rsidRPr="001759AB"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  <w:t xml:space="preserve"> of places </w:t>
            </w:r>
          </w:p>
          <w:p w:rsidR="001759AB" w:rsidRPr="001759AB" w:rsidRDefault="001759AB" w:rsidP="001759AB">
            <w:pPr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</w:pPr>
          </w:p>
          <w:p w:rsidR="001759AB" w:rsidRPr="001759AB" w:rsidRDefault="001759AB" w:rsidP="001759AB">
            <w:pPr>
              <w:rPr>
                <w:rFonts w:cs="Arial"/>
                <w:b/>
                <w:sz w:val="24"/>
                <w:szCs w:val="24"/>
              </w:rPr>
            </w:pPr>
            <w:r w:rsidRPr="001759AB"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  <w:t>SURVEY TASK DUE</w:t>
            </w:r>
          </w:p>
        </w:tc>
        <w:tc>
          <w:tcPr>
            <w:tcW w:w="3742" w:type="dxa"/>
          </w:tcPr>
          <w:p w:rsidR="001759AB" w:rsidRPr="00BD4612" w:rsidRDefault="001759AB" w:rsidP="001759AB">
            <w:pPr>
              <w:rPr>
                <w:sz w:val="24"/>
                <w:szCs w:val="24"/>
              </w:rPr>
            </w:pPr>
            <w:r w:rsidRPr="00BD4612">
              <w:rPr>
                <w:sz w:val="24"/>
                <w:szCs w:val="24"/>
              </w:rPr>
              <w:t>Dangerous Places to Live – Link to extreme events, weather events, such as bushfires (vulnerability of areas)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BD4612">
              <w:rPr>
                <w:sz w:val="24"/>
                <w:szCs w:val="24"/>
              </w:rPr>
              <w:t xml:space="preserve">Managing risks if we choose to live in areas at risk of earthquakes, bushfires etc… What strategies could we use to manage the risk? Fire breaks, prescribed burning </w:t>
            </w:r>
            <w:proofErr w:type="spellStart"/>
            <w:r w:rsidRPr="00BD4612">
              <w:rPr>
                <w:sz w:val="24"/>
                <w:szCs w:val="24"/>
              </w:rPr>
              <w:t>etc</w:t>
            </w:r>
            <w:proofErr w:type="spellEnd"/>
            <w:r w:rsidRPr="001759AB">
              <w:rPr>
                <w:sz w:val="24"/>
                <w:szCs w:val="24"/>
              </w:rPr>
              <w:t xml:space="preserve"> </w:t>
            </w:r>
          </w:p>
        </w:tc>
        <w:tc>
          <w:tcPr>
            <w:tcW w:w="3742" w:type="dxa"/>
            <w:shd w:val="clear" w:color="auto" w:fill="FFFFFF" w:themeFill="background1"/>
          </w:tcPr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 xml:space="preserve"> World Heritage sites and liveability (page 244-245)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Changing liveability – such as Urban blight to Urban renewal (page 246-247)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</w:p>
        </w:tc>
        <w:tc>
          <w:tcPr>
            <w:tcW w:w="3742" w:type="dxa"/>
            <w:shd w:val="clear" w:color="auto" w:fill="FFFFFF" w:themeFill="background1"/>
          </w:tcPr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 xml:space="preserve">Large cities 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-Attraction to cities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 Rise in megacities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(Page 278-279)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What is meant by urbanisation?</w:t>
            </w:r>
          </w:p>
        </w:tc>
      </w:tr>
      <w:tr w:rsidR="00F73F04" w:rsidRPr="001759AB" w:rsidTr="00F73F04">
        <w:tc>
          <w:tcPr>
            <w:tcW w:w="728" w:type="dxa"/>
          </w:tcPr>
          <w:p w:rsidR="001759AB" w:rsidRPr="001759AB" w:rsidRDefault="00BD4612" w:rsidP="00175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742" w:type="dxa"/>
          </w:tcPr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 xml:space="preserve">Large cities 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lastRenderedPageBreak/>
              <w:t>-Attraction to cities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 Rise in megacities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(Page 278-279)</w:t>
            </w:r>
          </w:p>
          <w:p w:rsidR="001759AB" w:rsidRPr="001759AB" w:rsidRDefault="001759AB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What is meant by urbanisation?</w:t>
            </w:r>
          </w:p>
        </w:tc>
        <w:tc>
          <w:tcPr>
            <w:tcW w:w="3742" w:type="dxa"/>
          </w:tcPr>
          <w:p w:rsidR="001759AB" w:rsidRPr="00BD4612" w:rsidRDefault="001759AB" w:rsidP="001759AB">
            <w:pPr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</w:pPr>
            <w:r w:rsidRPr="00BD4612"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  <w:lastRenderedPageBreak/>
              <w:t xml:space="preserve">The strategies used to enhance the </w:t>
            </w:r>
            <w:proofErr w:type="spellStart"/>
            <w:r w:rsidRPr="00BD4612"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  <w:lastRenderedPageBreak/>
              <w:t>liveability</w:t>
            </w:r>
            <w:proofErr w:type="spellEnd"/>
            <w:r w:rsidRPr="00BD4612"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  <w:t xml:space="preserve"> of places, especially for young people, including examples from Australia and Europe</w:t>
            </w:r>
          </w:p>
          <w:p w:rsidR="001759AB" w:rsidRPr="00BD4612" w:rsidRDefault="001759AB" w:rsidP="001759AB">
            <w:pPr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</w:pPr>
          </w:p>
          <w:p w:rsidR="001759AB" w:rsidRPr="00BD4612" w:rsidRDefault="001759AB" w:rsidP="001759AB">
            <w:pPr>
              <w:rPr>
                <w:rFonts w:cs="Arial"/>
                <w:sz w:val="24"/>
                <w:szCs w:val="24"/>
              </w:rPr>
            </w:pPr>
            <w:r w:rsidRPr="00BD4612">
              <w:rPr>
                <w:rFonts w:eastAsia="Times New Roman" w:cs="Arial"/>
                <w:color w:val="565656"/>
                <w:sz w:val="24"/>
                <w:szCs w:val="24"/>
                <w:lang w:val="en"/>
              </w:rPr>
              <w:t>Learning from Europe (Page 360)</w:t>
            </w:r>
          </w:p>
        </w:tc>
        <w:tc>
          <w:tcPr>
            <w:tcW w:w="3742" w:type="dxa"/>
            <w:shd w:val="clear" w:color="auto" w:fill="FFFFFF" w:themeFill="background1"/>
          </w:tcPr>
          <w:p w:rsidR="001759AB" w:rsidRPr="00BD4612" w:rsidRDefault="001759AB" w:rsidP="001759AB">
            <w:pPr>
              <w:rPr>
                <w:sz w:val="24"/>
                <w:szCs w:val="24"/>
              </w:rPr>
            </w:pPr>
            <w:r w:rsidRPr="00BD4612"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  <w:lastRenderedPageBreak/>
              <w:t xml:space="preserve">The strategies used to enhance the </w:t>
            </w:r>
            <w:proofErr w:type="spellStart"/>
            <w:r w:rsidRPr="00BD4612"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  <w:lastRenderedPageBreak/>
              <w:t>liveability</w:t>
            </w:r>
            <w:proofErr w:type="spellEnd"/>
            <w:r w:rsidRPr="00BD4612">
              <w:rPr>
                <w:rFonts w:eastAsia="Times New Roman" w:cs="Arial"/>
                <w:b/>
                <w:color w:val="565656"/>
                <w:sz w:val="24"/>
                <w:szCs w:val="24"/>
                <w:lang w:val="en"/>
              </w:rPr>
              <w:t xml:space="preserve"> of places, especially for young people, including examples from Australia and Europe</w:t>
            </w:r>
          </w:p>
          <w:p w:rsidR="001759AB" w:rsidRPr="00BD4612" w:rsidRDefault="001759AB" w:rsidP="001759AB">
            <w:pPr>
              <w:rPr>
                <w:sz w:val="24"/>
                <w:szCs w:val="24"/>
              </w:rPr>
            </w:pPr>
          </w:p>
          <w:p w:rsidR="001759AB" w:rsidRPr="00BD4612" w:rsidRDefault="001759AB" w:rsidP="001759AB">
            <w:pPr>
              <w:rPr>
                <w:sz w:val="24"/>
                <w:szCs w:val="24"/>
              </w:rPr>
            </w:pPr>
            <w:r w:rsidRPr="00BD4612">
              <w:rPr>
                <w:rFonts w:eastAsia="Times New Roman" w:cs="Arial"/>
                <w:color w:val="565656"/>
                <w:sz w:val="24"/>
                <w:szCs w:val="24"/>
                <w:lang w:val="en"/>
              </w:rPr>
              <w:t>Learning from Europe (Page 360)</w:t>
            </w:r>
          </w:p>
        </w:tc>
        <w:tc>
          <w:tcPr>
            <w:tcW w:w="3742" w:type="dxa"/>
            <w:shd w:val="clear" w:color="auto" w:fill="FFFFFF" w:themeFill="background1"/>
          </w:tcPr>
          <w:p w:rsidR="001759AB" w:rsidRPr="00BD4612" w:rsidRDefault="00BD4612" w:rsidP="001759AB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lastRenderedPageBreak/>
              <w:t>-Skyscrapers and sprawl (Page 280-</w:t>
            </w:r>
            <w:r w:rsidRPr="001759AB">
              <w:rPr>
                <w:sz w:val="24"/>
                <w:szCs w:val="24"/>
              </w:rPr>
              <w:lastRenderedPageBreak/>
              <w:t>281)</w:t>
            </w:r>
          </w:p>
        </w:tc>
      </w:tr>
      <w:tr w:rsidR="00F73F04" w:rsidRPr="001759AB" w:rsidTr="00F73F04">
        <w:tc>
          <w:tcPr>
            <w:tcW w:w="728" w:type="dxa"/>
          </w:tcPr>
          <w:p w:rsidR="00BD4612" w:rsidRPr="001759AB" w:rsidRDefault="002F348E" w:rsidP="00BD46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3742" w:type="dxa"/>
          </w:tcPr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Skyscrapers and slums (page 282-283)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</w:p>
        </w:tc>
        <w:tc>
          <w:tcPr>
            <w:tcW w:w="3742" w:type="dxa"/>
          </w:tcPr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-Interpreting images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(GEOTHINK)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Pages 292-293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</w:p>
        </w:tc>
        <w:tc>
          <w:tcPr>
            <w:tcW w:w="3742" w:type="dxa"/>
            <w:shd w:val="clear" w:color="auto" w:fill="FFFFFF" w:themeFill="background1"/>
          </w:tcPr>
          <w:p w:rsidR="00BD4612" w:rsidRPr="00BD4612" w:rsidRDefault="00BD4612" w:rsidP="00BD4612">
            <w:pPr>
              <w:rPr>
                <w:sz w:val="24"/>
                <w:szCs w:val="24"/>
              </w:rPr>
            </w:pPr>
            <w:r w:rsidRPr="00BD4612">
              <w:rPr>
                <w:sz w:val="24"/>
                <w:szCs w:val="24"/>
              </w:rPr>
              <w:t xml:space="preserve">-Hazards within the </w:t>
            </w:r>
            <w:proofErr w:type="spellStart"/>
            <w:r w:rsidRPr="00BD4612">
              <w:rPr>
                <w:sz w:val="24"/>
                <w:szCs w:val="24"/>
              </w:rPr>
              <w:t>Wheatbelt</w:t>
            </w:r>
            <w:proofErr w:type="spellEnd"/>
            <w:r w:rsidRPr="00BD4612">
              <w:rPr>
                <w:sz w:val="24"/>
                <w:szCs w:val="24"/>
              </w:rPr>
              <w:t>, such as Fires</w:t>
            </w:r>
          </w:p>
          <w:p w:rsidR="00BD4612" w:rsidRPr="00BD4612" w:rsidRDefault="00BD4612" w:rsidP="00BD4612">
            <w:pPr>
              <w:rPr>
                <w:sz w:val="24"/>
                <w:szCs w:val="24"/>
              </w:rPr>
            </w:pPr>
            <w:r w:rsidRPr="00BD4612">
              <w:rPr>
                <w:sz w:val="24"/>
                <w:szCs w:val="24"/>
              </w:rPr>
              <w:t>Building safe communities – Safe community design, community policing, helping at risk groups,</w:t>
            </w:r>
          </w:p>
          <w:p w:rsidR="00BD4612" w:rsidRPr="00BD4612" w:rsidRDefault="00BD4612" w:rsidP="00BD4612">
            <w:pPr>
              <w:rPr>
                <w:sz w:val="24"/>
                <w:szCs w:val="24"/>
              </w:rPr>
            </w:pPr>
            <w:r w:rsidRPr="00BD4612">
              <w:rPr>
                <w:sz w:val="24"/>
                <w:szCs w:val="24"/>
              </w:rPr>
              <w:t xml:space="preserve">-Ways to make a community safer </w:t>
            </w:r>
          </w:p>
        </w:tc>
        <w:tc>
          <w:tcPr>
            <w:tcW w:w="3742" w:type="dxa"/>
            <w:shd w:val="clear" w:color="auto" w:fill="FFFFFF" w:themeFill="background1"/>
          </w:tcPr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Case Study – Children: No playground; No Choice (Pages 302-303)</w:t>
            </w:r>
          </w:p>
          <w:p w:rsidR="00BD4612" w:rsidRPr="00BD4612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Poverty, Exploitation, Liveable places for children</w:t>
            </w:r>
          </w:p>
        </w:tc>
      </w:tr>
      <w:tr w:rsidR="00F73F04" w:rsidRPr="001759AB" w:rsidTr="00F73F04">
        <w:tc>
          <w:tcPr>
            <w:tcW w:w="728" w:type="dxa"/>
          </w:tcPr>
          <w:p w:rsidR="00BD4612" w:rsidRPr="001759AB" w:rsidRDefault="002F348E" w:rsidP="00BD46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742" w:type="dxa"/>
          </w:tcPr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Interpreting Cartoons – Look at Figure 10.5.1 page 304 and Figure 10.5.2 page 305. Analyse the two cartoons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</w:p>
        </w:tc>
        <w:tc>
          <w:tcPr>
            <w:tcW w:w="3742" w:type="dxa"/>
          </w:tcPr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Liveability and living overseas. Pages 308-309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Big Mac Index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 xml:space="preserve">Look at </w:t>
            </w:r>
            <w:proofErr w:type="spellStart"/>
            <w:r w:rsidRPr="001759AB">
              <w:rPr>
                <w:sz w:val="24"/>
                <w:szCs w:val="24"/>
              </w:rPr>
              <w:t>GeoActivities</w:t>
            </w:r>
            <w:proofErr w:type="spellEnd"/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Case Study – Dubai (use text)</w:t>
            </w:r>
          </w:p>
        </w:tc>
        <w:tc>
          <w:tcPr>
            <w:tcW w:w="3742" w:type="dxa"/>
            <w:shd w:val="clear" w:color="auto" w:fill="FFFFFF" w:themeFill="background1"/>
          </w:tcPr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 xml:space="preserve">-Liveable communities 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-Urban villages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 Sustainable and Liveable cities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(page 290-291)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</w:p>
        </w:tc>
        <w:tc>
          <w:tcPr>
            <w:tcW w:w="3742" w:type="dxa"/>
            <w:shd w:val="clear" w:color="auto" w:fill="FFFFFF" w:themeFill="background1"/>
          </w:tcPr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-Improving Liveability by improving transportation.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 xml:space="preserve">-Strategies for improving transportation – change the roads, get people off the roads, </w:t>
            </w:r>
            <w:proofErr w:type="gramStart"/>
            <w:r w:rsidRPr="001759AB">
              <w:rPr>
                <w:sz w:val="24"/>
                <w:szCs w:val="24"/>
              </w:rPr>
              <w:t>keep</w:t>
            </w:r>
            <w:proofErr w:type="gramEnd"/>
            <w:r w:rsidRPr="001759AB">
              <w:rPr>
                <w:sz w:val="24"/>
                <w:szCs w:val="24"/>
              </w:rPr>
              <w:t xml:space="preserve"> doing the same thing, </w:t>
            </w:r>
            <w:proofErr w:type="spellStart"/>
            <w:r w:rsidRPr="001759AB">
              <w:rPr>
                <w:sz w:val="24"/>
                <w:szCs w:val="24"/>
              </w:rPr>
              <w:t>eg</w:t>
            </w:r>
            <w:proofErr w:type="spellEnd"/>
            <w:r w:rsidRPr="001759AB">
              <w:rPr>
                <w:sz w:val="24"/>
                <w:szCs w:val="24"/>
              </w:rPr>
              <w:t>. Build more roads</w:t>
            </w:r>
          </w:p>
        </w:tc>
      </w:tr>
      <w:tr w:rsidR="00F73F04" w:rsidRPr="001759AB" w:rsidTr="00F73F04">
        <w:tc>
          <w:tcPr>
            <w:tcW w:w="728" w:type="dxa"/>
          </w:tcPr>
          <w:p w:rsidR="00BD4612" w:rsidRPr="001759AB" w:rsidRDefault="002F348E" w:rsidP="00BD46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742" w:type="dxa"/>
          </w:tcPr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Enhancing liveability in Australia (Page 362-365)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</w:p>
        </w:tc>
        <w:tc>
          <w:tcPr>
            <w:tcW w:w="3742" w:type="dxa"/>
          </w:tcPr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Enhancing liveability in Australia (Page 362-365)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</w:p>
        </w:tc>
        <w:tc>
          <w:tcPr>
            <w:tcW w:w="3742" w:type="dxa"/>
            <w:shd w:val="clear" w:color="auto" w:fill="FFFFFF" w:themeFill="background1"/>
          </w:tcPr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Attributes of a liveable place (page 366)</w:t>
            </w:r>
          </w:p>
        </w:tc>
        <w:tc>
          <w:tcPr>
            <w:tcW w:w="3742" w:type="dxa"/>
            <w:shd w:val="clear" w:color="auto" w:fill="FFFFFF" w:themeFill="background1"/>
          </w:tcPr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Planning liveable places (page 367)</w:t>
            </w:r>
          </w:p>
        </w:tc>
      </w:tr>
      <w:tr w:rsidR="00F73F04" w:rsidRPr="001759AB" w:rsidTr="00F73F04">
        <w:tc>
          <w:tcPr>
            <w:tcW w:w="728" w:type="dxa"/>
          </w:tcPr>
          <w:p w:rsidR="00BD4612" w:rsidRPr="001759AB" w:rsidRDefault="002F348E" w:rsidP="00BD46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742" w:type="dxa"/>
          </w:tcPr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Review –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PLACE – What does it mean to enhance liveability?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SPACE – How can your street, neighbourhood, and community be made more liveable?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SCALE – Why are strategies on a local scale most effective?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</w:p>
        </w:tc>
        <w:tc>
          <w:tcPr>
            <w:tcW w:w="3742" w:type="dxa"/>
          </w:tcPr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Review –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SUSTAINABILITY –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Why do European countries lead the world in liveability and sustainability?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CHANGE – How do people’s choices about where to live change over time?</w:t>
            </w:r>
          </w:p>
          <w:p w:rsidR="00BD4612" w:rsidRPr="001759AB" w:rsidRDefault="00BD4612" w:rsidP="00BD4612">
            <w:pPr>
              <w:rPr>
                <w:sz w:val="24"/>
                <w:szCs w:val="24"/>
              </w:rPr>
            </w:pPr>
            <w:r w:rsidRPr="001759AB">
              <w:rPr>
                <w:sz w:val="24"/>
                <w:szCs w:val="24"/>
              </w:rPr>
              <w:t>ENVIRONMENT – How do people create safe environments to live in?</w:t>
            </w:r>
          </w:p>
        </w:tc>
        <w:tc>
          <w:tcPr>
            <w:tcW w:w="3742" w:type="dxa"/>
            <w:shd w:val="clear" w:color="auto" w:fill="FFFFFF" w:themeFill="background1"/>
          </w:tcPr>
          <w:p w:rsidR="00BD4612" w:rsidRPr="001759AB" w:rsidRDefault="00BD4612" w:rsidP="00BD46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Catch Up Lesson</w:t>
            </w:r>
          </w:p>
        </w:tc>
        <w:tc>
          <w:tcPr>
            <w:tcW w:w="3742" w:type="dxa"/>
            <w:shd w:val="clear" w:color="auto" w:fill="FFFFFF" w:themeFill="background1"/>
          </w:tcPr>
          <w:p w:rsidR="00BD4612" w:rsidRPr="001759AB" w:rsidRDefault="00BD4612" w:rsidP="00BD46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Catch Up Lesson</w:t>
            </w:r>
          </w:p>
        </w:tc>
      </w:tr>
    </w:tbl>
    <w:p w:rsidR="00077B69" w:rsidRDefault="00077B69" w:rsidP="00F73F04">
      <w:bookmarkStart w:id="0" w:name="_GoBack"/>
      <w:bookmarkEnd w:id="0"/>
    </w:p>
    <w:sectPr w:rsidR="00077B69" w:rsidSect="00F73F04">
      <w:pgSz w:w="16838" w:h="11906" w:orient="landscape"/>
      <w:pgMar w:top="964" w:right="851" w:bottom="96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82272"/>
    <w:multiLevelType w:val="hybridMultilevel"/>
    <w:tmpl w:val="B6626666"/>
    <w:lvl w:ilvl="0" w:tplc="D97C2646">
      <w:start w:val="3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D01501"/>
    <w:multiLevelType w:val="hybridMultilevel"/>
    <w:tmpl w:val="04BC0C7A"/>
    <w:lvl w:ilvl="0" w:tplc="1FE05E60">
      <w:start w:val="3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20099"/>
    <w:multiLevelType w:val="hybridMultilevel"/>
    <w:tmpl w:val="4B0C7E14"/>
    <w:lvl w:ilvl="0" w:tplc="EB1C125A">
      <w:start w:val="3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BB6B14"/>
    <w:multiLevelType w:val="hybridMultilevel"/>
    <w:tmpl w:val="20E8CE0A"/>
    <w:lvl w:ilvl="0" w:tplc="DCD0C01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2A49AB"/>
    <w:multiLevelType w:val="hybridMultilevel"/>
    <w:tmpl w:val="1E005CBA"/>
    <w:lvl w:ilvl="0" w:tplc="8182FB6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405FE1"/>
    <w:multiLevelType w:val="hybridMultilevel"/>
    <w:tmpl w:val="C26C35AC"/>
    <w:lvl w:ilvl="0" w:tplc="B88A0A7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0E4358"/>
    <w:multiLevelType w:val="hybridMultilevel"/>
    <w:tmpl w:val="52109286"/>
    <w:lvl w:ilvl="0" w:tplc="33106238">
      <w:start w:val="3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BF283A"/>
    <w:multiLevelType w:val="hybridMultilevel"/>
    <w:tmpl w:val="962A72AC"/>
    <w:lvl w:ilvl="0" w:tplc="E9AAB17C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6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A24"/>
    <w:rsid w:val="00025DED"/>
    <w:rsid w:val="00077B69"/>
    <w:rsid w:val="000C0D0F"/>
    <w:rsid w:val="000D3368"/>
    <w:rsid w:val="000F5574"/>
    <w:rsid w:val="0016358D"/>
    <w:rsid w:val="001759AB"/>
    <w:rsid w:val="00182BD8"/>
    <w:rsid w:val="00186F74"/>
    <w:rsid w:val="001A0251"/>
    <w:rsid w:val="001C5ABE"/>
    <w:rsid w:val="001F3467"/>
    <w:rsid w:val="002157F1"/>
    <w:rsid w:val="002349CF"/>
    <w:rsid w:val="0026637C"/>
    <w:rsid w:val="00295CF0"/>
    <w:rsid w:val="002D601B"/>
    <w:rsid w:val="002F348E"/>
    <w:rsid w:val="003073F1"/>
    <w:rsid w:val="003856EB"/>
    <w:rsid w:val="003C3428"/>
    <w:rsid w:val="003C6F15"/>
    <w:rsid w:val="003C7758"/>
    <w:rsid w:val="003E33D0"/>
    <w:rsid w:val="003F4584"/>
    <w:rsid w:val="00430384"/>
    <w:rsid w:val="0048720D"/>
    <w:rsid w:val="00497FC6"/>
    <w:rsid w:val="005644D0"/>
    <w:rsid w:val="00590A59"/>
    <w:rsid w:val="005E7BBE"/>
    <w:rsid w:val="006172C1"/>
    <w:rsid w:val="00651E74"/>
    <w:rsid w:val="006721A5"/>
    <w:rsid w:val="006B4A24"/>
    <w:rsid w:val="006D05C8"/>
    <w:rsid w:val="00700DFF"/>
    <w:rsid w:val="00740984"/>
    <w:rsid w:val="0079415A"/>
    <w:rsid w:val="007A5EFA"/>
    <w:rsid w:val="00860C64"/>
    <w:rsid w:val="00883C87"/>
    <w:rsid w:val="00886A4F"/>
    <w:rsid w:val="00895B0A"/>
    <w:rsid w:val="00985ACC"/>
    <w:rsid w:val="009D32F9"/>
    <w:rsid w:val="009D6B74"/>
    <w:rsid w:val="009E2598"/>
    <w:rsid w:val="009E3A65"/>
    <w:rsid w:val="00A3386B"/>
    <w:rsid w:val="00A43DD9"/>
    <w:rsid w:val="00A4464C"/>
    <w:rsid w:val="00A72282"/>
    <w:rsid w:val="00AD3E9D"/>
    <w:rsid w:val="00AE5150"/>
    <w:rsid w:val="00B329C3"/>
    <w:rsid w:val="00B37D1F"/>
    <w:rsid w:val="00B70F4B"/>
    <w:rsid w:val="00BC5EAD"/>
    <w:rsid w:val="00BD4612"/>
    <w:rsid w:val="00BE64FB"/>
    <w:rsid w:val="00C510D3"/>
    <w:rsid w:val="00C5335E"/>
    <w:rsid w:val="00D14ED4"/>
    <w:rsid w:val="00D20BB5"/>
    <w:rsid w:val="00D66BA1"/>
    <w:rsid w:val="00D77BE6"/>
    <w:rsid w:val="00D94ACC"/>
    <w:rsid w:val="00DB0337"/>
    <w:rsid w:val="00DB5573"/>
    <w:rsid w:val="00DD049C"/>
    <w:rsid w:val="00E7290D"/>
    <w:rsid w:val="00EA7CA2"/>
    <w:rsid w:val="00EF242D"/>
    <w:rsid w:val="00EF28BB"/>
    <w:rsid w:val="00F65C60"/>
    <w:rsid w:val="00F73F04"/>
    <w:rsid w:val="00F82E08"/>
    <w:rsid w:val="00FB1933"/>
    <w:rsid w:val="00FF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837229-653F-4FD3-83CE-AC221D958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4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33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2B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B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1342</Words>
  <Characters>7650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study</dc:creator>
  <cp:lastModifiedBy>Rebecca Donavon</cp:lastModifiedBy>
  <cp:revision>2</cp:revision>
  <cp:lastPrinted>2016-02-21T03:30:00Z</cp:lastPrinted>
  <dcterms:created xsi:type="dcterms:W3CDTF">2016-02-21T03:31:00Z</dcterms:created>
  <dcterms:modified xsi:type="dcterms:W3CDTF">2016-02-21T03:31:00Z</dcterms:modified>
</cp:coreProperties>
</file>