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0F71" w:rsidRDefault="008D0F71" w:rsidP="008D0F71">
      <w:pPr>
        <w:pStyle w:val="NormalWeb"/>
        <w:spacing w:line="396" w:lineRule="atLeast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The band consists of four skeletons performing on bagpipe, portative organ, harp, and small drum. The dancers move in a low, stately procession. It is clearly a ritualistic rather than a social dance. All the participants are following their leader—Death.</w:t>
      </w:r>
    </w:p>
    <w:p w:rsidR="00CD07CA" w:rsidRDefault="008D0F71" w:rsidP="008D0F71">
      <w:pPr>
        <w:pStyle w:val="NormalWeb"/>
        <w:spacing w:line="396" w:lineRule="atLeast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The</w:t>
      </w:r>
      <w:r>
        <w:rPr>
          <w:rStyle w:val="apple-converted-space"/>
          <w:rFonts w:ascii="Georgia" w:hAnsi="Georgia"/>
          <w:color w:val="000000"/>
        </w:rPr>
        <w:t> </w:t>
      </w:r>
      <w:proofErr w:type="spellStart"/>
      <w:r>
        <w:rPr>
          <w:rFonts w:ascii="Georgia" w:hAnsi="Georgia"/>
          <w:color w:val="000000"/>
        </w:rPr>
        <w:fldChar w:fldCharType="begin"/>
      </w:r>
      <w:r>
        <w:rPr>
          <w:rFonts w:ascii="Georgia" w:hAnsi="Georgia"/>
          <w:color w:val="000000"/>
        </w:rPr>
        <w:instrText xml:space="preserve"> HYPERLINK "http://www.deathreference.com/knowledge/Danse_Macabre.html" \o "View 'danse macabre' definition from Wikipedia" </w:instrText>
      </w:r>
      <w:r>
        <w:rPr>
          <w:rFonts w:ascii="Georgia" w:hAnsi="Georgia"/>
          <w:color w:val="000000"/>
        </w:rPr>
        <w:fldChar w:fldCharType="separate"/>
      </w:r>
      <w:r>
        <w:rPr>
          <w:rStyle w:val="Hyperlink"/>
          <w:rFonts w:ascii="Georgia" w:hAnsi="Georgia"/>
          <w:color w:val="354780"/>
        </w:rPr>
        <w:t>Danse</w:t>
      </w:r>
      <w:proofErr w:type="spellEnd"/>
      <w:r>
        <w:rPr>
          <w:rStyle w:val="Hyperlink"/>
          <w:rFonts w:ascii="Georgia" w:hAnsi="Georgia"/>
          <w:color w:val="354780"/>
        </w:rPr>
        <w:t xml:space="preserve"> Macabre</w:t>
      </w:r>
      <w:r>
        <w:rPr>
          <w:rFonts w:ascii="Georgia" w:hAnsi="Georgia"/>
          <w:color w:val="000000"/>
        </w:rPr>
        <w:fldChar w:fldCharType="end"/>
      </w:r>
      <w:r>
        <w:rPr>
          <w:rStyle w:val="apple-converted-space"/>
          <w:rFonts w:ascii="Georgia" w:hAnsi="Georgia"/>
          <w:color w:val="000000"/>
        </w:rPr>
        <w:t> </w:t>
      </w:r>
      <w:r>
        <w:rPr>
          <w:rFonts w:ascii="Georgia" w:hAnsi="Georgia"/>
          <w:color w:val="000000"/>
        </w:rPr>
        <w:t>made its first appearance during the plague (Black Death) years of the fourteenth century. In Germany it was the</w:t>
      </w:r>
      <w:r>
        <w:rPr>
          <w:rStyle w:val="apple-converted-space"/>
          <w:rFonts w:ascii="Georgia" w:hAnsi="Georgia"/>
          <w:color w:val="000000"/>
        </w:rPr>
        <w:t> </w:t>
      </w:r>
      <w:proofErr w:type="spellStart"/>
      <w:r>
        <w:rPr>
          <w:rFonts w:ascii="Georgia" w:hAnsi="Georgia"/>
          <w:i/>
          <w:iCs/>
          <w:color w:val="000000"/>
        </w:rPr>
        <w:t>Todtentanz</w:t>
      </w:r>
      <w:proofErr w:type="spellEnd"/>
      <w:r>
        <w:rPr>
          <w:rFonts w:ascii="Georgia" w:hAnsi="Georgia"/>
          <w:i/>
          <w:iCs/>
          <w:color w:val="000000"/>
        </w:rPr>
        <w:t>;</w:t>
      </w:r>
      <w:r>
        <w:rPr>
          <w:rStyle w:val="apple-converted-space"/>
          <w:rFonts w:ascii="Georgia" w:hAnsi="Georgia"/>
          <w:i/>
          <w:iCs/>
          <w:color w:val="000000"/>
        </w:rPr>
        <w:t> </w:t>
      </w:r>
      <w:r>
        <w:rPr>
          <w:rFonts w:ascii="Georgia" w:hAnsi="Georgia"/>
          <w:color w:val="000000"/>
        </w:rPr>
        <w:t>in Italy,</w:t>
      </w:r>
      <w:r>
        <w:rPr>
          <w:rStyle w:val="apple-converted-space"/>
          <w:rFonts w:ascii="Georgia" w:hAnsi="Georgia"/>
          <w:color w:val="000000"/>
        </w:rPr>
        <w:t> </w:t>
      </w:r>
      <w:proofErr w:type="spellStart"/>
      <w:r>
        <w:rPr>
          <w:rFonts w:ascii="Georgia" w:hAnsi="Georgia"/>
          <w:i/>
          <w:iCs/>
          <w:color w:val="000000"/>
        </w:rPr>
        <w:t>danza</w:t>
      </w:r>
      <w:proofErr w:type="spellEnd"/>
      <w:r>
        <w:rPr>
          <w:rFonts w:ascii="Georgia" w:hAnsi="Georgia"/>
          <w:i/>
          <w:iCs/>
          <w:color w:val="000000"/>
        </w:rPr>
        <w:t xml:space="preserve"> </w:t>
      </w:r>
      <w:proofErr w:type="spellStart"/>
      <w:proofErr w:type="gramStart"/>
      <w:r>
        <w:rPr>
          <w:rFonts w:ascii="Georgia" w:hAnsi="Georgia"/>
          <w:i/>
          <w:iCs/>
          <w:color w:val="000000"/>
        </w:rPr>
        <w:t>della</w:t>
      </w:r>
      <w:proofErr w:type="spellEnd"/>
      <w:proofErr w:type="gramEnd"/>
      <w:r>
        <w:rPr>
          <w:rFonts w:ascii="Georgia" w:hAnsi="Georgia"/>
          <w:i/>
          <w:iCs/>
          <w:color w:val="000000"/>
        </w:rPr>
        <w:t xml:space="preserve"> </w:t>
      </w:r>
      <w:proofErr w:type="spellStart"/>
      <w:r>
        <w:rPr>
          <w:rFonts w:ascii="Georgia" w:hAnsi="Georgia"/>
          <w:i/>
          <w:iCs/>
          <w:color w:val="000000"/>
        </w:rPr>
        <w:t>morte</w:t>
      </w:r>
      <w:proofErr w:type="spellEnd"/>
      <w:r>
        <w:rPr>
          <w:rFonts w:ascii="Georgia" w:hAnsi="Georgia"/>
          <w:i/>
          <w:iCs/>
          <w:color w:val="000000"/>
        </w:rPr>
        <w:t>;</w:t>
      </w:r>
      <w:r>
        <w:rPr>
          <w:rStyle w:val="apple-converted-space"/>
          <w:rFonts w:ascii="Georgia" w:hAnsi="Georgia"/>
          <w:i/>
          <w:iCs/>
          <w:color w:val="000000"/>
        </w:rPr>
        <w:t> </w:t>
      </w:r>
      <w:r>
        <w:rPr>
          <w:rFonts w:ascii="Georgia" w:hAnsi="Georgia"/>
          <w:color w:val="000000"/>
        </w:rPr>
        <w:t xml:space="preserve">and in England, the Dance of Death. In the </w:t>
      </w:r>
      <w:proofErr w:type="spellStart"/>
      <w:r>
        <w:rPr>
          <w:rFonts w:ascii="Georgia" w:hAnsi="Georgia"/>
          <w:color w:val="000000"/>
        </w:rPr>
        <w:t>Danse</w:t>
      </w:r>
      <w:proofErr w:type="spellEnd"/>
      <w:r>
        <w:rPr>
          <w:rStyle w:val="apple-converted-space"/>
          <w:rFonts w:ascii="Georgia" w:hAnsi="Georgia"/>
          <w:color w:val="000000"/>
        </w:rPr>
        <w:t> </w:t>
      </w:r>
      <w:hyperlink r:id="rId4" w:tooltip="View 'macabre' definition from Wikipedia" w:history="1">
        <w:r>
          <w:rPr>
            <w:rStyle w:val="Hyperlink"/>
            <w:rFonts w:ascii="Georgia" w:hAnsi="Georgia"/>
            <w:color w:val="354780"/>
          </w:rPr>
          <w:t>Macabre</w:t>
        </w:r>
      </w:hyperlink>
      <w:r>
        <w:rPr>
          <w:rFonts w:ascii="Georgia" w:hAnsi="Georgia"/>
          <w:color w:val="000000"/>
        </w:rPr>
        <w:t>, the</w:t>
      </w:r>
      <w:r>
        <w:rPr>
          <w:rStyle w:val="apple-converted-space"/>
          <w:rFonts w:ascii="Georgia" w:hAnsi="Georgia"/>
          <w:color w:val="000000"/>
        </w:rPr>
        <w:t> </w:t>
      </w:r>
      <w:hyperlink r:id="rId5" w:tooltip="View 'personified' definition from Wikipedia" w:history="1">
        <w:r>
          <w:rPr>
            <w:rStyle w:val="Hyperlink"/>
            <w:rFonts w:ascii="Georgia" w:hAnsi="Georgia"/>
            <w:color w:val="354780"/>
          </w:rPr>
          <w:t>personified</w:t>
        </w:r>
      </w:hyperlink>
      <w:r>
        <w:rPr>
          <w:rStyle w:val="apple-converted-space"/>
          <w:rFonts w:ascii="Georgia" w:hAnsi="Georgia"/>
          <w:color w:val="000000"/>
        </w:rPr>
        <w:t> </w:t>
      </w:r>
      <w:r>
        <w:rPr>
          <w:rFonts w:ascii="Georgia" w:hAnsi="Georgia"/>
          <w:color w:val="000000"/>
        </w:rPr>
        <w:t>figure of Death led dancers in a slow, stately procession that was clearly a rituali</w:t>
      </w:r>
      <w:r>
        <w:rPr>
          <w:rFonts w:ascii="Georgia" w:hAnsi="Georgia"/>
          <w:color w:val="000000"/>
        </w:rPr>
        <w:t>stic rather than a social dance.</w:t>
      </w:r>
    </w:p>
    <w:p w:rsidR="008D0F71" w:rsidRDefault="008D0F71" w:rsidP="008D0F71">
      <w:pPr>
        <w:pStyle w:val="NormalWeb"/>
        <w:spacing w:line="396" w:lineRule="atLeast"/>
        <w:rPr>
          <w:rFonts w:ascii="Georgia" w:hAnsi="Georgia"/>
          <w:color w:val="000000"/>
        </w:rPr>
      </w:pPr>
      <w:proofErr w:type="spellStart"/>
      <w:r>
        <w:rPr>
          <w:rFonts w:ascii="Georgia" w:hAnsi="Georgia"/>
          <w:color w:val="000000"/>
          <w:shd w:val="clear" w:color="auto" w:fill="FFFFFF"/>
        </w:rPr>
        <w:t>Danse</w:t>
      </w:r>
      <w:proofErr w:type="spellEnd"/>
      <w:r>
        <w:rPr>
          <w:rFonts w:ascii="Georgia" w:hAnsi="Georgia"/>
          <w:color w:val="000000"/>
          <w:shd w:val="clear" w:color="auto" w:fill="FFFFFF"/>
        </w:rPr>
        <w:t xml:space="preserve"> Macabre images served several purposes, including to help people express and share their grief; to remind each other that death is not only inevitable, but also the great equalizer, claiming the high and mighty as well as the humble; and to provide the opportunity for indirect mastery. When vulnerable mortals could depict, narrate, and enact the Dance of Death, they gained a subtle sense of control. In fact, as the </w:t>
      </w:r>
      <w:proofErr w:type="spellStart"/>
      <w:r>
        <w:rPr>
          <w:rFonts w:ascii="Georgia" w:hAnsi="Georgia"/>
          <w:color w:val="000000"/>
          <w:shd w:val="clear" w:color="auto" w:fill="FFFFFF"/>
        </w:rPr>
        <w:t>Danse</w:t>
      </w:r>
      <w:proofErr w:type="spellEnd"/>
      <w:r>
        <w:rPr>
          <w:rFonts w:ascii="Georgia" w:hAnsi="Georgia"/>
          <w:color w:val="000000"/>
          <w:shd w:val="clear" w:color="auto" w:fill="FFFFFF"/>
        </w:rPr>
        <w:t xml:space="preserve"> Macabre became an increasingly familiar cultural element, the figure of Death was also increasingly subject to caricature. The</w:t>
      </w:r>
      <w:r>
        <w:rPr>
          <w:rStyle w:val="apple-converted-space"/>
          <w:rFonts w:ascii="Georgia" w:hAnsi="Georgia"/>
          <w:color w:val="000000"/>
          <w:shd w:val="clear" w:color="auto" w:fill="FFFFFF"/>
        </w:rPr>
        <w:t> </w:t>
      </w:r>
      <w:hyperlink r:id="rId6" w:tooltip="View 'resilient' definition from Wikipedia" w:history="1">
        <w:r>
          <w:rPr>
            <w:rStyle w:val="Hyperlink"/>
            <w:rFonts w:ascii="Georgia" w:hAnsi="Georgia"/>
            <w:color w:val="354780"/>
          </w:rPr>
          <w:t>resilient</w:t>
        </w:r>
      </w:hyperlink>
      <w:r>
        <w:rPr>
          <w:rStyle w:val="apple-converted-space"/>
          <w:rFonts w:ascii="Georgia" w:hAnsi="Georgia"/>
          <w:color w:val="000000"/>
          <w:shd w:val="clear" w:color="auto" w:fill="FFFFFF"/>
        </w:rPr>
        <w:t> </w:t>
      </w:r>
      <w:r>
        <w:rPr>
          <w:rFonts w:ascii="Georgia" w:hAnsi="Georgia"/>
          <w:color w:val="000000"/>
          <w:shd w:val="clear" w:color="auto" w:fill="FFFFFF"/>
        </w:rPr>
        <w:t>human imagination had made Death a character—often dignified, sometimes frightening, and, eventually, even comic</w:t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</w:rPr>
        <w:br/>
        <w:t>Read more:</w:t>
      </w:r>
      <w:r>
        <w:rPr>
          <w:rStyle w:val="apple-converted-space"/>
          <w:rFonts w:ascii="Georgia" w:hAnsi="Georgia"/>
          <w:color w:val="000000"/>
        </w:rPr>
        <w:t> </w:t>
      </w:r>
      <w:hyperlink r:id="rId7" w:anchor="ixzz3ZjTiIbOZ" w:history="1">
        <w:r>
          <w:rPr>
            <w:rStyle w:val="Hyperlink"/>
            <w:rFonts w:ascii="Georgia" w:hAnsi="Georgia"/>
            <w:color w:val="003399"/>
          </w:rPr>
          <w:t>http://www.deathreference.com/Ce-Da/Danse-Macabre.html#ixzz3ZjTiIbOZ</w:t>
        </w:r>
      </w:hyperlink>
    </w:p>
    <w:p w:rsidR="00FD7061" w:rsidRDefault="00FD7061" w:rsidP="008D0F71">
      <w:pPr>
        <w:pStyle w:val="NormalWeb"/>
        <w:spacing w:line="396" w:lineRule="atLeast"/>
        <w:rPr>
          <w:rFonts w:ascii="Georgia" w:hAnsi="Georgia"/>
          <w:color w:val="000000"/>
        </w:rPr>
      </w:pPr>
    </w:p>
    <w:p w:rsidR="00FD7061" w:rsidRPr="008D0F71" w:rsidRDefault="00FD7061" w:rsidP="008D0F71">
      <w:pPr>
        <w:pStyle w:val="NormalWeb"/>
        <w:spacing w:line="396" w:lineRule="atLeast"/>
        <w:rPr>
          <w:rFonts w:ascii="Georgia" w:hAnsi="Georgia"/>
          <w:color w:val="000000"/>
        </w:rPr>
      </w:pPr>
      <w:hyperlink r:id="rId8" w:history="1">
        <w:r w:rsidRPr="003E2069">
          <w:rPr>
            <w:rStyle w:val="Hyperlink"/>
            <w:rFonts w:ascii="Georgia" w:hAnsi="Georgia"/>
          </w:rPr>
          <w:t>https://www.youtube.com/watch?v=mo2b3MzhWsI</w:t>
        </w:r>
      </w:hyperlink>
      <w:r>
        <w:rPr>
          <w:rFonts w:ascii="Georgia" w:hAnsi="Georgia"/>
          <w:color w:val="000000"/>
        </w:rPr>
        <w:t xml:space="preserve"> </w:t>
      </w:r>
      <w:bookmarkStart w:id="0" w:name="_GoBack"/>
      <w:bookmarkEnd w:id="0"/>
    </w:p>
    <w:sectPr w:rsidR="00FD7061" w:rsidRPr="008D0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F71"/>
    <w:rsid w:val="00097863"/>
    <w:rsid w:val="008D0F71"/>
    <w:rsid w:val="00CD07CA"/>
    <w:rsid w:val="00FD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256D74-C274-4B96-ACEF-C42FD746D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0F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D0F7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D0F71"/>
  </w:style>
  <w:style w:type="character" w:styleId="Hyperlink">
    <w:name w:val="Hyperlink"/>
    <w:basedOn w:val="DefaultParagraphFont"/>
    <w:uiPriority w:val="99"/>
    <w:unhideWhenUsed/>
    <w:rsid w:val="008D0F7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706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061"/>
    <w:rPr>
      <w:rFonts w:ascii="Segoe UI" w:eastAsia="Times New Roman" w:hAnsi="Segoe UI" w:cs="Segoe UI"/>
      <w:sz w:val="18"/>
      <w:szCs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05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mo2b3MzhWsI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deathreference.com/Ce-Da/Danse-Macabre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deathreference.com/knowledge/Resilience.html" TargetMode="External"/><Relationship Id="rId5" Type="http://schemas.openxmlformats.org/officeDocument/2006/relationships/hyperlink" Target="http://www.deathreference.com/knowledge/Anthropomorphism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www.deathreference.com/knowledge/Macabre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1</cp:revision>
  <cp:lastPrinted>2015-05-10T11:14:00Z</cp:lastPrinted>
  <dcterms:created xsi:type="dcterms:W3CDTF">2015-05-10T11:02:00Z</dcterms:created>
  <dcterms:modified xsi:type="dcterms:W3CDTF">2015-05-10T11:50:00Z</dcterms:modified>
</cp:coreProperties>
</file>