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6A89" w:rsidRDefault="006B4178" w:rsidP="00B66A89">
      <w:pPr>
        <w:rPr>
          <w:rFonts w:ascii="Arial" w:hAnsi="Arial" w:cs="Arial"/>
          <w:i/>
        </w:rPr>
      </w:pPr>
      <w:r>
        <w:rPr>
          <w:rFonts w:ascii="Arial" w:hAnsi="Arial" w:cs="Arial"/>
          <w:i/>
          <w:noProof/>
          <w:lang w:eastAsia="en-AU"/>
        </w:rPr>
        <w:drawing>
          <wp:anchor distT="36576" distB="36576" distL="36576" distR="36576" simplePos="0" relativeHeight="251659264" behindDoc="1" locked="0" layoutInCell="1" allowOverlap="1" wp14:anchorId="60ED842A" wp14:editId="12F418A6">
            <wp:simplePos x="0" y="0"/>
            <wp:positionH relativeFrom="column">
              <wp:posOffset>108585</wp:posOffset>
            </wp:positionH>
            <wp:positionV relativeFrom="paragraph">
              <wp:posOffset>-208955</wp:posOffset>
            </wp:positionV>
            <wp:extent cx="855980" cy="882650"/>
            <wp:effectExtent l="0" t="0" r="1270" b="0"/>
            <wp:wrapNone/>
            <wp:docPr id="2" name="Picture 2"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55980" cy="88265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rsidR="00B66A89" w:rsidRDefault="00B66A89" w:rsidP="00B66A89">
      <w:pPr>
        <w:rPr>
          <w:rFonts w:ascii="Arial" w:hAnsi="Arial" w:cs="Arial"/>
          <w:i/>
        </w:rPr>
      </w:pPr>
      <w:r>
        <w:rPr>
          <w:rFonts w:ascii="Arial" w:hAnsi="Arial" w:cs="Arial"/>
          <w:i/>
          <w:noProof/>
          <w:lang w:eastAsia="en-AU"/>
        </w:rPr>
        <w:drawing>
          <wp:anchor distT="36576" distB="36576" distL="36576" distR="36576" simplePos="0" relativeHeight="251660288" behindDoc="1" locked="0" layoutInCell="1" allowOverlap="1" wp14:anchorId="183A6FCC" wp14:editId="14DF9897">
            <wp:simplePos x="0" y="0"/>
            <wp:positionH relativeFrom="column">
              <wp:posOffset>5807075</wp:posOffset>
            </wp:positionH>
            <wp:positionV relativeFrom="paragraph">
              <wp:posOffset>-533400</wp:posOffset>
            </wp:positionV>
            <wp:extent cx="855980" cy="882650"/>
            <wp:effectExtent l="0" t="0" r="1270" b="0"/>
            <wp:wrapNone/>
            <wp:docPr id="3" name="Picture 3"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55980" cy="88265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rsidR="00B66A89" w:rsidRDefault="00B66A89" w:rsidP="00B66A89">
      <w:pPr>
        <w:rPr>
          <w:rFonts w:ascii="Arial" w:hAnsi="Arial" w:cs="Arial"/>
          <w:i/>
        </w:rPr>
      </w:pPr>
    </w:p>
    <w:p w:rsidR="00B66A89" w:rsidRDefault="00B66A89" w:rsidP="00B66A89">
      <w:pPr>
        <w:rPr>
          <w:rFonts w:ascii="Arial" w:hAnsi="Arial" w:cs="Arial"/>
          <w:i/>
        </w:rPr>
      </w:pPr>
    </w:p>
    <w:p w:rsidR="00B66A89" w:rsidRPr="0010495C" w:rsidRDefault="00B66A89" w:rsidP="00B66A89">
      <w:pPr>
        <w:rPr>
          <w:rFonts w:ascii="Arial Narrow" w:hAnsi="Arial Narrow" w:cs="Arial"/>
          <w:b/>
          <w:i/>
          <w:sz w:val="20"/>
          <w:szCs w:val="20"/>
        </w:rPr>
      </w:pPr>
      <w:r>
        <w:rPr>
          <w:rFonts w:ascii="Arial Narrow" w:hAnsi="Arial Narrow" w:cs="Arial"/>
          <w:b/>
          <w:i/>
          <w:sz w:val="20"/>
          <w:szCs w:val="20"/>
        </w:rPr>
        <w:t>Narrogin Senior High School</w:t>
      </w:r>
    </w:p>
    <w:p w:rsidR="00B66A89" w:rsidRDefault="00B66A89" w:rsidP="00B66A89">
      <w:pPr>
        <w:rPr>
          <w:rFonts w:ascii="Arial Narrow" w:hAnsi="Arial Narrow" w:cs="Arial"/>
          <w:b/>
          <w:i/>
          <w:sz w:val="20"/>
          <w:szCs w:val="20"/>
        </w:rPr>
      </w:pPr>
      <w:r w:rsidRPr="0010495C">
        <w:rPr>
          <w:rFonts w:ascii="Arial Narrow" w:hAnsi="Arial Narrow" w:cs="Arial"/>
          <w:b/>
          <w:i/>
          <w:sz w:val="20"/>
          <w:szCs w:val="20"/>
        </w:rPr>
        <w:t>English Department</w:t>
      </w:r>
    </w:p>
    <w:p w:rsidR="00B66A89" w:rsidRDefault="00B66A89" w:rsidP="00B66A89">
      <w:pPr>
        <w:rPr>
          <w:rFonts w:ascii="Arial Narrow" w:hAnsi="Arial Narrow" w:cs="Arial"/>
          <w:b/>
          <w:i/>
          <w:sz w:val="20"/>
          <w:szCs w:val="20"/>
        </w:rPr>
      </w:pPr>
    </w:p>
    <w:p w:rsidR="00B66A89" w:rsidRDefault="00B66A89" w:rsidP="00B66A89">
      <w:pPr>
        <w:rPr>
          <w:rFonts w:ascii="Arial Narrow" w:hAnsi="Arial Narrow" w:cs="Arial"/>
          <w:b/>
          <w:i/>
          <w:sz w:val="20"/>
          <w:szCs w:val="20"/>
        </w:rPr>
      </w:pPr>
      <w:r>
        <w:rPr>
          <w:noProof/>
          <w:lang w:eastAsia="en-AU"/>
        </w:rPr>
        <w:drawing>
          <wp:anchor distT="36576" distB="36576" distL="36576" distR="36576" simplePos="0" relativeHeight="251661312" behindDoc="1" locked="0" layoutInCell="1" allowOverlap="1" wp14:anchorId="4A951C4A" wp14:editId="556B1E98">
            <wp:simplePos x="0" y="0"/>
            <wp:positionH relativeFrom="column">
              <wp:posOffset>1189355</wp:posOffset>
            </wp:positionH>
            <wp:positionV relativeFrom="paragraph">
              <wp:posOffset>25400</wp:posOffset>
            </wp:positionV>
            <wp:extent cx="4028440" cy="4153535"/>
            <wp:effectExtent l="0" t="0" r="0" b="0"/>
            <wp:wrapNone/>
            <wp:docPr id="1" name="Picture 1" descr="Description: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28440" cy="41535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66A89" w:rsidRDefault="00B66A89" w:rsidP="00B66A89">
      <w:pPr>
        <w:rPr>
          <w:rFonts w:ascii="Arial Narrow" w:hAnsi="Arial Narrow" w:cs="Arial"/>
          <w:b/>
          <w:i/>
          <w:sz w:val="20"/>
          <w:szCs w:val="20"/>
        </w:rPr>
      </w:pPr>
    </w:p>
    <w:p w:rsidR="00B66A89" w:rsidRDefault="00B66A89" w:rsidP="00B66A89">
      <w:pPr>
        <w:rPr>
          <w:rFonts w:ascii="Arial Narrow" w:hAnsi="Arial Narrow" w:cs="Arial"/>
          <w:b/>
          <w:i/>
          <w:sz w:val="20"/>
          <w:szCs w:val="20"/>
        </w:rPr>
      </w:pPr>
    </w:p>
    <w:p w:rsidR="00B66A89" w:rsidRDefault="00B66A89" w:rsidP="00B66A89"/>
    <w:p w:rsidR="00B66A89" w:rsidRDefault="00B66A89" w:rsidP="00B66A89"/>
    <w:p w:rsidR="00B66A89" w:rsidRDefault="00B66A89" w:rsidP="00B66A89">
      <w:pPr>
        <w:rPr>
          <w:noProof/>
        </w:rPr>
      </w:pPr>
    </w:p>
    <w:p w:rsidR="00B66A89" w:rsidRDefault="00B66A89" w:rsidP="00B66A89">
      <w:pPr>
        <w:rPr>
          <w:noProof/>
        </w:rPr>
      </w:pPr>
    </w:p>
    <w:p w:rsidR="00B66A89" w:rsidRDefault="00B66A89" w:rsidP="00B66A89">
      <w:pPr>
        <w:rPr>
          <w:noProof/>
        </w:rPr>
      </w:pPr>
    </w:p>
    <w:p w:rsidR="00B66A89" w:rsidRDefault="00B66A89" w:rsidP="00B66A89">
      <w:pPr>
        <w:rPr>
          <w:noProof/>
        </w:rPr>
      </w:pPr>
    </w:p>
    <w:p w:rsidR="00B66A89" w:rsidRDefault="00B66A89" w:rsidP="00B66A89">
      <w:pPr>
        <w:rPr>
          <w:noProof/>
        </w:rPr>
      </w:pPr>
    </w:p>
    <w:p w:rsidR="00B66A89" w:rsidRDefault="00B66A89" w:rsidP="00B66A89">
      <w:pPr>
        <w:rPr>
          <w:noProof/>
        </w:rPr>
      </w:pPr>
    </w:p>
    <w:p w:rsidR="00B66A89" w:rsidRDefault="00B66A89" w:rsidP="00B66A89">
      <w:pPr>
        <w:rPr>
          <w:noProof/>
        </w:rPr>
      </w:pPr>
    </w:p>
    <w:p w:rsidR="00B66A89" w:rsidRDefault="00B66A89" w:rsidP="00B66A89">
      <w:pPr>
        <w:rPr>
          <w:noProof/>
        </w:rPr>
      </w:pPr>
    </w:p>
    <w:p w:rsidR="00B66A89" w:rsidRDefault="00B66A89" w:rsidP="00B66A89">
      <w:pPr>
        <w:rPr>
          <w:noProof/>
        </w:rPr>
      </w:pPr>
    </w:p>
    <w:p w:rsidR="00B66A89" w:rsidRDefault="00B66A89" w:rsidP="00B66A89">
      <w:pPr>
        <w:rPr>
          <w:noProof/>
        </w:rPr>
      </w:pPr>
    </w:p>
    <w:p w:rsidR="00B66A89" w:rsidRDefault="00B66A89" w:rsidP="00B66A89">
      <w:pPr>
        <w:rPr>
          <w:noProof/>
        </w:rPr>
      </w:pPr>
    </w:p>
    <w:p w:rsidR="00B66A89" w:rsidRDefault="00B66A89" w:rsidP="00B66A89">
      <w:pPr>
        <w:rPr>
          <w:noProof/>
        </w:rPr>
      </w:pPr>
    </w:p>
    <w:p w:rsidR="00B66A89" w:rsidRDefault="00B66A89" w:rsidP="00B66A89">
      <w:pPr>
        <w:rPr>
          <w:noProof/>
        </w:rPr>
      </w:pPr>
    </w:p>
    <w:p w:rsidR="00B66A89" w:rsidRPr="00306CED" w:rsidRDefault="00B66A89" w:rsidP="00B66A89">
      <w:pPr>
        <w:jc w:val="center"/>
        <w:rPr>
          <w:rFonts w:ascii="Arial" w:hAnsi="Arial" w:cs="Arial"/>
          <w:b/>
          <w:noProof/>
          <w:sz w:val="40"/>
          <w:szCs w:val="40"/>
        </w:rPr>
      </w:pPr>
      <w:r>
        <w:rPr>
          <w:rFonts w:ascii="Arial" w:hAnsi="Arial" w:cs="Arial"/>
          <w:b/>
          <w:noProof/>
          <w:sz w:val="40"/>
          <w:szCs w:val="40"/>
        </w:rPr>
        <w:t>YEAR 11</w:t>
      </w:r>
    </w:p>
    <w:p w:rsidR="00B66A89" w:rsidRPr="008C2758" w:rsidRDefault="00B66A89" w:rsidP="00B66A89">
      <w:pPr>
        <w:jc w:val="center"/>
        <w:rPr>
          <w:rFonts w:ascii="Arial" w:hAnsi="Arial" w:cs="Arial"/>
          <w:b/>
          <w:noProof/>
          <w:sz w:val="20"/>
          <w:szCs w:val="20"/>
        </w:rPr>
      </w:pPr>
    </w:p>
    <w:p w:rsidR="00B66A89" w:rsidRPr="00306CED" w:rsidRDefault="00B66A89" w:rsidP="00B66A89">
      <w:pPr>
        <w:jc w:val="center"/>
        <w:rPr>
          <w:rFonts w:ascii="Arial" w:hAnsi="Arial" w:cs="Arial"/>
          <w:b/>
          <w:noProof/>
          <w:sz w:val="40"/>
          <w:szCs w:val="40"/>
        </w:rPr>
      </w:pPr>
      <w:r>
        <w:rPr>
          <w:rFonts w:ascii="Arial" w:hAnsi="Arial" w:cs="Arial"/>
          <w:b/>
          <w:noProof/>
          <w:sz w:val="40"/>
          <w:szCs w:val="40"/>
        </w:rPr>
        <w:t>GENERAL EN</w:t>
      </w:r>
      <w:r w:rsidRPr="00306CED">
        <w:rPr>
          <w:rFonts w:ascii="Arial" w:hAnsi="Arial" w:cs="Arial"/>
          <w:b/>
          <w:noProof/>
          <w:sz w:val="40"/>
          <w:szCs w:val="40"/>
        </w:rPr>
        <w:t>GLISH</w:t>
      </w:r>
    </w:p>
    <w:p w:rsidR="00B66A89" w:rsidRPr="008C2758" w:rsidRDefault="00B66A89" w:rsidP="00B66A89">
      <w:pPr>
        <w:jc w:val="center"/>
        <w:rPr>
          <w:rFonts w:ascii="Arial" w:hAnsi="Arial" w:cs="Arial"/>
          <w:b/>
          <w:noProof/>
          <w:sz w:val="20"/>
          <w:szCs w:val="20"/>
        </w:rPr>
      </w:pPr>
    </w:p>
    <w:p w:rsidR="00B66A89" w:rsidRDefault="00B66A89" w:rsidP="00B66A89">
      <w:pPr>
        <w:jc w:val="center"/>
        <w:rPr>
          <w:rFonts w:ascii="Arial" w:hAnsi="Arial" w:cs="Arial"/>
          <w:b/>
          <w:noProof/>
          <w:sz w:val="40"/>
          <w:szCs w:val="40"/>
        </w:rPr>
      </w:pPr>
      <w:r>
        <w:rPr>
          <w:rFonts w:ascii="Arial" w:hAnsi="Arial" w:cs="Arial"/>
          <w:b/>
          <w:noProof/>
          <w:sz w:val="40"/>
          <w:szCs w:val="40"/>
        </w:rPr>
        <w:t>EXTERNALLY SET TASK</w:t>
      </w:r>
    </w:p>
    <w:p w:rsidR="00B66A89" w:rsidRDefault="00B66A89" w:rsidP="00B66A89">
      <w:pPr>
        <w:jc w:val="center"/>
        <w:rPr>
          <w:rFonts w:ascii="Arial" w:hAnsi="Arial" w:cs="Arial"/>
          <w:b/>
          <w:noProof/>
          <w:sz w:val="20"/>
          <w:szCs w:val="20"/>
        </w:rPr>
      </w:pPr>
    </w:p>
    <w:p w:rsidR="00B66A89" w:rsidRPr="008C2758" w:rsidRDefault="00B66A89" w:rsidP="00B66A89">
      <w:pPr>
        <w:jc w:val="center"/>
        <w:rPr>
          <w:rFonts w:ascii="Arial" w:hAnsi="Arial" w:cs="Arial"/>
          <w:b/>
          <w:noProof/>
          <w:sz w:val="40"/>
          <w:szCs w:val="40"/>
        </w:rPr>
      </w:pPr>
      <w:r>
        <w:rPr>
          <w:rFonts w:ascii="Arial" w:hAnsi="Arial" w:cs="Arial"/>
          <w:b/>
          <w:noProof/>
          <w:sz w:val="40"/>
          <w:szCs w:val="40"/>
        </w:rPr>
        <w:t>PRACTISE 2</w:t>
      </w:r>
    </w:p>
    <w:p w:rsidR="00C22927" w:rsidRDefault="00C22927" w:rsidP="00C22927">
      <w:pPr>
        <w:spacing w:before="80" w:after="80"/>
        <w:jc w:val="both"/>
        <w:rPr>
          <w:rFonts w:eastAsia="Times New Roman" w:cs="Arial"/>
          <w:bCs/>
          <w:sz w:val="20"/>
          <w:szCs w:val="20"/>
          <w:lang w:eastAsia="en-AU"/>
        </w:rPr>
      </w:pPr>
      <w:r>
        <w:rPr>
          <w:rFonts w:eastAsia="Times New Roman" w:cs="Arial"/>
          <w:bCs/>
          <w:sz w:val="20"/>
          <w:szCs w:val="20"/>
          <w:lang w:eastAsia="en-AU"/>
        </w:rPr>
        <w:lastRenderedPageBreak/>
        <w:t>Note: This Externally set task sample is based on the following content from Unit 3 of the General Year 12 syllabus.</w:t>
      </w:r>
    </w:p>
    <w:p w:rsidR="00C22927" w:rsidRDefault="00C22927" w:rsidP="00C22927">
      <w:pPr>
        <w:pStyle w:val="ListParagraph"/>
        <w:numPr>
          <w:ilvl w:val="0"/>
          <w:numId w:val="5"/>
        </w:numPr>
        <w:spacing w:before="80" w:after="0" w:line="240" w:lineRule="auto"/>
        <w:ind w:left="426" w:hanging="426"/>
        <w:jc w:val="both"/>
        <w:rPr>
          <w:rFonts w:eastAsia="Times New Roman" w:cs="Arial"/>
          <w:bCs/>
          <w:sz w:val="20"/>
          <w:szCs w:val="20"/>
          <w:lang w:eastAsia="en-AU"/>
        </w:rPr>
      </w:pPr>
      <w:r>
        <w:rPr>
          <w:rFonts w:eastAsia="Times New Roman" w:cs="Arial"/>
          <w:bCs/>
          <w:sz w:val="20"/>
          <w:szCs w:val="20"/>
          <w:lang w:eastAsia="en-AU"/>
        </w:rPr>
        <w:t>using strategies and skills for comprehending texts</w:t>
      </w:r>
    </w:p>
    <w:p w:rsidR="00C22927" w:rsidRDefault="00C22927" w:rsidP="00C22927">
      <w:pPr>
        <w:pStyle w:val="ListParagraph"/>
        <w:numPr>
          <w:ilvl w:val="0"/>
          <w:numId w:val="5"/>
        </w:numPr>
        <w:spacing w:before="80" w:after="0" w:line="240" w:lineRule="auto"/>
        <w:ind w:left="426" w:hanging="426"/>
        <w:jc w:val="both"/>
        <w:rPr>
          <w:rFonts w:eastAsia="Times New Roman" w:cs="Arial"/>
          <w:bCs/>
          <w:sz w:val="20"/>
          <w:szCs w:val="20"/>
          <w:lang w:eastAsia="en-AU"/>
        </w:rPr>
      </w:pPr>
      <w:r>
        <w:rPr>
          <w:rFonts w:eastAsia="Times New Roman" w:cs="Arial"/>
          <w:bCs/>
          <w:sz w:val="20"/>
          <w:szCs w:val="20"/>
          <w:lang w:eastAsia="en-AU"/>
        </w:rPr>
        <w:t>considering how perspectives and values are presented in texts</w:t>
      </w:r>
    </w:p>
    <w:p w:rsidR="00C22927" w:rsidRDefault="00C22927" w:rsidP="00C22927">
      <w:pPr>
        <w:pStyle w:val="ListParagraph"/>
        <w:numPr>
          <w:ilvl w:val="0"/>
          <w:numId w:val="5"/>
        </w:numPr>
        <w:spacing w:before="80" w:after="0" w:line="240" w:lineRule="auto"/>
        <w:ind w:left="426" w:hanging="426"/>
        <w:jc w:val="both"/>
        <w:rPr>
          <w:rFonts w:eastAsia="Times New Roman" w:cs="Arial"/>
          <w:bCs/>
          <w:sz w:val="20"/>
          <w:szCs w:val="20"/>
          <w:lang w:eastAsia="en-AU"/>
        </w:rPr>
      </w:pPr>
      <w:r>
        <w:rPr>
          <w:rFonts w:eastAsia="Times New Roman" w:cs="Arial"/>
          <w:bCs/>
          <w:sz w:val="20"/>
          <w:szCs w:val="20"/>
          <w:lang w:eastAsia="en-AU"/>
        </w:rPr>
        <w:t>developing and justifying own interpretations when responding to texts</w:t>
      </w:r>
    </w:p>
    <w:p w:rsidR="00C22927" w:rsidRDefault="00C22927" w:rsidP="00C22927">
      <w:pPr>
        <w:pStyle w:val="ListParagraph"/>
        <w:numPr>
          <w:ilvl w:val="0"/>
          <w:numId w:val="5"/>
        </w:numPr>
        <w:spacing w:before="80" w:after="0" w:line="240" w:lineRule="auto"/>
        <w:ind w:left="426" w:hanging="426"/>
        <w:jc w:val="both"/>
        <w:rPr>
          <w:rFonts w:eastAsia="Times New Roman" w:cs="Arial"/>
          <w:bCs/>
          <w:sz w:val="20"/>
          <w:szCs w:val="20"/>
          <w:lang w:eastAsia="en-AU"/>
        </w:rPr>
      </w:pPr>
      <w:r>
        <w:rPr>
          <w:rFonts w:eastAsia="Times New Roman" w:cs="Arial"/>
          <w:bCs/>
          <w:sz w:val="20"/>
          <w:szCs w:val="20"/>
          <w:lang w:eastAsia="en-AU"/>
        </w:rPr>
        <w:t xml:space="preserve">using appropriate vocabulary, spelling and sentence structures  </w:t>
      </w:r>
    </w:p>
    <w:p w:rsidR="00C22927" w:rsidRDefault="00C22927" w:rsidP="00C22927">
      <w:pPr>
        <w:pStyle w:val="ListParagraph"/>
        <w:numPr>
          <w:ilvl w:val="0"/>
          <w:numId w:val="5"/>
        </w:numPr>
        <w:spacing w:before="80" w:after="0" w:line="240" w:lineRule="auto"/>
        <w:ind w:left="426" w:hanging="426"/>
        <w:jc w:val="both"/>
        <w:rPr>
          <w:rFonts w:eastAsia="Times New Roman" w:cs="Arial"/>
          <w:bCs/>
          <w:sz w:val="20"/>
          <w:szCs w:val="20"/>
          <w:lang w:eastAsia="en-AU"/>
        </w:rPr>
      </w:pPr>
      <w:r>
        <w:rPr>
          <w:rFonts w:eastAsia="Times New Roman" w:cs="Arial"/>
          <w:bCs/>
          <w:sz w:val="20"/>
          <w:szCs w:val="20"/>
          <w:lang w:eastAsia="en-AU"/>
        </w:rPr>
        <w:t>selecting text structures and language features to communicate and present ideas and information for different contexts and purposes</w:t>
      </w:r>
    </w:p>
    <w:p w:rsidR="00C22927" w:rsidRDefault="00C22927" w:rsidP="00C22927">
      <w:pPr>
        <w:spacing w:before="80" w:after="80"/>
        <w:jc w:val="both"/>
        <w:rPr>
          <w:rFonts w:eastAsia="Times New Roman" w:cs="Arial"/>
          <w:bCs/>
          <w:sz w:val="20"/>
          <w:szCs w:val="20"/>
          <w:lang w:eastAsia="en-AU"/>
        </w:rPr>
      </w:pPr>
      <w:r>
        <w:rPr>
          <w:rFonts w:eastAsia="Times New Roman" w:cs="Arial"/>
          <w:bCs/>
          <w:sz w:val="20"/>
          <w:szCs w:val="20"/>
          <w:lang w:eastAsia="en-AU"/>
        </w:rPr>
        <w:t xml:space="preserve">In future years, this information will be provided late in Term 3 of the year prior to the conduct of the </w:t>
      </w:r>
      <w:proofErr w:type="gramStart"/>
      <w:r>
        <w:rPr>
          <w:rFonts w:eastAsia="Times New Roman" w:cs="Arial"/>
          <w:bCs/>
          <w:sz w:val="20"/>
          <w:szCs w:val="20"/>
          <w:lang w:eastAsia="en-AU"/>
        </w:rPr>
        <w:t>Externally</w:t>
      </w:r>
      <w:proofErr w:type="gramEnd"/>
      <w:r>
        <w:rPr>
          <w:rFonts w:eastAsia="Times New Roman" w:cs="Arial"/>
          <w:bCs/>
          <w:sz w:val="20"/>
          <w:szCs w:val="20"/>
          <w:lang w:eastAsia="en-AU"/>
        </w:rPr>
        <w:t xml:space="preserve"> set task. This will enable teachers to tailor their teaching and learning program to ensure that the content is delivered prior to the students undertaking the task in Term 2 of Year 12.</w:t>
      </w:r>
    </w:p>
    <w:p w:rsidR="00C22927" w:rsidRDefault="00C22927" w:rsidP="00C22927">
      <w:pPr>
        <w:spacing w:before="80" w:after="80"/>
        <w:jc w:val="both"/>
        <w:rPr>
          <w:rFonts w:eastAsia="Times New Roman" w:cs="Arial"/>
          <w:bCs/>
          <w:sz w:val="20"/>
          <w:szCs w:val="20"/>
          <w:lang w:eastAsia="en-AU"/>
        </w:rPr>
      </w:pPr>
    </w:p>
    <w:p w:rsidR="00C22927" w:rsidRDefault="00C22927" w:rsidP="00C22927">
      <w:pPr>
        <w:spacing w:after="80"/>
        <w:jc w:val="both"/>
        <w:rPr>
          <w:rFonts w:eastAsia="MS Mincho" w:cs="Calibri"/>
          <w:b/>
          <w:sz w:val="16"/>
          <w:lang w:eastAsia="ja-JP"/>
        </w:rPr>
      </w:pPr>
    </w:p>
    <w:p w:rsidR="00C22927" w:rsidRDefault="00C22927" w:rsidP="00C22927">
      <w:pPr>
        <w:spacing w:after="80"/>
        <w:jc w:val="both"/>
        <w:rPr>
          <w:b/>
          <w:sz w:val="16"/>
        </w:rPr>
      </w:pPr>
    </w:p>
    <w:p w:rsidR="00C22927" w:rsidRDefault="00C22927" w:rsidP="00C22927">
      <w:pPr>
        <w:spacing w:after="80"/>
        <w:jc w:val="both"/>
        <w:rPr>
          <w:b/>
          <w:sz w:val="16"/>
        </w:rPr>
      </w:pPr>
    </w:p>
    <w:p w:rsidR="00C22927" w:rsidRDefault="00C22927" w:rsidP="00C22927">
      <w:pPr>
        <w:spacing w:after="80"/>
        <w:jc w:val="both"/>
        <w:rPr>
          <w:b/>
          <w:sz w:val="16"/>
        </w:rPr>
      </w:pPr>
    </w:p>
    <w:p w:rsidR="00C22927" w:rsidRDefault="00C22927" w:rsidP="00C22927">
      <w:pPr>
        <w:spacing w:after="80"/>
        <w:jc w:val="both"/>
        <w:rPr>
          <w:b/>
          <w:sz w:val="16"/>
        </w:rPr>
      </w:pPr>
    </w:p>
    <w:p w:rsidR="00C22927" w:rsidRDefault="00C22927" w:rsidP="00C22927">
      <w:pPr>
        <w:spacing w:after="80"/>
        <w:jc w:val="both"/>
        <w:rPr>
          <w:b/>
          <w:sz w:val="16"/>
        </w:rPr>
      </w:pPr>
    </w:p>
    <w:p w:rsidR="00C22927" w:rsidRDefault="00C22927" w:rsidP="00C22927">
      <w:pPr>
        <w:spacing w:after="80"/>
        <w:jc w:val="both"/>
        <w:rPr>
          <w:b/>
          <w:sz w:val="16"/>
        </w:rPr>
      </w:pPr>
    </w:p>
    <w:p w:rsidR="00C22927" w:rsidRDefault="00C22927" w:rsidP="00C22927">
      <w:pPr>
        <w:spacing w:after="80"/>
        <w:jc w:val="both"/>
        <w:rPr>
          <w:b/>
          <w:sz w:val="16"/>
        </w:rPr>
      </w:pPr>
    </w:p>
    <w:p w:rsidR="00C22927" w:rsidRDefault="00C22927" w:rsidP="00C22927">
      <w:pPr>
        <w:spacing w:after="80"/>
        <w:jc w:val="both"/>
        <w:rPr>
          <w:b/>
          <w:sz w:val="16"/>
        </w:rPr>
      </w:pPr>
    </w:p>
    <w:p w:rsidR="00C22927" w:rsidRDefault="00C22927" w:rsidP="00C22927">
      <w:pPr>
        <w:spacing w:after="80"/>
        <w:jc w:val="both"/>
        <w:rPr>
          <w:b/>
          <w:sz w:val="16"/>
        </w:rPr>
      </w:pPr>
    </w:p>
    <w:p w:rsidR="00C22927" w:rsidRDefault="00C22927" w:rsidP="00C22927">
      <w:pPr>
        <w:spacing w:after="80"/>
        <w:jc w:val="both"/>
        <w:rPr>
          <w:b/>
          <w:sz w:val="16"/>
        </w:rPr>
      </w:pPr>
    </w:p>
    <w:p w:rsidR="00C22927" w:rsidRDefault="00C22927" w:rsidP="00C22927">
      <w:pPr>
        <w:spacing w:after="80"/>
        <w:jc w:val="both"/>
        <w:rPr>
          <w:b/>
          <w:sz w:val="16"/>
        </w:rPr>
      </w:pPr>
    </w:p>
    <w:p w:rsidR="00C22927" w:rsidRDefault="00C22927" w:rsidP="00C22927">
      <w:pPr>
        <w:spacing w:after="80"/>
        <w:jc w:val="both"/>
        <w:rPr>
          <w:b/>
          <w:sz w:val="16"/>
        </w:rPr>
      </w:pPr>
    </w:p>
    <w:p w:rsidR="00C22927" w:rsidRDefault="00C22927" w:rsidP="00C22927">
      <w:pPr>
        <w:spacing w:after="80"/>
        <w:jc w:val="both"/>
        <w:rPr>
          <w:b/>
          <w:sz w:val="16"/>
        </w:rPr>
      </w:pPr>
    </w:p>
    <w:p w:rsidR="00C22927" w:rsidRDefault="00C22927" w:rsidP="00C22927">
      <w:pPr>
        <w:spacing w:after="80"/>
        <w:jc w:val="both"/>
        <w:rPr>
          <w:b/>
          <w:sz w:val="16"/>
        </w:rPr>
      </w:pPr>
    </w:p>
    <w:p w:rsidR="00C22927" w:rsidRDefault="00C22927" w:rsidP="00C22927">
      <w:pPr>
        <w:spacing w:after="80"/>
        <w:jc w:val="both"/>
        <w:rPr>
          <w:b/>
          <w:sz w:val="16"/>
        </w:rPr>
      </w:pPr>
    </w:p>
    <w:p w:rsidR="00C22927" w:rsidRDefault="00C22927" w:rsidP="00C22927">
      <w:pPr>
        <w:spacing w:after="80"/>
        <w:jc w:val="both"/>
        <w:rPr>
          <w:b/>
          <w:sz w:val="16"/>
        </w:rPr>
      </w:pPr>
    </w:p>
    <w:p w:rsidR="00C22927" w:rsidRDefault="00C22927" w:rsidP="00C22927">
      <w:pPr>
        <w:spacing w:after="80"/>
        <w:jc w:val="both"/>
        <w:rPr>
          <w:b/>
          <w:sz w:val="16"/>
        </w:rPr>
      </w:pPr>
    </w:p>
    <w:p w:rsidR="00C22927" w:rsidRDefault="00C22927" w:rsidP="00C22927">
      <w:pPr>
        <w:spacing w:after="80"/>
        <w:jc w:val="both"/>
        <w:rPr>
          <w:b/>
          <w:sz w:val="16"/>
        </w:rPr>
      </w:pPr>
    </w:p>
    <w:p w:rsidR="00C22927" w:rsidRDefault="00C22927" w:rsidP="00C22927">
      <w:pPr>
        <w:spacing w:after="80"/>
        <w:jc w:val="both"/>
        <w:rPr>
          <w:b/>
          <w:sz w:val="16"/>
        </w:rPr>
      </w:pPr>
    </w:p>
    <w:p w:rsidR="00C22927" w:rsidRDefault="00C22927" w:rsidP="00C22927">
      <w:pPr>
        <w:spacing w:after="80"/>
        <w:jc w:val="both"/>
        <w:rPr>
          <w:rFonts w:eastAsia="Times New Roman" w:cs="Arial"/>
          <w:bCs/>
          <w:sz w:val="20"/>
          <w:szCs w:val="20"/>
          <w:lang w:eastAsia="en-AU"/>
        </w:rPr>
      </w:pPr>
      <w:r>
        <w:rPr>
          <w:b/>
          <w:sz w:val="16"/>
        </w:rPr>
        <w:t>Copyright</w:t>
      </w:r>
    </w:p>
    <w:p w:rsidR="00C22927" w:rsidRDefault="00C22927" w:rsidP="00C22927">
      <w:pPr>
        <w:spacing w:before="80" w:after="80"/>
        <w:ind w:right="68"/>
        <w:jc w:val="both"/>
        <w:rPr>
          <w:rFonts w:eastAsia="MS Mincho" w:cs="Calibri"/>
          <w:sz w:val="16"/>
          <w:lang w:eastAsia="ja-JP"/>
        </w:rPr>
      </w:pPr>
      <w:r>
        <w:rPr>
          <w:sz w:val="16"/>
        </w:rPr>
        <w:t>© School Curriculum and Standards Authority, 2014</w:t>
      </w:r>
    </w:p>
    <w:p w:rsidR="00C22927" w:rsidRDefault="00C22927" w:rsidP="00C22927">
      <w:pPr>
        <w:spacing w:before="80" w:after="80"/>
        <w:ind w:right="68"/>
        <w:jc w:val="both"/>
        <w:rPr>
          <w:sz w:val="16"/>
        </w:rPr>
      </w:pPr>
      <w:r>
        <w:rPr>
          <w:sz w:val="16"/>
        </w:rPr>
        <w:t>This document – apart from any third party copyright material contained in it – 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C22927" w:rsidRDefault="00C22927" w:rsidP="00C22927">
      <w:pPr>
        <w:spacing w:before="80" w:after="80"/>
        <w:ind w:right="68"/>
        <w:jc w:val="both"/>
        <w:rPr>
          <w:sz w:val="16"/>
        </w:rPr>
      </w:pPr>
      <w:r>
        <w:rPr>
          <w:sz w:val="16"/>
        </w:rPr>
        <w:t xml:space="preserve">Copying or communication for any other purpose can be done only within the terms of the </w:t>
      </w:r>
      <w:r>
        <w:rPr>
          <w:i/>
          <w:iCs/>
          <w:sz w:val="16"/>
        </w:rPr>
        <w:t>Copyright Act 1968</w:t>
      </w:r>
      <w:r>
        <w:rPr>
          <w:sz w:val="16"/>
        </w:rPr>
        <w:t xml:space="preserve"> or with prior written permission of the School Curriculum and Standards Authority. Copying or communication of any third party copyright material can be done only within the terms of the </w:t>
      </w:r>
      <w:r>
        <w:rPr>
          <w:i/>
          <w:iCs/>
          <w:sz w:val="16"/>
        </w:rPr>
        <w:t>Copyright Act 1968</w:t>
      </w:r>
      <w:r>
        <w:rPr>
          <w:sz w:val="16"/>
        </w:rPr>
        <w:t xml:space="preserve"> or with permission of the copyright owners.</w:t>
      </w:r>
    </w:p>
    <w:p w:rsidR="00C22927" w:rsidRDefault="00C22927" w:rsidP="00C22927">
      <w:pPr>
        <w:spacing w:before="80" w:after="80"/>
        <w:ind w:right="68"/>
        <w:jc w:val="both"/>
        <w:rPr>
          <w:sz w:val="16"/>
        </w:rPr>
      </w:pPr>
      <w:r>
        <w:rPr>
          <w:sz w:val="16"/>
        </w:rPr>
        <w:t xml:space="preserve">Any content in this document that has been derived from the Australian Curriculum may be used under the terms of the </w:t>
      </w:r>
      <w:hyperlink r:id="rId10" w:history="1">
        <w:r>
          <w:rPr>
            <w:rStyle w:val="Hyperlink"/>
            <w:sz w:val="16"/>
            <w:szCs w:val="16"/>
          </w:rPr>
          <w:t>Creative Commons Attribution-</w:t>
        </w:r>
        <w:proofErr w:type="spellStart"/>
        <w:r>
          <w:rPr>
            <w:rStyle w:val="Hyperlink"/>
            <w:sz w:val="16"/>
            <w:szCs w:val="16"/>
          </w:rPr>
          <w:t>NonCommercial</w:t>
        </w:r>
        <w:proofErr w:type="spellEnd"/>
        <w:r>
          <w:rPr>
            <w:rStyle w:val="Hyperlink"/>
            <w:sz w:val="16"/>
            <w:szCs w:val="16"/>
          </w:rPr>
          <w:t xml:space="preserve"> 3.0 Australia licence</w:t>
        </w:r>
      </w:hyperlink>
    </w:p>
    <w:p w:rsidR="00C22927" w:rsidRDefault="00C22927" w:rsidP="00C22927">
      <w:pPr>
        <w:spacing w:after="0"/>
        <w:ind w:right="68"/>
        <w:jc w:val="both"/>
        <w:rPr>
          <w:b/>
          <w:sz w:val="16"/>
        </w:rPr>
      </w:pPr>
      <w:r>
        <w:rPr>
          <w:b/>
          <w:sz w:val="16"/>
        </w:rPr>
        <w:t>Disclaimer</w:t>
      </w:r>
    </w:p>
    <w:p w:rsidR="00C22927" w:rsidRDefault="00C22927" w:rsidP="00C22927">
      <w:pPr>
        <w:spacing w:before="80" w:after="80"/>
        <w:ind w:right="68"/>
        <w:jc w:val="both"/>
        <w:rPr>
          <w:sz w:val="16"/>
        </w:rPr>
      </w:pPr>
      <w:r>
        <w:rPr>
          <w:sz w:val="16"/>
        </w:rPr>
        <w:t>Any resources such as texts, websites and so on that may be referred to in this document are provided as examples of resources that teachers can use to support their learning programs. Their inclusion does not imply that they are mandatory or that they are the only resources relevant to the course.</w:t>
      </w:r>
    </w:p>
    <w:p w:rsidR="00C22927" w:rsidRDefault="00C22927" w:rsidP="00C22927">
      <w:pPr>
        <w:spacing w:after="0"/>
        <w:rPr>
          <w:sz w:val="16"/>
        </w:rPr>
        <w:sectPr w:rsidR="00C22927">
          <w:pgSz w:w="11906" w:h="16838"/>
          <w:pgMar w:top="1534" w:right="1274" w:bottom="1440" w:left="1276" w:header="709" w:footer="709" w:gutter="0"/>
          <w:pgNumType w:start="1"/>
          <w:cols w:space="720"/>
        </w:sectPr>
      </w:pPr>
    </w:p>
    <w:p w:rsidR="00C22927" w:rsidRDefault="00C22927" w:rsidP="00C22927">
      <w:pPr>
        <w:pStyle w:val="Heading1"/>
        <w:rPr>
          <w:sz w:val="44"/>
        </w:rPr>
      </w:pPr>
      <w:r>
        <w:lastRenderedPageBreak/>
        <w:t>English</w:t>
      </w:r>
    </w:p>
    <w:p w:rsidR="00C22927" w:rsidRDefault="00C22927" w:rsidP="00C22927">
      <w:pPr>
        <w:pStyle w:val="Heading2"/>
      </w:pPr>
      <w:r>
        <w:t xml:space="preserve">Externally set task </w:t>
      </w:r>
    </w:p>
    <w:p w:rsidR="00C22927" w:rsidRDefault="00C22927" w:rsidP="00C22927">
      <w:pPr>
        <w:tabs>
          <w:tab w:val="left" w:pos="2478"/>
        </w:tabs>
        <w:rPr>
          <w:color w:val="000000" w:themeColor="text1"/>
        </w:rPr>
      </w:pPr>
      <w:r>
        <w:rPr>
          <w:color w:val="000000" w:themeColor="text1"/>
        </w:rPr>
        <w:t xml:space="preserve">Working time for the task: </w:t>
      </w:r>
      <w:r>
        <w:rPr>
          <w:color w:val="000000" w:themeColor="text1"/>
        </w:rPr>
        <w:tab/>
        <w:t>60 minutes</w:t>
      </w:r>
    </w:p>
    <w:p w:rsidR="00C22927" w:rsidRDefault="00C22927" w:rsidP="00C22927">
      <w:pPr>
        <w:tabs>
          <w:tab w:val="left" w:pos="2478"/>
        </w:tabs>
        <w:rPr>
          <w:color w:val="000000" w:themeColor="text1"/>
        </w:rPr>
      </w:pPr>
      <w:r>
        <w:rPr>
          <w:color w:val="000000" w:themeColor="text1"/>
        </w:rPr>
        <w:t>Total marks:</w:t>
      </w:r>
      <w:r>
        <w:rPr>
          <w:color w:val="000000" w:themeColor="text1"/>
        </w:rPr>
        <w:tab/>
        <w:t>40 marks</w:t>
      </w:r>
    </w:p>
    <w:p w:rsidR="00C22927" w:rsidRDefault="00C22927" w:rsidP="00C22927">
      <w:pPr>
        <w:tabs>
          <w:tab w:val="left" w:pos="2478"/>
        </w:tabs>
        <w:rPr>
          <w:color w:val="000000" w:themeColor="text1"/>
        </w:rPr>
      </w:pPr>
      <w:r>
        <w:rPr>
          <w:color w:val="000000" w:themeColor="text1"/>
        </w:rPr>
        <w:t xml:space="preserve">Weighting: </w:t>
      </w:r>
      <w:r>
        <w:rPr>
          <w:color w:val="000000" w:themeColor="text1"/>
        </w:rPr>
        <w:tab/>
        <w:t xml:space="preserve">15% of the school mark </w:t>
      </w:r>
    </w:p>
    <w:p w:rsidR="00C22927" w:rsidRDefault="00C22927" w:rsidP="00C22927">
      <w:pPr>
        <w:spacing w:after="0"/>
        <w:jc w:val="center"/>
        <w:rPr>
          <w:b/>
          <w:color w:val="365F91" w:themeColor="accent1" w:themeShade="BF"/>
          <w:sz w:val="26"/>
          <w:szCs w:val="26"/>
        </w:rPr>
      </w:pPr>
      <w:r>
        <w:rPr>
          <w:b/>
          <w:color w:val="365F91" w:themeColor="accent1" w:themeShade="BF"/>
          <w:sz w:val="26"/>
          <w:szCs w:val="26"/>
        </w:rPr>
        <w:pict>
          <v:rect id="_x0000_i1025" style="width:523.3pt;height:.75pt" o:hralign="center" o:hrstd="t" o:hrnoshade="t" o:hr="t" fillcolor="#342568" stroked="f"/>
        </w:pict>
      </w:r>
    </w:p>
    <w:p w:rsidR="00C22927" w:rsidRDefault="00C22927" w:rsidP="00C22927">
      <w:pPr>
        <w:ind w:right="390"/>
      </w:pPr>
      <w:r>
        <w:t>Refer to the passage below.</w:t>
      </w:r>
    </w:p>
    <w:p w:rsidR="00C22927" w:rsidRDefault="00C22927" w:rsidP="00C22927">
      <w:pPr>
        <w:rPr>
          <w:b/>
          <w:color w:val="365F91" w:themeColor="accent1" w:themeShade="BF"/>
          <w:sz w:val="26"/>
          <w:szCs w:val="26"/>
        </w:rPr>
      </w:pPr>
      <w:r>
        <w:rPr>
          <w:rFonts w:eastAsia="Calibri"/>
        </w:rPr>
        <w:t xml:space="preserve">This extract is taken from </w:t>
      </w:r>
      <w:r>
        <w:rPr>
          <w:i/>
        </w:rPr>
        <w:t>G Magazine</w:t>
      </w:r>
      <w:r>
        <w:t>, May/June 2009.</w:t>
      </w:r>
    </w:p>
    <w:p w:rsidR="00C22927" w:rsidRDefault="00C22927" w:rsidP="00C22927">
      <w:pPr>
        <w:spacing w:after="0"/>
        <w:jc w:val="center"/>
        <w:rPr>
          <w:b/>
          <w:color w:val="365F91" w:themeColor="accent1" w:themeShade="BF"/>
          <w:sz w:val="26"/>
          <w:szCs w:val="26"/>
        </w:rPr>
      </w:pPr>
      <w:r>
        <w:rPr>
          <w:b/>
          <w:color w:val="365F91" w:themeColor="accent1" w:themeShade="BF"/>
          <w:sz w:val="26"/>
          <w:szCs w:val="26"/>
        </w:rPr>
        <w:pict>
          <v:rect id="_x0000_i1026" style="width:523.3pt;height:.75pt" o:hralign="center" o:hrstd="t" o:hrnoshade="t" o:hr="t" fillcolor="#365f91 [2404]" stroked="f"/>
        </w:pict>
      </w:r>
    </w:p>
    <w:p w:rsidR="00C22927" w:rsidRDefault="00C22927" w:rsidP="00C22927">
      <w:pPr>
        <w:shd w:val="clear" w:color="auto" w:fill="FFFFFF" w:themeFill="background1"/>
        <w:rPr>
          <w:b/>
          <w:sz w:val="36"/>
          <w:szCs w:val="36"/>
        </w:rPr>
      </w:pPr>
      <w:r>
        <w:rPr>
          <w:b/>
          <w:sz w:val="36"/>
          <w:szCs w:val="36"/>
        </w:rPr>
        <w:t>More jobs on a green planet</w:t>
      </w:r>
    </w:p>
    <w:p w:rsidR="00C22927" w:rsidRDefault="00C22927" w:rsidP="00C22927">
      <w:pPr>
        <w:shd w:val="clear" w:color="auto" w:fill="FFFFFF" w:themeFill="background1"/>
        <w:rPr>
          <w:b/>
        </w:rPr>
      </w:pPr>
      <w:r>
        <w:rPr>
          <w:rFonts w:ascii="Arial" w:hAnsi="Arial" w:cs="Arial"/>
          <w:b/>
        </w:rPr>
        <w:t>Creating a sustainable future equals creating jobs says Greens Senator Christine Milne</w:t>
      </w:r>
    </w:p>
    <w:p w:rsidR="00C22927" w:rsidRDefault="00C22927" w:rsidP="00C22927">
      <w:pPr>
        <w:shd w:val="clear" w:color="auto" w:fill="FFFFFF" w:themeFill="background1"/>
      </w:pPr>
      <w:r>
        <w:t xml:space="preserve">Picture a carbon-neutral Australia. Picture an Australia where our homes and offices are mini power stations – using energy so efficiently that solar panels or small wind turbines on our roofs generate more power than we need. </w:t>
      </w:r>
    </w:p>
    <w:p w:rsidR="00C22927" w:rsidRDefault="00C22927" w:rsidP="00C22927">
      <w:pPr>
        <w:shd w:val="clear" w:color="auto" w:fill="FFFFFF" w:themeFill="background1"/>
      </w:pPr>
      <w:r>
        <w:t xml:space="preserve">Picture an Australia where those living on the land receive income from fields of solar collectors and wind turbines that, along with geothermal and wave power stations, power our vibrant economy cleanly, quietly and cleverly. The collectors provide shade for livestock and the carbon-rich soils are more fertile. </w:t>
      </w:r>
    </w:p>
    <w:p w:rsidR="00C22927" w:rsidRDefault="00C22927" w:rsidP="00C22927">
      <w:pPr>
        <w:shd w:val="clear" w:color="auto" w:fill="FFFFFF" w:themeFill="background1"/>
      </w:pPr>
      <w:r>
        <w:t xml:space="preserve">Picture an Australia where we can all travel to work, school and shops on convenient and efficient public transport, ride along safe </w:t>
      </w:r>
      <w:proofErr w:type="spellStart"/>
      <w:r>
        <w:t>cycleways</w:t>
      </w:r>
      <w:proofErr w:type="spellEnd"/>
      <w:r>
        <w:t xml:space="preserve"> or, when we need to, drive clean electric cars powered by those vast renewable sources of wind, wave and sun. That is, of course, when we aren’t telecommuting via high speed broadband or eating food grown in our own gardens. </w:t>
      </w:r>
    </w:p>
    <w:p w:rsidR="00C22927" w:rsidRDefault="00C22927" w:rsidP="00C22927">
      <w:pPr>
        <w:shd w:val="clear" w:color="auto" w:fill="FFFFFF" w:themeFill="background1"/>
      </w:pPr>
      <w:r>
        <w:t xml:space="preserve">Picture an Australia where our forests are protected for the carbon they store as well as the biodiversity they nourish. </w:t>
      </w:r>
    </w:p>
    <w:p w:rsidR="00C22927" w:rsidRDefault="00C22927" w:rsidP="00C22927">
      <w:pPr>
        <w:shd w:val="clear" w:color="auto" w:fill="FFFFFF" w:themeFill="background1"/>
      </w:pPr>
      <w:r>
        <w:t>That is the Australia we need to build – and build fast – if we are to play our fair role in preventing climate catastrophe.</w:t>
      </w:r>
    </w:p>
    <w:p w:rsidR="00C22927" w:rsidRDefault="00C22927" w:rsidP="00C22927">
      <w:pPr>
        <w:shd w:val="clear" w:color="auto" w:fill="FFFFFF" w:themeFill="background1"/>
      </w:pPr>
      <w:r>
        <w:t>I don’t know about you, but when I think of the scale of this transformation, what jumps to mind is that it’s a huge job.</w:t>
      </w:r>
    </w:p>
    <w:p w:rsidR="00C22927" w:rsidRDefault="00C22927" w:rsidP="00C22927">
      <w:pPr>
        <w:shd w:val="clear" w:color="auto" w:fill="FFFFFF" w:themeFill="background1"/>
      </w:pPr>
      <w:r>
        <w:t xml:space="preserve">In fact, perhaps a million jobs or more! We will need every one who can to get involved in making this vision a reality. </w:t>
      </w:r>
    </w:p>
    <w:p w:rsidR="00C22927" w:rsidRDefault="00C22927" w:rsidP="00C22927">
      <w:pPr>
        <w:shd w:val="clear" w:color="auto" w:fill="FFFFFF" w:themeFill="background1"/>
      </w:pPr>
      <w:r>
        <w:t>When you grapple with this challenge, it becomes clear that the myth of climate change action costing jobs is either a deliberate fabrication</w:t>
      </w:r>
      <w:r>
        <w:rPr>
          <w:vertAlign w:val="superscript"/>
        </w:rPr>
        <w:t>1</w:t>
      </w:r>
      <w:r>
        <w:t xml:space="preserve"> by those who don’t want to change or a demonstration of complete lack of imagination. Quite the reverse is true. Right now, in fact, there is a strong push around the world for a ‘green recovery plan’, driven by grassroots organisations such as Green For All and Greens Parties, as well as from the very top – US President Obama and UN head Ban Ki-moon both promoting a global Green New Deal.</w:t>
      </w:r>
    </w:p>
    <w:p w:rsidR="00C22927" w:rsidRDefault="00C22927" w:rsidP="00C22927">
      <w:pPr>
        <w:shd w:val="clear" w:color="auto" w:fill="FFFFFF" w:themeFill="background1"/>
      </w:pPr>
      <w:r>
        <w:t xml:space="preserve">In the coming months, we will see hundreds of thousands of Australians and millions around the world – losing their jobs at a time when we need to put millions to work rebuilding for the carbon neutral economy. </w:t>
      </w:r>
    </w:p>
    <w:p w:rsidR="00C22927" w:rsidRDefault="00C22927" w:rsidP="00C22927">
      <w:pPr>
        <w:shd w:val="clear" w:color="auto" w:fill="FFFFFF" w:themeFill="background1"/>
      </w:pPr>
      <w:r>
        <w:t xml:space="preserve">We will need manufacturing workers to build wind turbines, solar collectors, buses and trains. We will need electricians, plumbers and builders. We will need natural resource managers and primary health carers. We will need town planners, architects, traders and lawyers. There are green jobs in every walk of life. </w:t>
      </w:r>
    </w:p>
    <w:p w:rsidR="00C22927" w:rsidRDefault="00C22927" w:rsidP="00C22927">
      <w:pPr>
        <w:shd w:val="clear" w:color="auto" w:fill="FFFFFF" w:themeFill="background1"/>
        <w:tabs>
          <w:tab w:val="left" w:pos="1560"/>
        </w:tabs>
      </w:pPr>
      <w:r>
        <w:rPr>
          <w:vertAlign w:val="superscript"/>
        </w:rPr>
        <w:lastRenderedPageBreak/>
        <w:t>1</w:t>
      </w:r>
      <w:r>
        <w:t xml:space="preserve"> </w:t>
      </w:r>
      <w:r>
        <w:rPr>
          <w:rFonts w:asciiTheme="minorHAnsi" w:eastAsiaTheme="minorHAnsi" w:hAnsiTheme="minorHAnsi"/>
        </w:rPr>
        <w:t xml:space="preserve">fabrication: </w:t>
      </w:r>
      <w:r>
        <w:rPr>
          <w:rFonts w:asciiTheme="minorHAnsi" w:eastAsiaTheme="minorHAnsi" w:hAnsiTheme="minorHAnsi"/>
        </w:rPr>
        <w:tab/>
        <w:t>falsehood or a lie</w:t>
      </w:r>
    </w:p>
    <w:p w:rsidR="00C22927" w:rsidRDefault="00C22927" w:rsidP="00C22927">
      <w:pPr>
        <w:pStyle w:val="NormalWeb"/>
        <w:shd w:val="clear" w:color="auto" w:fill="FFFFFF"/>
        <w:spacing w:before="0" w:beforeAutospacing="0" w:after="0" w:afterAutospacing="0"/>
        <w:textAlignment w:val="baseline"/>
        <w:rPr>
          <w:rFonts w:ascii="Calibri" w:hAnsi="Calibri" w:cs="Calibri"/>
          <w:sz w:val="22"/>
          <w:szCs w:val="22"/>
        </w:rPr>
      </w:pPr>
    </w:p>
    <w:p w:rsidR="00C22927" w:rsidRDefault="00C22927" w:rsidP="00C22927">
      <w:pPr>
        <w:ind w:right="391"/>
        <w:rPr>
          <w:rFonts w:cs="Calibri"/>
        </w:rPr>
      </w:pPr>
      <w:r>
        <w:t>Respond concisely, in short answer format of approximately 200–300 words for each question, on the answer sheets provided in this booklet.</w:t>
      </w:r>
    </w:p>
    <w:p w:rsidR="00C22927" w:rsidRDefault="00C22927" w:rsidP="00C22927">
      <w:pPr>
        <w:pStyle w:val="ListParagraph"/>
        <w:numPr>
          <w:ilvl w:val="0"/>
          <w:numId w:val="6"/>
        </w:numPr>
        <w:tabs>
          <w:tab w:val="left" w:pos="567"/>
          <w:tab w:val="right" w:pos="9356"/>
        </w:tabs>
        <w:spacing w:before="120" w:line="276" w:lineRule="auto"/>
        <w:ind w:left="567" w:right="390" w:hanging="567"/>
        <w:rPr>
          <w:sz w:val="22"/>
        </w:rPr>
      </w:pPr>
      <w:r>
        <w:rPr>
          <w:sz w:val="22"/>
        </w:rPr>
        <w:t>Explain Senator Christine Milne’s perspective presented in her vision for a future Australia.</w:t>
      </w:r>
    </w:p>
    <w:p w:rsidR="00C22927" w:rsidRDefault="00C22927" w:rsidP="00C22927">
      <w:pPr>
        <w:tabs>
          <w:tab w:val="right" w:pos="9356"/>
        </w:tabs>
        <w:ind w:left="567" w:hanging="567"/>
      </w:pPr>
      <w:r>
        <w:rPr>
          <w:b/>
        </w:rPr>
        <w:tab/>
      </w:r>
      <w:r>
        <w:rPr>
          <w:b/>
        </w:rPr>
        <w:tab/>
        <w:t>(20 marks)</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lastRenderedPageBreak/>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lastRenderedPageBreak/>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pPr>
      <w:r>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pStyle w:val="ListParagraph"/>
        <w:numPr>
          <w:ilvl w:val="0"/>
          <w:numId w:val="6"/>
        </w:numPr>
        <w:tabs>
          <w:tab w:val="left" w:pos="567"/>
          <w:tab w:val="right" w:pos="9356"/>
        </w:tabs>
        <w:spacing w:before="120" w:line="276" w:lineRule="auto"/>
        <w:ind w:left="567" w:right="390" w:hanging="567"/>
        <w:rPr>
          <w:sz w:val="22"/>
        </w:rPr>
      </w:pPr>
      <w:r>
        <w:rPr>
          <w:sz w:val="22"/>
        </w:rPr>
        <w:t>How does Senator Milne influence her audience to respond to her perspective on Australia’s future?</w:t>
      </w:r>
      <w:r>
        <w:rPr>
          <w:sz w:val="22"/>
        </w:rPr>
        <w:tab/>
      </w:r>
      <w:r>
        <w:rPr>
          <w:b/>
          <w:sz w:val="22"/>
        </w:rPr>
        <w:t>(20 marks)</w:t>
      </w:r>
      <w:r>
        <w:rPr>
          <w:sz w:val="22"/>
        </w:rPr>
        <w:br/>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lastRenderedPageBreak/>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lastRenderedPageBreak/>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rsidP="00C22927">
      <w:pPr>
        <w:tabs>
          <w:tab w:val="left" w:pos="567"/>
        </w:tabs>
        <w:spacing w:line="360" w:lineRule="auto"/>
        <w:ind w:left="567" w:hanging="567"/>
      </w:pPr>
      <w:r>
        <w:tab/>
        <w:t>________________________________________________________________________________</w:t>
      </w:r>
    </w:p>
    <w:p w:rsidR="00C22927" w:rsidRDefault="00C22927">
      <w:pPr>
        <w:spacing w:after="0" w:line="240" w:lineRule="auto"/>
        <w:rPr>
          <w:rFonts w:ascii="Franklin Gothic Medium" w:eastAsia="MS Mincho" w:hAnsi="Franklin Gothic Medium" w:cs="Calibri"/>
          <w:color w:val="342568"/>
          <w:sz w:val="44"/>
          <w:szCs w:val="44"/>
          <w:lang w:val="en-GB" w:eastAsia="ja-JP"/>
        </w:rPr>
      </w:pPr>
      <w:r>
        <w:rPr>
          <w:rFonts w:ascii="Franklin Gothic Medium" w:eastAsia="MS Mincho" w:hAnsi="Franklin Gothic Medium" w:cs="Calibri"/>
          <w:b/>
          <w:bCs/>
          <w:color w:val="342568"/>
          <w:sz w:val="44"/>
          <w:szCs w:val="44"/>
          <w:lang w:val="en-GB" w:eastAsia="ja-JP"/>
        </w:rPr>
        <w:br w:type="page"/>
      </w:r>
    </w:p>
    <w:p w:rsidR="00B66A89" w:rsidRPr="00051893" w:rsidRDefault="00B66A89" w:rsidP="00B66A89">
      <w:pPr>
        <w:pStyle w:val="Heading1"/>
        <w:keepNext w:val="0"/>
        <w:keepLines w:val="0"/>
        <w:spacing w:before="120"/>
        <w:ind w:right="68"/>
        <w:contextualSpacing w:val="0"/>
        <w:jc w:val="both"/>
        <w:rPr>
          <w:rFonts w:ascii="Franklin Gothic Medium" w:eastAsia="MS Mincho" w:hAnsi="Franklin Gothic Medium" w:cs="Calibri"/>
          <w:b w:val="0"/>
          <w:bCs w:val="0"/>
          <w:color w:val="342568"/>
          <w:sz w:val="44"/>
          <w:szCs w:val="44"/>
          <w:lang w:val="en-GB" w:eastAsia="ja-JP"/>
        </w:rPr>
      </w:pPr>
      <w:r>
        <w:rPr>
          <w:rFonts w:ascii="Franklin Gothic Medium" w:eastAsia="MS Mincho" w:hAnsi="Franklin Gothic Medium" w:cs="Calibri"/>
          <w:b w:val="0"/>
          <w:bCs w:val="0"/>
          <w:color w:val="342568"/>
          <w:sz w:val="44"/>
          <w:szCs w:val="44"/>
          <w:lang w:val="en-GB" w:eastAsia="ja-JP"/>
        </w:rPr>
        <w:lastRenderedPageBreak/>
        <w:t>English</w:t>
      </w:r>
    </w:p>
    <w:p w:rsidR="00B66A89" w:rsidRPr="00051893" w:rsidRDefault="00B66A89" w:rsidP="00B66A89">
      <w:pPr>
        <w:pStyle w:val="Heading2"/>
        <w:keepNext w:val="0"/>
        <w:keepLines w:val="0"/>
        <w:spacing w:after="240" w:line="276" w:lineRule="auto"/>
        <w:rPr>
          <w:rFonts w:ascii="Franklin Gothic Book" w:eastAsia="MS Mincho" w:hAnsi="Franklin Gothic Book" w:cs="Calibri"/>
          <w:b w:val="0"/>
          <w:bCs w:val="0"/>
          <w:color w:val="342568"/>
          <w:sz w:val="28"/>
          <w:szCs w:val="28"/>
          <w:lang w:val="en-GB" w:eastAsia="ja-JP"/>
        </w:rPr>
      </w:pPr>
      <w:r w:rsidRPr="00051893">
        <w:rPr>
          <w:rFonts w:ascii="Franklin Gothic Book" w:eastAsia="MS Mincho" w:hAnsi="Franklin Gothic Book" w:cs="Calibri"/>
          <w:b w:val="0"/>
          <w:bCs w:val="0"/>
          <w:color w:val="342568"/>
          <w:sz w:val="28"/>
          <w:szCs w:val="28"/>
          <w:lang w:val="en-GB" w:eastAsia="ja-JP"/>
        </w:rPr>
        <w:t xml:space="preserve">Externally set task </w:t>
      </w:r>
      <w:r>
        <w:rPr>
          <w:rFonts w:ascii="Franklin Gothic Book" w:eastAsia="MS Mincho" w:hAnsi="Franklin Gothic Book" w:cs="Calibri"/>
          <w:b w:val="0"/>
          <w:bCs w:val="0"/>
          <w:color w:val="342568"/>
          <w:sz w:val="28"/>
          <w:szCs w:val="28"/>
          <w:lang w:val="en-GB" w:eastAsia="ja-JP"/>
        </w:rPr>
        <w:t xml:space="preserve">– marking key </w:t>
      </w:r>
    </w:p>
    <w:p w:rsidR="00B66A89" w:rsidRPr="00AB6239" w:rsidRDefault="00B66A89" w:rsidP="00B66A89">
      <w:pPr>
        <w:pStyle w:val="ListParagraph"/>
        <w:numPr>
          <w:ilvl w:val="0"/>
          <w:numId w:val="2"/>
        </w:numPr>
        <w:tabs>
          <w:tab w:val="right" w:pos="9781"/>
        </w:tabs>
        <w:ind w:left="567" w:hanging="567"/>
        <w:rPr>
          <w:sz w:val="22"/>
        </w:rPr>
      </w:pPr>
      <w:r>
        <w:rPr>
          <w:sz w:val="22"/>
        </w:rPr>
        <w:t xml:space="preserve">Explain </w:t>
      </w:r>
      <w:r w:rsidRPr="00AB6239">
        <w:rPr>
          <w:sz w:val="22"/>
        </w:rPr>
        <w:t>Senator Christine Milne’s perspective presented in her vision for future Australia.</w:t>
      </w:r>
    </w:p>
    <w:p w:rsidR="00B66A89" w:rsidRPr="00AB6239" w:rsidRDefault="00B66A89" w:rsidP="00B66A89">
      <w:pPr>
        <w:tabs>
          <w:tab w:val="right" w:pos="9781"/>
        </w:tabs>
        <w:spacing w:after="240"/>
        <w:rPr>
          <w:b/>
        </w:rPr>
      </w:pPr>
      <w:r>
        <w:tab/>
      </w:r>
      <w:r w:rsidRPr="00AB6239">
        <w:rPr>
          <w:b/>
        </w:rPr>
        <w:t>(20 marks)</w:t>
      </w:r>
    </w:p>
    <w:tbl>
      <w:tblPr>
        <w:tblStyle w:val="TableGrid"/>
        <w:tblW w:w="9355" w:type="dxa"/>
        <w:tblInd w:w="534" w:type="dxa"/>
        <w:tblLook w:val="04A0" w:firstRow="1" w:lastRow="0" w:firstColumn="1" w:lastColumn="0" w:noHBand="0" w:noVBand="1"/>
      </w:tblPr>
      <w:tblGrid>
        <w:gridCol w:w="7512"/>
        <w:gridCol w:w="1843"/>
      </w:tblGrid>
      <w:tr w:rsidR="00B66A89" w:rsidTr="00300EB5">
        <w:tc>
          <w:tcPr>
            <w:tcW w:w="7512" w:type="dxa"/>
            <w:tcBorders>
              <w:bottom w:val="single" w:sz="4" w:space="0" w:color="auto"/>
            </w:tcBorders>
            <w:shd w:val="clear" w:color="auto" w:fill="E5DFEC" w:themeFill="accent4" w:themeFillTint="33"/>
          </w:tcPr>
          <w:p w:rsidR="00B66A89" w:rsidRPr="00811E1F" w:rsidRDefault="00B66A89" w:rsidP="00300EB5">
            <w:pPr>
              <w:pStyle w:val="ListParagraph"/>
              <w:ind w:left="0"/>
              <w:jc w:val="center"/>
              <w:rPr>
                <w:b/>
                <w:sz w:val="22"/>
              </w:rPr>
            </w:pPr>
            <w:r w:rsidRPr="00811E1F">
              <w:rPr>
                <w:b/>
                <w:sz w:val="22"/>
              </w:rPr>
              <w:t>Description</w:t>
            </w:r>
          </w:p>
        </w:tc>
        <w:tc>
          <w:tcPr>
            <w:tcW w:w="1843" w:type="dxa"/>
            <w:tcBorders>
              <w:bottom w:val="single" w:sz="4" w:space="0" w:color="auto"/>
            </w:tcBorders>
            <w:shd w:val="clear" w:color="auto" w:fill="E5DFEC" w:themeFill="accent4" w:themeFillTint="33"/>
          </w:tcPr>
          <w:p w:rsidR="00B66A89" w:rsidRPr="00811E1F" w:rsidRDefault="00B66A89" w:rsidP="00300EB5">
            <w:pPr>
              <w:pStyle w:val="ListParagraph"/>
              <w:ind w:left="0"/>
              <w:jc w:val="center"/>
              <w:rPr>
                <w:b/>
                <w:sz w:val="22"/>
              </w:rPr>
            </w:pPr>
            <w:r w:rsidRPr="00811E1F">
              <w:rPr>
                <w:b/>
                <w:sz w:val="22"/>
              </w:rPr>
              <w:t>Marks</w:t>
            </w:r>
          </w:p>
        </w:tc>
      </w:tr>
      <w:tr w:rsidR="00B66A89" w:rsidRPr="00723404" w:rsidTr="00300EB5">
        <w:trPr>
          <w:trHeight w:val="379"/>
        </w:trPr>
        <w:tc>
          <w:tcPr>
            <w:tcW w:w="7512" w:type="dxa"/>
            <w:shd w:val="clear" w:color="auto" w:fill="E5DFEC" w:themeFill="accent4" w:themeFillTint="33"/>
            <w:vAlign w:val="center"/>
          </w:tcPr>
          <w:p w:rsidR="00B66A89" w:rsidRPr="00723404" w:rsidRDefault="00B66A89" w:rsidP="00300EB5">
            <w:pPr>
              <w:pStyle w:val="ListItem"/>
              <w:numPr>
                <w:ilvl w:val="0"/>
                <w:numId w:val="0"/>
              </w:numPr>
              <w:spacing w:before="0" w:line="240" w:lineRule="auto"/>
              <w:rPr>
                <w:b/>
              </w:rPr>
            </w:pPr>
            <w:r w:rsidRPr="00723404">
              <w:rPr>
                <w:b/>
              </w:rPr>
              <w:t>Distinguishes perspective/s presented in a text</w:t>
            </w:r>
          </w:p>
        </w:tc>
        <w:tc>
          <w:tcPr>
            <w:tcW w:w="1843" w:type="dxa"/>
            <w:tcBorders>
              <w:bottom w:val="single" w:sz="4" w:space="0" w:color="auto"/>
            </w:tcBorders>
            <w:shd w:val="clear" w:color="auto" w:fill="E5DFEC" w:themeFill="accent4" w:themeFillTint="33"/>
            <w:vAlign w:val="center"/>
          </w:tcPr>
          <w:p w:rsidR="00B66A89" w:rsidRPr="00723404" w:rsidRDefault="00B66A89" w:rsidP="00300EB5">
            <w:pPr>
              <w:spacing w:line="240" w:lineRule="auto"/>
              <w:jc w:val="center"/>
              <w:rPr>
                <w:b/>
              </w:rPr>
            </w:pPr>
            <w:r>
              <w:rPr>
                <w:b/>
              </w:rPr>
              <w:t>10</w:t>
            </w:r>
          </w:p>
        </w:tc>
      </w:tr>
      <w:tr w:rsidR="00B66A89" w:rsidRPr="00723404" w:rsidTr="00300EB5">
        <w:tc>
          <w:tcPr>
            <w:tcW w:w="7512" w:type="dxa"/>
          </w:tcPr>
          <w:p w:rsidR="00B66A89" w:rsidRPr="00723404" w:rsidRDefault="00B66A89" w:rsidP="00300EB5">
            <w:r w:rsidRPr="00723404">
              <w:t xml:space="preserve">Clearly distinguishes perspective/s presented and </w:t>
            </w:r>
            <w:r>
              <w:t>explains with</w:t>
            </w:r>
            <w:r w:rsidRPr="00723404">
              <w:t xml:space="preserve"> supported critical judgements</w:t>
            </w:r>
            <w:r>
              <w:t>.</w:t>
            </w:r>
          </w:p>
        </w:tc>
        <w:tc>
          <w:tcPr>
            <w:tcW w:w="1843" w:type="dxa"/>
            <w:shd w:val="clear" w:color="auto" w:fill="auto"/>
            <w:vAlign w:val="center"/>
          </w:tcPr>
          <w:p w:rsidR="00B66A89" w:rsidRPr="00723404" w:rsidRDefault="00B66A89" w:rsidP="00300EB5">
            <w:pPr>
              <w:jc w:val="center"/>
            </w:pPr>
            <w:r w:rsidRPr="00723404">
              <w:t>9</w:t>
            </w:r>
            <w:r>
              <w:t>–</w:t>
            </w:r>
            <w:r w:rsidRPr="00723404">
              <w:t>10</w:t>
            </w:r>
          </w:p>
        </w:tc>
      </w:tr>
      <w:tr w:rsidR="00B66A89" w:rsidRPr="00723404" w:rsidTr="00300EB5">
        <w:tc>
          <w:tcPr>
            <w:tcW w:w="7512" w:type="dxa"/>
          </w:tcPr>
          <w:p w:rsidR="00B66A89" w:rsidRPr="00723404" w:rsidRDefault="00B66A89" w:rsidP="00300EB5">
            <w:r w:rsidRPr="00723404">
              <w:t xml:space="preserve">Distinguishes perspective/s presented </w:t>
            </w:r>
            <w:r>
              <w:t xml:space="preserve">and explains </w:t>
            </w:r>
            <w:r w:rsidRPr="00723404">
              <w:t>with some supported critical judgements</w:t>
            </w:r>
            <w:r>
              <w:t>.</w:t>
            </w:r>
            <w:r w:rsidRPr="00723404">
              <w:t xml:space="preserve"> </w:t>
            </w:r>
          </w:p>
        </w:tc>
        <w:tc>
          <w:tcPr>
            <w:tcW w:w="1843" w:type="dxa"/>
            <w:shd w:val="clear" w:color="auto" w:fill="auto"/>
            <w:vAlign w:val="center"/>
          </w:tcPr>
          <w:p w:rsidR="00B66A89" w:rsidRPr="00723404" w:rsidRDefault="00B66A89" w:rsidP="00300EB5">
            <w:pPr>
              <w:jc w:val="center"/>
            </w:pPr>
            <w:r w:rsidRPr="00723404">
              <w:t>7</w:t>
            </w:r>
            <w:r>
              <w:t>–</w:t>
            </w:r>
            <w:r w:rsidRPr="00723404">
              <w:t>8</w:t>
            </w:r>
          </w:p>
        </w:tc>
      </w:tr>
      <w:tr w:rsidR="00B66A89" w:rsidRPr="00723404" w:rsidTr="00300EB5">
        <w:tc>
          <w:tcPr>
            <w:tcW w:w="7512" w:type="dxa"/>
          </w:tcPr>
          <w:p w:rsidR="00B66A89" w:rsidRPr="00723404" w:rsidRDefault="00B66A89" w:rsidP="00300EB5">
            <w:r w:rsidRPr="00723404">
              <w:t>Distinguishes some aspects of a perspective presented with some evidence from the text</w:t>
            </w:r>
            <w:r>
              <w:t>.</w:t>
            </w:r>
          </w:p>
        </w:tc>
        <w:tc>
          <w:tcPr>
            <w:tcW w:w="1843" w:type="dxa"/>
            <w:shd w:val="clear" w:color="auto" w:fill="auto"/>
            <w:vAlign w:val="center"/>
          </w:tcPr>
          <w:p w:rsidR="00B66A89" w:rsidRPr="00723404" w:rsidRDefault="00B66A89" w:rsidP="00300EB5">
            <w:pPr>
              <w:jc w:val="center"/>
            </w:pPr>
            <w:r w:rsidRPr="00723404">
              <w:t>5</w:t>
            </w:r>
            <w:r>
              <w:t>–</w:t>
            </w:r>
            <w:r w:rsidRPr="00723404">
              <w:t>6</w:t>
            </w:r>
          </w:p>
        </w:tc>
      </w:tr>
      <w:tr w:rsidR="00B66A89" w:rsidRPr="00723404" w:rsidTr="00300EB5">
        <w:tc>
          <w:tcPr>
            <w:tcW w:w="7512" w:type="dxa"/>
          </w:tcPr>
          <w:p w:rsidR="00B66A89" w:rsidRPr="00723404" w:rsidRDefault="00B66A89" w:rsidP="00300EB5">
            <w:r w:rsidRPr="00723404">
              <w:t>Limited awareness of perspective presented, inconsistently supported</w:t>
            </w:r>
            <w:r>
              <w:t>.</w:t>
            </w:r>
          </w:p>
        </w:tc>
        <w:tc>
          <w:tcPr>
            <w:tcW w:w="1843" w:type="dxa"/>
            <w:shd w:val="clear" w:color="auto" w:fill="auto"/>
            <w:vAlign w:val="center"/>
          </w:tcPr>
          <w:p w:rsidR="00B66A89" w:rsidRPr="00723404" w:rsidRDefault="00B66A89" w:rsidP="00300EB5">
            <w:pPr>
              <w:jc w:val="center"/>
            </w:pPr>
            <w:r w:rsidRPr="00723404">
              <w:t>3</w:t>
            </w:r>
            <w:r>
              <w:t>–</w:t>
            </w:r>
            <w:r w:rsidRPr="00723404">
              <w:t>4</w:t>
            </w:r>
          </w:p>
        </w:tc>
      </w:tr>
      <w:tr w:rsidR="00B66A89" w:rsidRPr="00723404" w:rsidTr="00300EB5">
        <w:tc>
          <w:tcPr>
            <w:tcW w:w="7512" w:type="dxa"/>
          </w:tcPr>
          <w:p w:rsidR="00B66A89" w:rsidRPr="00723404" w:rsidRDefault="00B66A89" w:rsidP="00300EB5">
            <w:r w:rsidRPr="00723404">
              <w:t>Demonstrates literal understanding and little awareness of perspective with little or no support</w:t>
            </w:r>
            <w:r>
              <w:t>.</w:t>
            </w:r>
          </w:p>
        </w:tc>
        <w:tc>
          <w:tcPr>
            <w:tcW w:w="1843" w:type="dxa"/>
            <w:shd w:val="clear" w:color="auto" w:fill="auto"/>
            <w:vAlign w:val="center"/>
          </w:tcPr>
          <w:p w:rsidR="00B66A89" w:rsidRPr="00723404" w:rsidRDefault="00B66A89" w:rsidP="00300EB5">
            <w:pPr>
              <w:jc w:val="center"/>
            </w:pPr>
            <w:r w:rsidRPr="00723404">
              <w:t>1</w:t>
            </w:r>
            <w:r>
              <w:t>–</w:t>
            </w:r>
            <w:r w:rsidRPr="00723404">
              <w:t>2</w:t>
            </w:r>
          </w:p>
        </w:tc>
      </w:tr>
      <w:tr w:rsidR="00B66A89" w:rsidRPr="00723404" w:rsidTr="00300EB5">
        <w:tc>
          <w:tcPr>
            <w:tcW w:w="7512" w:type="dxa"/>
            <w:tcBorders>
              <w:bottom w:val="single" w:sz="4" w:space="0" w:color="auto"/>
            </w:tcBorders>
          </w:tcPr>
          <w:p w:rsidR="00B66A89" w:rsidRPr="00723404" w:rsidRDefault="00B66A89" w:rsidP="00300EB5">
            <w:r w:rsidRPr="00723404">
              <w:t>Demonstrates no awareness of perspective</w:t>
            </w:r>
            <w:r>
              <w:t>.</w:t>
            </w:r>
          </w:p>
        </w:tc>
        <w:tc>
          <w:tcPr>
            <w:tcW w:w="1843" w:type="dxa"/>
            <w:tcBorders>
              <w:bottom w:val="single" w:sz="4" w:space="0" w:color="auto"/>
            </w:tcBorders>
            <w:shd w:val="clear" w:color="auto" w:fill="auto"/>
            <w:vAlign w:val="center"/>
          </w:tcPr>
          <w:p w:rsidR="00B66A89" w:rsidRPr="00723404" w:rsidRDefault="00B66A89" w:rsidP="00300EB5">
            <w:pPr>
              <w:jc w:val="center"/>
            </w:pPr>
            <w:r w:rsidRPr="00723404">
              <w:t>0</w:t>
            </w:r>
          </w:p>
        </w:tc>
      </w:tr>
      <w:tr w:rsidR="00B66A89" w:rsidRPr="00723404" w:rsidTr="00300EB5">
        <w:tc>
          <w:tcPr>
            <w:tcW w:w="7512" w:type="dxa"/>
            <w:shd w:val="clear" w:color="auto" w:fill="E5DFEC" w:themeFill="accent4" w:themeFillTint="33"/>
          </w:tcPr>
          <w:p w:rsidR="00B66A89" w:rsidRPr="00723404" w:rsidRDefault="00B66A89" w:rsidP="00300EB5">
            <w:pPr>
              <w:pStyle w:val="ListItem"/>
              <w:numPr>
                <w:ilvl w:val="0"/>
                <w:numId w:val="0"/>
              </w:numPr>
              <w:spacing w:before="0" w:line="240" w:lineRule="auto"/>
              <w:rPr>
                <w:b/>
              </w:rPr>
            </w:pPr>
            <w:r>
              <w:rPr>
                <w:b/>
              </w:rPr>
              <w:t>Organises ideas</w:t>
            </w:r>
          </w:p>
        </w:tc>
        <w:tc>
          <w:tcPr>
            <w:tcW w:w="1843" w:type="dxa"/>
            <w:shd w:val="clear" w:color="auto" w:fill="E5DFEC" w:themeFill="accent4" w:themeFillTint="33"/>
            <w:vAlign w:val="center"/>
          </w:tcPr>
          <w:p w:rsidR="00B66A89" w:rsidRPr="00723404" w:rsidRDefault="00B66A89" w:rsidP="00300EB5">
            <w:pPr>
              <w:spacing w:line="240" w:lineRule="auto"/>
              <w:jc w:val="center"/>
              <w:rPr>
                <w:rFonts w:eastAsiaTheme="minorHAnsi" w:cs="Calibri"/>
                <w:b/>
                <w:iCs/>
                <w:lang w:eastAsia="en-AU"/>
              </w:rPr>
            </w:pPr>
            <w:r>
              <w:rPr>
                <w:rFonts w:eastAsiaTheme="minorHAnsi" w:cs="Calibri"/>
                <w:b/>
                <w:iCs/>
                <w:lang w:eastAsia="en-AU"/>
              </w:rPr>
              <w:t>5</w:t>
            </w:r>
          </w:p>
        </w:tc>
      </w:tr>
      <w:tr w:rsidR="00B66A89" w:rsidRPr="00723404" w:rsidTr="00300EB5">
        <w:tc>
          <w:tcPr>
            <w:tcW w:w="7512" w:type="dxa"/>
          </w:tcPr>
          <w:p w:rsidR="00B66A89" w:rsidRPr="00723404" w:rsidRDefault="00B66A89" w:rsidP="00300EB5">
            <w:r w:rsidRPr="00723404">
              <w:t xml:space="preserve">Develops a well-structured response </w:t>
            </w:r>
            <w:r>
              <w:t xml:space="preserve">organised with </w:t>
            </w:r>
            <w:r w:rsidRPr="00723404">
              <w:t>relevant supporting argument and evidence</w:t>
            </w:r>
            <w:r>
              <w:t>.</w:t>
            </w:r>
          </w:p>
        </w:tc>
        <w:tc>
          <w:tcPr>
            <w:tcW w:w="1843" w:type="dxa"/>
            <w:shd w:val="clear" w:color="auto" w:fill="auto"/>
            <w:vAlign w:val="center"/>
          </w:tcPr>
          <w:p w:rsidR="00B66A89" w:rsidRPr="00723404" w:rsidRDefault="00B66A89" w:rsidP="00300EB5">
            <w:pPr>
              <w:jc w:val="center"/>
            </w:pPr>
            <w:r w:rsidRPr="00723404">
              <w:t>5</w:t>
            </w:r>
          </w:p>
        </w:tc>
      </w:tr>
      <w:tr w:rsidR="00B66A89" w:rsidRPr="00723404" w:rsidTr="00300EB5">
        <w:tc>
          <w:tcPr>
            <w:tcW w:w="7512" w:type="dxa"/>
          </w:tcPr>
          <w:p w:rsidR="00B66A89" w:rsidRPr="00723404" w:rsidRDefault="00B66A89" w:rsidP="00300EB5">
            <w:r w:rsidRPr="00723404">
              <w:t>Organises response clearly with generally relevant supporting argument and evidence</w:t>
            </w:r>
            <w:r>
              <w:t>.</w:t>
            </w:r>
          </w:p>
        </w:tc>
        <w:tc>
          <w:tcPr>
            <w:tcW w:w="1843" w:type="dxa"/>
            <w:shd w:val="clear" w:color="auto" w:fill="auto"/>
            <w:vAlign w:val="center"/>
          </w:tcPr>
          <w:p w:rsidR="00B66A89" w:rsidRPr="00723404" w:rsidRDefault="00B66A89" w:rsidP="00300EB5">
            <w:pPr>
              <w:jc w:val="center"/>
            </w:pPr>
            <w:r w:rsidRPr="00723404">
              <w:t>4</w:t>
            </w:r>
          </w:p>
        </w:tc>
      </w:tr>
      <w:tr w:rsidR="00B66A89" w:rsidRPr="00723404" w:rsidTr="00300EB5">
        <w:tc>
          <w:tcPr>
            <w:tcW w:w="7512" w:type="dxa"/>
          </w:tcPr>
          <w:p w:rsidR="00B66A89" w:rsidRPr="00723404" w:rsidRDefault="00B66A89" w:rsidP="00300EB5">
            <w:r w:rsidRPr="00723404">
              <w:rPr>
                <w:rFonts w:cs="Arial"/>
                <w:color w:val="000000"/>
              </w:rPr>
              <w:t>Attempts to organise ideas into a logical structure and draws on some supporting argument and evidence</w:t>
            </w:r>
            <w:r>
              <w:rPr>
                <w:rFonts w:cs="Arial"/>
                <w:color w:val="000000"/>
              </w:rPr>
              <w:t>.</w:t>
            </w:r>
          </w:p>
        </w:tc>
        <w:tc>
          <w:tcPr>
            <w:tcW w:w="1843" w:type="dxa"/>
            <w:shd w:val="clear" w:color="auto" w:fill="auto"/>
            <w:vAlign w:val="center"/>
          </w:tcPr>
          <w:p w:rsidR="00B66A89" w:rsidRPr="00723404" w:rsidRDefault="00B66A89" w:rsidP="00300EB5">
            <w:pPr>
              <w:jc w:val="center"/>
            </w:pPr>
            <w:r w:rsidRPr="00723404">
              <w:t>3</w:t>
            </w:r>
          </w:p>
        </w:tc>
      </w:tr>
      <w:tr w:rsidR="00B66A89" w:rsidRPr="00723404" w:rsidTr="00300EB5">
        <w:tc>
          <w:tcPr>
            <w:tcW w:w="7512" w:type="dxa"/>
          </w:tcPr>
          <w:p w:rsidR="00B66A89" w:rsidRPr="00723404" w:rsidRDefault="00B66A89" w:rsidP="00300EB5">
            <w:r w:rsidRPr="00723404">
              <w:rPr>
                <w:rFonts w:cs="Arial"/>
                <w:color w:val="000000"/>
              </w:rPr>
              <w:t>May attempt to organise ideas, but includes little supporting argument and/or evidence</w:t>
            </w:r>
            <w:r>
              <w:rPr>
                <w:rFonts w:cs="Arial"/>
                <w:color w:val="000000"/>
              </w:rPr>
              <w:t>.</w:t>
            </w:r>
          </w:p>
        </w:tc>
        <w:tc>
          <w:tcPr>
            <w:tcW w:w="1843" w:type="dxa"/>
            <w:shd w:val="clear" w:color="auto" w:fill="auto"/>
            <w:vAlign w:val="center"/>
          </w:tcPr>
          <w:p w:rsidR="00B66A89" w:rsidRPr="00723404" w:rsidRDefault="00B66A89" w:rsidP="00300EB5">
            <w:pPr>
              <w:jc w:val="center"/>
            </w:pPr>
            <w:r w:rsidRPr="00723404">
              <w:t>2</w:t>
            </w:r>
          </w:p>
        </w:tc>
      </w:tr>
      <w:tr w:rsidR="00B66A89" w:rsidRPr="00723404" w:rsidTr="00300EB5">
        <w:tc>
          <w:tcPr>
            <w:tcW w:w="7512" w:type="dxa"/>
            <w:tcBorders>
              <w:bottom w:val="single" w:sz="4" w:space="0" w:color="auto"/>
            </w:tcBorders>
          </w:tcPr>
          <w:p w:rsidR="00B66A89" w:rsidRPr="00723404" w:rsidRDefault="00B66A89" w:rsidP="00300EB5">
            <w:r w:rsidRPr="00723404">
              <w:rPr>
                <w:rFonts w:cs="Arial"/>
                <w:color w:val="000000"/>
              </w:rPr>
              <w:t>Offers ideas that are not related or are disconnected</w:t>
            </w:r>
            <w:r>
              <w:rPr>
                <w:rFonts w:cs="Arial"/>
                <w:color w:val="000000"/>
              </w:rPr>
              <w:t>.</w:t>
            </w:r>
          </w:p>
        </w:tc>
        <w:tc>
          <w:tcPr>
            <w:tcW w:w="1843" w:type="dxa"/>
            <w:tcBorders>
              <w:bottom w:val="single" w:sz="4" w:space="0" w:color="auto"/>
            </w:tcBorders>
            <w:shd w:val="clear" w:color="auto" w:fill="auto"/>
            <w:vAlign w:val="center"/>
          </w:tcPr>
          <w:p w:rsidR="00B66A89" w:rsidRPr="00723404" w:rsidRDefault="00B66A89" w:rsidP="00300EB5">
            <w:pPr>
              <w:jc w:val="center"/>
            </w:pPr>
            <w:r w:rsidRPr="00723404">
              <w:t>1</w:t>
            </w:r>
          </w:p>
        </w:tc>
      </w:tr>
      <w:tr w:rsidR="00B66A89" w:rsidRPr="00723404" w:rsidTr="00300EB5">
        <w:tc>
          <w:tcPr>
            <w:tcW w:w="7512" w:type="dxa"/>
            <w:shd w:val="clear" w:color="auto" w:fill="E5DFEC" w:themeFill="accent4" w:themeFillTint="33"/>
          </w:tcPr>
          <w:p w:rsidR="00B66A89" w:rsidRPr="00723404" w:rsidRDefault="00B66A89" w:rsidP="00300EB5">
            <w:pPr>
              <w:pStyle w:val="ListItem"/>
              <w:numPr>
                <w:ilvl w:val="0"/>
                <w:numId w:val="0"/>
              </w:numPr>
              <w:spacing w:before="0" w:line="240" w:lineRule="auto"/>
              <w:rPr>
                <w:b/>
              </w:rPr>
            </w:pPr>
            <w:r w:rsidRPr="00723404">
              <w:rPr>
                <w:b/>
              </w:rPr>
              <w:t xml:space="preserve">Controls language conventions </w:t>
            </w:r>
          </w:p>
        </w:tc>
        <w:tc>
          <w:tcPr>
            <w:tcW w:w="1843" w:type="dxa"/>
            <w:shd w:val="clear" w:color="auto" w:fill="E5DFEC" w:themeFill="accent4" w:themeFillTint="33"/>
            <w:vAlign w:val="center"/>
          </w:tcPr>
          <w:p w:rsidR="00B66A89" w:rsidRPr="00723404" w:rsidRDefault="00B66A89" w:rsidP="00300EB5">
            <w:pPr>
              <w:spacing w:line="240" w:lineRule="auto"/>
              <w:jc w:val="center"/>
              <w:rPr>
                <w:rFonts w:eastAsiaTheme="minorHAnsi" w:cs="Calibri"/>
                <w:b/>
                <w:iCs/>
                <w:lang w:eastAsia="en-AU"/>
              </w:rPr>
            </w:pPr>
            <w:r>
              <w:rPr>
                <w:rFonts w:eastAsiaTheme="minorHAnsi" w:cs="Calibri"/>
                <w:b/>
                <w:iCs/>
                <w:lang w:eastAsia="en-AU"/>
              </w:rPr>
              <w:t>5</w:t>
            </w:r>
          </w:p>
        </w:tc>
      </w:tr>
      <w:tr w:rsidR="00B66A89" w:rsidRPr="00723404" w:rsidTr="00300EB5">
        <w:tc>
          <w:tcPr>
            <w:tcW w:w="7512" w:type="dxa"/>
          </w:tcPr>
          <w:p w:rsidR="00B66A89" w:rsidRPr="00723404" w:rsidRDefault="00B66A89" w:rsidP="00300EB5">
            <w:r>
              <w:t xml:space="preserve">Sustained control of </w:t>
            </w:r>
            <w:r w:rsidRPr="00723404">
              <w:t xml:space="preserve">language conventions </w:t>
            </w:r>
          </w:p>
        </w:tc>
        <w:tc>
          <w:tcPr>
            <w:tcW w:w="1843" w:type="dxa"/>
            <w:shd w:val="clear" w:color="auto" w:fill="auto"/>
            <w:vAlign w:val="center"/>
          </w:tcPr>
          <w:p w:rsidR="00B66A89" w:rsidRPr="00723404" w:rsidRDefault="00B66A89" w:rsidP="00300EB5">
            <w:pPr>
              <w:jc w:val="center"/>
            </w:pPr>
            <w:r w:rsidRPr="00723404">
              <w:t>5</w:t>
            </w:r>
          </w:p>
        </w:tc>
      </w:tr>
      <w:tr w:rsidR="00B66A89" w:rsidRPr="00723404" w:rsidTr="00300EB5">
        <w:tc>
          <w:tcPr>
            <w:tcW w:w="7512" w:type="dxa"/>
          </w:tcPr>
          <w:p w:rsidR="00B66A89" w:rsidRPr="00723404" w:rsidRDefault="00B66A89" w:rsidP="00300EB5">
            <w:r w:rsidRPr="00723404">
              <w:t xml:space="preserve">Controls most language conventions </w:t>
            </w:r>
          </w:p>
        </w:tc>
        <w:tc>
          <w:tcPr>
            <w:tcW w:w="1843" w:type="dxa"/>
            <w:shd w:val="clear" w:color="auto" w:fill="auto"/>
            <w:vAlign w:val="center"/>
          </w:tcPr>
          <w:p w:rsidR="00B66A89" w:rsidRPr="00723404" w:rsidRDefault="00B66A89" w:rsidP="00300EB5">
            <w:pPr>
              <w:jc w:val="center"/>
            </w:pPr>
            <w:r w:rsidRPr="00723404">
              <w:t>4</w:t>
            </w:r>
          </w:p>
        </w:tc>
      </w:tr>
      <w:tr w:rsidR="00B66A89" w:rsidRPr="00723404" w:rsidTr="00300EB5">
        <w:tc>
          <w:tcPr>
            <w:tcW w:w="7512" w:type="dxa"/>
          </w:tcPr>
          <w:p w:rsidR="00B66A89" w:rsidRPr="00723404" w:rsidRDefault="00B66A89" w:rsidP="00300EB5">
            <w:r w:rsidRPr="00723404">
              <w:t xml:space="preserve">Adequate control of language conventions </w:t>
            </w:r>
          </w:p>
        </w:tc>
        <w:tc>
          <w:tcPr>
            <w:tcW w:w="1843" w:type="dxa"/>
            <w:shd w:val="clear" w:color="auto" w:fill="auto"/>
            <w:vAlign w:val="center"/>
          </w:tcPr>
          <w:p w:rsidR="00B66A89" w:rsidRPr="00723404" w:rsidRDefault="00B66A89" w:rsidP="00300EB5">
            <w:pPr>
              <w:jc w:val="center"/>
            </w:pPr>
            <w:r w:rsidRPr="00723404">
              <w:t>3</w:t>
            </w:r>
          </w:p>
        </w:tc>
      </w:tr>
      <w:tr w:rsidR="00B66A89" w:rsidRPr="00723404" w:rsidTr="00300EB5">
        <w:tc>
          <w:tcPr>
            <w:tcW w:w="7512" w:type="dxa"/>
          </w:tcPr>
          <w:p w:rsidR="00B66A89" w:rsidRPr="00723404" w:rsidRDefault="00B66A89" w:rsidP="00300EB5">
            <w:r w:rsidRPr="00723404">
              <w:t>Some control of language conventions</w:t>
            </w:r>
          </w:p>
        </w:tc>
        <w:tc>
          <w:tcPr>
            <w:tcW w:w="1843" w:type="dxa"/>
            <w:shd w:val="clear" w:color="auto" w:fill="auto"/>
            <w:vAlign w:val="center"/>
          </w:tcPr>
          <w:p w:rsidR="00B66A89" w:rsidRPr="00723404" w:rsidRDefault="00B66A89" w:rsidP="00300EB5">
            <w:pPr>
              <w:jc w:val="center"/>
            </w:pPr>
            <w:r w:rsidRPr="00723404">
              <w:t>2</w:t>
            </w:r>
          </w:p>
        </w:tc>
      </w:tr>
      <w:tr w:rsidR="00B66A89" w:rsidRPr="00723404" w:rsidTr="00300EB5">
        <w:tc>
          <w:tcPr>
            <w:tcW w:w="7512" w:type="dxa"/>
          </w:tcPr>
          <w:p w:rsidR="00B66A89" w:rsidRPr="00723404" w:rsidRDefault="00B66A89" w:rsidP="00300EB5">
            <w:r w:rsidRPr="00723404">
              <w:t>Limited control of language conventions</w:t>
            </w:r>
          </w:p>
        </w:tc>
        <w:tc>
          <w:tcPr>
            <w:tcW w:w="1843" w:type="dxa"/>
            <w:shd w:val="clear" w:color="auto" w:fill="auto"/>
            <w:vAlign w:val="center"/>
          </w:tcPr>
          <w:p w:rsidR="00B66A89" w:rsidRPr="00723404" w:rsidRDefault="00B66A89" w:rsidP="00300EB5">
            <w:pPr>
              <w:jc w:val="center"/>
            </w:pPr>
            <w:r w:rsidRPr="00723404">
              <w:t>1</w:t>
            </w:r>
          </w:p>
        </w:tc>
      </w:tr>
      <w:tr w:rsidR="00B66A89" w:rsidTr="00300EB5">
        <w:tc>
          <w:tcPr>
            <w:tcW w:w="7512" w:type="dxa"/>
          </w:tcPr>
          <w:p w:rsidR="00B66A89" w:rsidRPr="00811E1F" w:rsidRDefault="00B66A89" w:rsidP="00300EB5">
            <w:pPr>
              <w:pStyle w:val="ListParagraph"/>
              <w:ind w:left="0"/>
              <w:jc w:val="right"/>
              <w:rPr>
                <w:b/>
                <w:sz w:val="22"/>
              </w:rPr>
            </w:pPr>
            <w:r w:rsidRPr="00811E1F">
              <w:rPr>
                <w:b/>
                <w:sz w:val="22"/>
              </w:rPr>
              <w:t>Total</w:t>
            </w:r>
          </w:p>
        </w:tc>
        <w:tc>
          <w:tcPr>
            <w:tcW w:w="1843" w:type="dxa"/>
          </w:tcPr>
          <w:p w:rsidR="00B66A89" w:rsidRPr="009F5075" w:rsidRDefault="00B66A89" w:rsidP="00300EB5">
            <w:pPr>
              <w:pStyle w:val="ListParagraph"/>
              <w:ind w:left="0"/>
              <w:jc w:val="center"/>
              <w:rPr>
                <w:b/>
                <w:sz w:val="22"/>
              </w:rPr>
            </w:pPr>
            <w:r>
              <w:rPr>
                <w:b/>
                <w:sz w:val="22"/>
              </w:rPr>
              <w:t>20</w:t>
            </w:r>
          </w:p>
        </w:tc>
      </w:tr>
    </w:tbl>
    <w:p w:rsidR="00B66A89" w:rsidRDefault="00B66A89" w:rsidP="00B66A89">
      <w:pPr>
        <w:spacing w:before="240" w:line="276" w:lineRule="auto"/>
        <w:ind w:right="28"/>
        <w:rPr>
          <w:rFonts w:cs="Arial"/>
        </w:rPr>
      </w:pPr>
    </w:p>
    <w:p w:rsidR="00B66A89" w:rsidRDefault="00B66A89" w:rsidP="00B66A89">
      <w:bookmarkStart w:id="0" w:name="_GoBack"/>
      <w:bookmarkEnd w:id="0"/>
    </w:p>
    <w:sectPr w:rsidR="00B66A89" w:rsidSect="00B66A89">
      <w:headerReference w:type="even" r:id="rId11"/>
      <w:headerReference w:type="default" r:id="rId12"/>
      <w:footerReference w:type="even" r:id="rId13"/>
      <w:footerReference w:type="default" r:id="rId14"/>
      <w:headerReference w:type="first" r:id="rId15"/>
      <w:pgSz w:w="11906" w:h="16838"/>
      <w:pgMar w:top="720" w:right="720" w:bottom="720" w:left="720" w:header="708" w:footer="708" w:gutter="0"/>
      <w:pgNumType w:start="1"/>
      <w:cols w:space="709"/>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1261" w:rsidRDefault="00574A8C">
      <w:pPr>
        <w:spacing w:after="0" w:line="240" w:lineRule="auto"/>
      </w:pPr>
      <w:r>
        <w:separator/>
      </w:r>
    </w:p>
  </w:endnote>
  <w:endnote w:type="continuationSeparator" w:id="0">
    <w:p w:rsidR="00001261" w:rsidRDefault="00574A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Times">
    <w:panose1 w:val="02020603050405020304"/>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AEE" w:rsidRPr="009E1E00" w:rsidRDefault="00B66A89" w:rsidP="009E1E00">
    <w:pPr>
      <w:pStyle w:val="Footer"/>
      <w:pBdr>
        <w:top w:val="single" w:sz="8" w:space="4" w:color="76923C" w:themeColor="accent3" w:themeShade="BF"/>
      </w:pBdr>
      <w:tabs>
        <w:tab w:val="clear" w:pos="4513"/>
        <w:tab w:val="clear" w:pos="9026"/>
      </w:tabs>
      <w:rPr>
        <w:rFonts w:ascii="Franklin Gothic Book" w:hAnsi="Franklin Gothic Book"/>
        <w:color w:val="365F91" w:themeColor="accent1" w:themeShade="BF"/>
        <w:sz w:val="18"/>
      </w:rPr>
    </w:pPr>
    <w:r>
      <w:rPr>
        <w:rFonts w:ascii="Franklin Gothic Book" w:hAnsi="Franklin Gothic Book"/>
        <w:b/>
        <w:noProof/>
        <w:color w:val="365F91" w:themeColor="accent1" w:themeShade="BF"/>
        <w:sz w:val="18"/>
      </w:rPr>
      <w:t>English | General</w:t>
    </w:r>
    <w:r w:rsidRPr="00630C74">
      <w:t xml:space="preserve"> </w:t>
    </w:r>
    <w:r>
      <w:rPr>
        <w:rFonts w:ascii="Franklin Gothic Book" w:hAnsi="Franklin Gothic Book"/>
        <w:b/>
        <w:noProof/>
        <w:color w:val="365F91" w:themeColor="accent1" w:themeShade="BF"/>
        <w:sz w:val="18"/>
      </w:rPr>
      <w:t>| Externally set task | Marking key</w:t>
    </w:r>
    <w:r w:rsidRPr="00EB4F48">
      <w:rPr>
        <w:rFonts w:ascii="Franklin Gothic Book" w:hAnsi="Franklin Gothic Book"/>
        <w:b/>
        <w:noProof/>
        <w:color w:val="365F91" w:themeColor="accent1" w:themeShade="BF"/>
        <w:sz w:val="18"/>
      </w:rPr>
      <w:t xml:space="preserve"> </w:t>
    </w:r>
    <w:r>
      <w:rPr>
        <w:rFonts w:ascii="Franklin Gothic Book" w:hAnsi="Franklin Gothic Book"/>
        <w:b/>
        <w:noProof/>
        <w:color w:val="365F91" w:themeColor="accent1" w:themeShade="BF"/>
        <w:sz w:val="18"/>
      </w:rPr>
      <w:t>| Sample 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AEE" w:rsidRPr="00D6435D" w:rsidRDefault="00B66A89" w:rsidP="006B6108">
    <w:pPr>
      <w:pStyle w:val="Footer"/>
      <w:pBdr>
        <w:top w:val="single" w:sz="8" w:space="4" w:color="76923C" w:themeColor="accent3" w:themeShade="BF"/>
      </w:pBdr>
      <w:tabs>
        <w:tab w:val="clear" w:pos="4513"/>
        <w:tab w:val="clear" w:pos="9026"/>
      </w:tabs>
      <w:jc w:val="right"/>
      <w:rPr>
        <w:rFonts w:ascii="Franklin Gothic Book" w:eastAsia="MS Mincho" w:hAnsi="Franklin Gothic Book" w:cs="Calibri"/>
        <w:b/>
        <w:noProof/>
        <w:color w:val="365F91" w:themeColor="accent1" w:themeShade="BF"/>
        <w:sz w:val="18"/>
        <w:szCs w:val="18"/>
        <w:lang w:val="en-GB" w:eastAsia="ja-JP"/>
      </w:rPr>
    </w:pPr>
    <w:r>
      <w:rPr>
        <w:rFonts w:ascii="Franklin Gothic Book" w:eastAsia="MS Mincho" w:hAnsi="Franklin Gothic Book" w:cs="Calibri"/>
        <w:b/>
        <w:noProof/>
        <w:color w:val="365F91" w:themeColor="accent1" w:themeShade="BF"/>
        <w:sz w:val="18"/>
        <w:szCs w:val="18"/>
        <w:lang w:val="en-GB" w:eastAsia="ja-JP"/>
      </w:rPr>
      <w:t>English</w:t>
    </w:r>
    <w:r w:rsidRPr="00D6435D">
      <w:rPr>
        <w:rFonts w:ascii="Franklin Gothic Book" w:eastAsia="MS Mincho" w:hAnsi="Franklin Gothic Book" w:cs="Calibri"/>
        <w:b/>
        <w:noProof/>
        <w:color w:val="365F91" w:themeColor="accent1" w:themeShade="BF"/>
        <w:sz w:val="18"/>
        <w:szCs w:val="18"/>
        <w:lang w:val="en-GB" w:eastAsia="ja-JP"/>
      </w:rPr>
      <w:t>| General | Externally set</w:t>
    </w:r>
    <w:r>
      <w:rPr>
        <w:rFonts w:ascii="Franklin Gothic Book" w:eastAsia="MS Mincho" w:hAnsi="Franklin Gothic Book" w:cs="Calibri"/>
        <w:b/>
        <w:noProof/>
        <w:color w:val="365F91" w:themeColor="accent1" w:themeShade="BF"/>
        <w:sz w:val="18"/>
        <w:szCs w:val="18"/>
        <w:lang w:val="en-GB" w:eastAsia="ja-JP"/>
      </w:rPr>
      <w:t xml:space="preserve"> task| Marking key | Sample 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1261" w:rsidRDefault="00574A8C">
      <w:pPr>
        <w:spacing w:after="0" w:line="240" w:lineRule="auto"/>
      </w:pPr>
      <w:r>
        <w:separator/>
      </w:r>
    </w:p>
  </w:footnote>
  <w:footnote w:type="continuationSeparator" w:id="0">
    <w:p w:rsidR="00001261" w:rsidRDefault="00574A8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AEE" w:rsidRPr="001567D0" w:rsidRDefault="00B66A89" w:rsidP="00691A72">
    <w:pPr>
      <w:pStyle w:val="Header"/>
      <w:pBdr>
        <w:bottom w:val="single" w:sz="8" w:space="1" w:color="76923C" w:themeColor="accent3" w:themeShade="BF"/>
      </w:pBdr>
      <w:tabs>
        <w:tab w:val="clear" w:pos="4513"/>
        <w:tab w:val="clear" w:pos="9026"/>
      </w:tabs>
      <w:ind w:left="-1134" w:right="9356"/>
      <w:jc w:val="right"/>
      <w:rPr>
        <w:rFonts w:ascii="Franklin Gothic Book" w:hAnsi="Franklin Gothic Book"/>
        <w:b/>
        <w:color w:val="4F81BD" w:themeColor="accent1"/>
        <w:sz w:val="32"/>
      </w:rPr>
    </w:pPr>
    <w:r w:rsidRPr="001567D0">
      <w:rPr>
        <w:rFonts w:ascii="Franklin Gothic Book" w:hAnsi="Franklin Gothic Book"/>
        <w:b/>
        <w:color w:val="4F81BD" w:themeColor="accent1"/>
        <w:sz w:val="32"/>
      </w:rPr>
      <w:fldChar w:fldCharType="begin"/>
    </w:r>
    <w:r w:rsidRPr="001567D0">
      <w:rPr>
        <w:rFonts w:ascii="Franklin Gothic Book" w:hAnsi="Franklin Gothic Book"/>
        <w:b/>
        <w:color w:val="4F81BD" w:themeColor="accent1"/>
        <w:sz w:val="32"/>
      </w:rPr>
      <w:instrText xml:space="preserve"> PAGE   \* MERGEFORMAT </w:instrText>
    </w:r>
    <w:r w:rsidRPr="001567D0">
      <w:rPr>
        <w:rFonts w:ascii="Franklin Gothic Book" w:hAnsi="Franklin Gothic Book"/>
        <w:b/>
        <w:color w:val="4F81BD" w:themeColor="accent1"/>
        <w:sz w:val="32"/>
      </w:rPr>
      <w:fldChar w:fldCharType="separate"/>
    </w:r>
    <w:r>
      <w:rPr>
        <w:rFonts w:ascii="Franklin Gothic Book" w:hAnsi="Franklin Gothic Book"/>
        <w:b/>
        <w:noProof/>
        <w:color w:val="4F81BD" w:themeColor="accent1"/>
        <w:sz w:val="32"/>
      </w:rPr>
      <w:t>4</w:t>
    </w:r>
    <w:r w:rsidRPr="001567D0">
      <w:rPr>
        <w:rFonts w:ascii="Franklin Gothic Book" w:hAnsi="Franklin Gothic Book"/>
        <w:b/>
        <w:noProof/>
        <w:color w:val="4F81BD" w:themeColor="accent1"/>
        <w:sz w:val="32"/>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AEE" w:rsidRPr="001567D0" w:rsidRDefault="00B66A89" w:rsidP="00691A72">
    <w:pPr>
      <w:pStyle w:val="Header"/>
      <w:pBdr>
        <w:bottom w:val="single" w:sz="8" w:space="1" w:color="76923C" w:themeColor="accent3" w:themeShade="BF"/>
      </w:pBdr>
      <w:tabs>
        <w:tab w:val="clear" w:pos="4513"/>
        <w:tab w:val="clear" w:pos="9026"/>
      </w:tabs>
      <w:ind w:left="9356" w:right="-1134"/>
      <w:rPr>
        <w:rFonts w:ascii="Franklin Gothic Book" w:hAnsi="Franklin Gothic Book"/>
        <w:b/>
        <w:color w:val="4F81BD" w:themeColor="accent1"/>
        <w:sz w:val="32"/>
      </w:rPr>
    </w:pPr>
    <w:r w:rsidRPr="001567D0">
      <w:rPr>
        <w:rFonts w:ascii="Franklin Gothic Book" w:hAnsi="Franklin Gothic Book"/>
        <w:b/>
        <w:color w:val="4F81BD" w:themeColor="accent1"/>
        <w:sz w:val="32"/>
      </w:rPr>
      <w:fldChar w:fldCharType="begin"/>
    </w:r>
    <w:r w:rsidRPr="001567D0">
      <w:rPr>
        <w:rFonts w:ascii="Franklin Gothic Book" w:hAnsi="Franklin Gothic Book"/>
        <w:b/>
        <w:color w:val="4F81BD" w:themeColor="accent1"/>
        <w:sz w:val="32"/>
      </w:rPr>
      <w:instrText xml:space="preserve"> PAGE   \* MERGEFORMAT </w:instrText>
    </w:r>
    <w:r w:rsidRPr="001567D0">
      <w:rPr>
        <w:rFonts w:ascii="Franklin Gothic Book" w:hAnsi="Franklin Gothic Book"/>
        <w:b/>
        <w:color w:val="4F81BD" w:themeColor="accent1"/>
        <w:sz w:val="32"/>
      </w:rPr>
      <w:fldChar w:fldCharType="separate"/>
    </w:r>
    <w:r w:rsidR="00C22927">
      <w:rPr>
        <w:rFonts w:ascii="Franklin Gothic Book" w:hAnsi="Franklin Gothic Book"/>
        <w:b/>
        <w:noProof/>
        <w:color w:val="4F81BD" w:themeColor="accent1"/>
        <w:sz w:val="32"/>
      </w:rPr>
      <w:t>7</w:t>
    </w:r>
    <w:r w:rsidRPr="001567D0">
      <w:rPr>
        <w:rFonts w:ascii="Franklin Gothic Book" w:hAnsi="Franklin Gothic Book"/>
        <w:b/>
        <w:noProof/>
        <w:color w:val="4F81BD" w:themeColor="accent1"/>
        <w:sz w:val="32"/>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AEE" w:rsidRDefault="00C2292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90B19"/>
    <w:multiLevelType w:val="hybridMultilevel"/>
    <w:tmpl w:val="BDBE914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1">
    <w:nsid w:val="10AF2F4A"/>
    <w:multiLevelType w:val="hybridMultilevel"/>
    <w:tmpl w:val="D66ECA10"/>
    <w:lvl w:ilvl="0" w:tplc="0C090001">
      <w:start w:val="1"/>
      <w:numFmt w:val="bullet"/>
      <w:lvlText w:val=""/>
      <w:lvlJc w:val="left"/>
      <w:pPr>
        <w:ind w:left="720" w:hanging="360"/>
      </w:pPr>
      <w:rPr>
        <w:rFonts w:ascii="Symbol" w:hAnsi="Symbol" w:hint="default"/>
      </w:rPr>
    </w:lvl>
    <w:lvl w:ilvl="1" w:tplc="0C090005">
      <w:start w:val="1"/>
      <w:numFmt w:val="bullet"/>
      <w:lvlText w:val=""/>
      <w:lvlJc w:val="left"/>
      <w:pPr>
        <w:ind w:left="1440" w:hanging="360"/>
      </w:pPr>
      <w:rPr>
        <w:rFonts w:ascii="Wingdings" w:hAnsi="Wingdings"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18AC3460"/>
    <w:multiLevelType w:val="hybridMultilevel"/>
    <w:tmpl w:val="B1FCA8E0"/>
    <w:lvl w:ilvl="0" w:tplc="0C090001">
      <w:start w:val="1"/>
      <w:numFmt w:val="bullet"/>
      <w:lvlText w:val=""/>
      <w:lvlJc w:val="left"/>
      <w:pPr>
        <w:ind w:left="285" w:hanging="360"/>
      </w:pPr>
      <w:rPr>
        <w:rFonts w:ascii="Symbol" w:hAnsi="Symbol" w:hint="default"/>
      </w:rPr>
    </w:lvl>
    <w:lvl w:ilvl="1" w:tplc="0C090003">
      <w:start w:val="1"/>
      <w:numFmt w:val="bullet"/>
      <w:lvlText w:val="o"/>
      <w:lvlJc w:val="left"/>
      <w:pPr>
        <w:ind w:left="1005" w:hanging="360"/>
      </w:pPr>
      <w:rPr>
        <w:rFonts w:ascii="Courier New" w:hAnsi="Courier New" w:cs="Times New Roman" w:hint="default"/>
      </w:rPr>
    </w:lvl>
    <w:lvl w:ilvl="2" w:tplc="0C090005">
      <w:start w:val="1"/>
      <w:numFmt w:val="bullet"/>
      <w:lvlText w:val=""/>
      <w:lvlJc w:val="left"/>
      <w:pPr>
        <w:ind w:left="1725" w:hanging="360"/>
      </w:pPr>
      <w:rPr>
        <w:rFonts w:ascii="Wingdings" w:hAnsi="Wingdings" w:hint="default"/>
      </w:rPr>
    </w:lvl>
    <w:lvl w:ilvl="3" w:tplc="0C090001">
      <w:start w:val="1"/>
      <w:numFmt w:val="bullet"/>
      <w:lvlText w:val=""/>
      <w:lvlJc w:val="left"/>
      <w:pPr>
        <w:ind w:left="2445" w:hanging="360"/>
      </w:pPr>
      <w:rPr>
        <w:rFonts w:ascii="Symbol" w:hAnsi="Symbol" w:hint="default"/>
      </w:rPr>
    </w:lvl>
    <w:lvl w:ilvl="4" w:tplc="0C090003">
      <w:start w:val="1"/>
      <w:numFmt w:val="bullet"/>
      <w:lvlText w:val="o"/>
      <w:lvlJc w:val="left"/>
      <w:pPr>
        <w:ind w:left="3165" w:hanging="360"/>
      </w:pPr>
      <w:rPr>
        <w:rFonts w:ascii="Courier New" w:hAnsi="Courier New" w:cs="Times New Roman" w:hint="default"/>
      </w:rPr>
    </w:lvl>
    <w:lvl w:ilvl="5" w:tplc="0C090005">
      <w:start w:val="1"/>
      <w:numFmt w:val="bullet"/>
      <w:lvlText w:val=""/>
      <w:lvlJc w:val="left"/>
      <w:pPr>
        <w:ind w:left="3885" w:hanging="360"/>
      </w:pPr>
      <w:rPr>
        <w:rFonts w:ascii="Wingdings" w:hAnsi="Wingdings" w:hint="default"/>
      </w:rPr>
    </w:lvl>
    <w:lvl w:ilvl="6" w:tplc="0C090001">
      <w:start w:val="1"/>
      <w:numFmt w:val="bullet"/>
      <w:lvlText w:val=""/>
      <w:lvlJc w:val="left"/>
      <w:pPr>
        <w:ind w:left="4605" w:hanging="360"/>
      </w:pPr>
      <w:rPr>
        <w:rFonts w:ascii="Symbol" w:hAnsi="Symbol" w:hint="default"/>
      </w:rPr>
    </w:lvl>
    <w:lvl w:ilvl="7" w:tplc="0C090003">
      <w:start w:val="1"/>
      <w:numFmt w:val="bullet"/>
      <w:lvlText w:val="o"/>
      <w:lvlJc w:val="left"/>
      <w:pPr>
        <w:ind w:left="5325" w:hanging="360"/>
      </w:pPr>
      <w:rPr>
        <w:rFonts w:ascii="Courier New" w:hAnsi="Courier New" w:cs="Times New Roman" w:hint="default"/>
      </w:rPr>
    </w:lvl>
    <w:lvl w:ilvl="8" w:tplc="0C090005">
      <w:start w:val="1"/>
      <w:numFmt w:val="bullet"/>
      <w:lvlText w:val=""/>
      <w:lvlJc w:val="left"/>
      <w:pPr>
        <w:ind w:left="6045" w:hanging="360"/>
      </w:pPr>
      <w:rPr>
        <w:rFonts w:ascii="Wingdings" w:hAnsi="Wingdings" w:hint="default"/>
      </w:rPr>
    </w:lvl>
  </w:abstractNum>
  <w:abstractNum w:abstractNumId="3">
    <w:nsid w:val="31095A29"/>
    <w:multiLevelType w:val="hybridMultilevel"/>
    <w:tmpl w:val="B7A23474"/>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Time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Time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nsid w:val="4F286D63"/>
    <w:multiLevelType w:val="multilevel"/>
    <w:tmpl w:val="5CE06380"/>
    <w:lvl w:ilvl="0">
      <w:start w:val="1"/>
      <w:numFmt w:val="decimal"/>
      <w:lvlText w:val="%1."/>
      <w:lvlJc w:val="left"/>
      <w:pPr>
        <w:ind w:left="360" w:hanging="360"/>
      </w:pPr>
      <w:rPr>
        <w:rFonts w:hint="default"/>
      </w:rPr>
    </w:lvl>
    <w:lvl w:ilvl="1">
      <w:start w:val="1"/>
      <w:numFmt w:val="lowerLetter"/>
      <w:lvlText w:val="%2."/>
      <w:lvlJc w:val="left"/>
      <w:pPr>
        <w:ind w:left="1531" w:hanging="454"/>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nsid w:val="6CBF2513"/>
    <w:multiLevelType w:val="hybridMultilevel"/>
    <w:tmpl w:val="6916ED02"/>
    <w:lvl w:ilvl="0" w:tplc="82EE603E">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5"/>
  </w:num>
  <w:num w:numId="2">
    <w:abstractNumId w:val="4"/>
  </w:num>
  <w:num w:numId="3">
    <w:abstractNumId w:val="3"/>
  </w:num>
  <w:num w:numId="4">
    <w:abstractNumId w:val="1"/>
  </w:num>
  <w:num w:numId="5">
    <w:abstractNumId w:val="2"/>
    <w:lvlOverride w:ilvl="0"/>
    <w:lvlOverride w:ilvl="1"/>
    <w:lvlOverride w:ilvl="2"/>
    <w:lvlOverride w:ilvl="3"/>
    <w:lvlOverride w:ilvl="4"/>
    <w:lvlOverride w:ilvl="5"/>
    <w:lvlOverride w:ilvl="6"/>
    <w:lvlOverride w:ilvl="7"/>
    <w:lvlOverride w:ilvl="8"/>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6A89"/>
    <w:rsid w:val="00001261"/>
    <w:rsid w:val="00574A8C"/>
    <w:rsid w:val="006B4178"/>
    <w:rsid w:val="00B66A89"/>
    <w:rsid w:val="00C22927"/>
    <w:rsid w:val="00D00B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66A89"/>
    <w:pPr>
      <w:spacing w:after="120" w:line="264" w:lineRule="auto"/>
    </w:pPr>
    <w:rPr>
      <w:rFonts w:ascii="Calibri" w:eastAsiaTheme="minorEastAsia" w:hAnsi="Calibri" w:cstheme="minorBidi"/>
      <w:sz w:val="22"/>
      <w:szCs w:val="22"/>
      <w:lang w:eastAsia="en-US"/>
    </w:rPr>
  </w:style>
  <w:style w:type="paragraph" w:styleId="Heading1">
    <w:name w:val="heading 1"/>
    <w:basedOn w:val="Normal"/>
    <w:next w:val="Normal"/>
    <w:link w:val="Heading1Char"/>
    <w:qFormat/>
    <w:rsid w:val="00B66A89"/>
    <w:pPr>
      <w:keepNext/>
      <w:keepLines/>
      <w:spacing w:before="480"/>
      <w:contextualSpacing/>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B66A89"/>
    <w:pPr>
      <w:keepNext/>
      <w:keepLines/>
      <w:spacing w:before="240" w:after="60"/>
      <w:outlineLvl w:val="1"/>
    </w:pPr>
    <w:rPr>
      <w:rFonts w:asciiTheme="majorHAnsi" w:eastAsiaTheme="majorEastAsia" w:hAnsiTheme="majorHAnsi" w:cstheme="majorBidi"/>
      <w:b/>
      <w:bCs/>
      <w:color w:val="595959" w:themeColor="text1" w:themeTint="A6"/>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66A89"/>
    <w:rPr>
      <w:rFonts w:asciiTheme="majorHAnsi" w:eastAsiaTheme="majorEastAsia" w:hAnsiTheme="majorHAnsi" w:cstheme="majorBidi"/>
      <w:b/>
      <w:bCs/>
      <w:color w:val="365F91" w:themeColor="accent1" w:themeShade="BF"/>
      <w:sz w:val="40"/>
      <w:szCs w:val="28"/>
      <w:lang w:eastAsia="en-US"/>
    </w:rPr>
  </w:style>
  <w:style w:type="character" w:customStyle="1" w:styleId="Heading2Char">
    <w:name w:val="Heading 2 Char"/>
    <w:basedOn w:val="DefaultParagraphFont"/>
    <w:link w:val="Heading2"/>
    <w:uiPriority w:val="9"/>
    <w:rsid w:val="00B66A89"/>
    <w:rPr>
      <w:rFonts w:asciiTheme="majorHAnsi" w:eastAsiaTheme="majorEastAsia" w:hAnsiTheme="majorHAnsi" w:cstheme="majorBidi"/>
      <w:b/>
      <w:bCs/>
      <w:color w:val="595959" w:themeColor="text1" w:themeTint="A6"/>
      <w:sz w:val="32"/>
      <w:szCs w:val="26"/>
      <w:lang w:eastAsia="en-US"/>
    </w:rPr>
  </w:style>
  <w:style w:type="paragraph" w:styleId="ListParagraph">
    <w:name w:val="List Paragraph"/>
    <w:basedOn w:val="Normal"/>
    <w:uiPriority w:val="34"/>
    <w:qFormat/>
    <w:rsid w:val="00B66A89"/>
    <w:pPr>
      <w:ind w:left="720"/>
      <w:contextualSpacing/>
    </w:pPr>
    <w:rPr>
      <w:sz w:val="18"/>
    </w:rPr>
  </w:style>
  <w:style w:type="paragraph" w:styleId="Header">
    <w:name w:val="header"/>
    <w:basedOn w:val="Normal"/>
    <w:link w:val="HeaderChar"/>
    <w:uiPriority w:val="99"/>
    <w:unhideWhenUsed/>
    <w:rsid w:val="00B66A89"/>
    <w:pPr>
      <w:tabs>
        <w:tab w:val="center" w:pos="4513"/>
        <w:tab w:val="right" w:pos="9026"/>
      </w:tabs>
      <w:spacing w:after="0" w:line="240" w:lineRule="auto"/>
    </w:pPr>
    <w:rPr>
      <w:color w:val="4F6228" w:themeColor="accent3" w:themeShade="80"/>
    </w:rPr>
  </w:style>
  <w:style w:type="character" w:customStyle="1" w:styleId="HeaderChar">
    <w:name w:val="Header Char"/>
    <w:basedOn w:val="DefaultParagraphFont"/>
    <w:link w:val="Header"/>
    <w:uiPriority w:val="99"/>
    <w:rsid w:val="00B66A89"/>
    <w:rPr>
      <w:rFonts w:ascii="Calibri" w:eastAsiaTheme="minorEastAsia" w:hAnsi="Calibri" w:cstheme="minorBidi"/>
      <w:color w:val="4F6228" w:themeColor="accent3" w:themeShade="80"/>
      <w:sz w:val="22"/>
      <w:szCs w:val="22"/>
      <w:lang w:eastAsia="en-US"/>
    </w:rPr>
  </w:style>
  <w:style w:type="paragraph" w:styleId="Footer">
    <w:name w:val="footer"/>
    <w:basedOn w:val="Normal"/>
    <w:link w:val="FooterChar"/>
    <w:uiPriority w:val="99"/>
    <w:unhideWhenUsed/>
    <w:rsid w:val="00B66A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6A89"/>
    <w:rPr>
      <w:rFonts w:ascii="Calibri" w:eastAsiaTheme="minorEastAsia" w:hAnsi="Calibri" w:cstheme="minorBidi"/>
      <w:sz w:val="22"/>
      <w:szCs w:val="22"/>
      <w:lang w:eastAsia="en-US"/>
    </w:rPr>
  </w:style>
  <w:style w:type="table" w:styleId="TableGrid">
    <w:name w:val="Table Grid"/>
    <w:basedOn w:val="TableNormal"/>
    <w:uiPriority w:val="59"/>
    <w:rsid w:val="00B66A89"/>
    <w:rPr>
      <w:rFonts w:ascii="Calibri" w:eastAsiaTheme="minorEastAsia" w:hAnsi="Calibr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istItem">
    <w:name w:val="List Item"/>
    <w:basedOn w:val="Normal"/>
    <w:link w:val="ListItemChar"/>
    <w:qFormat/>
    <w:rsid w:val="00B66A89"/>
    <w:pPr>
      <w:numPr>
        <w:numId w:val="1"/>
      </w:numPr>
      <w:spacing w:before="120" w:line="276" w:lineRule="auto"/>
    </w:pPr>
    <w:rPr>
      <w:rFonts w:eastAsiaTheme="minorHAnsi" w:cs="Calibri"/>
      <w:iCs/>
      <w:lang w:eastAsia="en-AU"/>
    </w:rPr>
  </w:style>
  <w:style w:type="character" w:customStyle="1" w:styleId="ListItemChar">
    <w:name w:val="List Item Char"/>
    <w:basedOn w:val="DefaultParagraphFont"/>
    <w:link w:val="ListItem"/>
    <w:rsid w:val="00B66A89"/>
    <w:rPr>
      <w:rFonts w:ascii="Calibri" w:eastAsiaTheme="minorHAnsi" w:hAnsi="Calibri" w:cs="Calibri"/>
      <w:iCs/>
      <w:sz w:val="22"/>
      <w:szCs w:val="22"/>
    </w:rPr>
  </w:style>
  <w:style w:type="character" w:styleId="Hyperlink">
    <w:name w:val="Hyperlink"/>
    <w:basedOn w:val="DefaultParagraphFont"/>
    <w:uiPriority w:val="99"/>
    <w:unhideWhenUsed/>
    <w:rsid w:val="00C22927"/>
    <w:rPr>
      <w:strike w:val="0"/>
      <w:dstrike w:val="0"/>
      <w:color w:val="0000FF" w:themeColor="hyperlink"/>
      <w:u w:val="none"/>
      <w:effect w:val="none"/>
    </w:rPr>
  </w:style>
  <w:style w:type="paragraph" w:styleId="NormalWeb">
    <w:name w:val="Normal (Web)"/>
    <w:basedOn w:val="Normal"/>
    <w:uiPriority w:val="99"/>
    <w:unhideWhenUsed/>
    <w:rsid w:val="00C22927"/>
    <w:pPr>
      <w:spacing w:before="100" w:beforeAutospacing="1" w:after="100" w:afterAutospacing="1" w:line="240" w:lineRule="auto"/>
    </w:pPr>
    <w:rPr>
      <w:rFonts w:ascii="Times New Roman" w:eastAsia="MS Mincho" w:hAnsi="Times New Roman" w:cs="Times New Roman"/>
      <w:sz w:val="24"/>
      <w:szCs w:val="24"/>
      <w:lang w:val="en-GB"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66A89"/>
    <w:pPr>
      <w:spacing w:after="120" w:line="264" w:lineRule="auto"/>
    </w:pPr>
    <w:rPr>
      <w:rFonts w:ascii="Calibri" w:eastAsiaTheme="minorEastAsia" w:hAnsi="Calibri" w:cstheme="minorBidi"/>
      <w:sz w:val="22"/>
      <w:szCs w:val="22"/>
      <w:lang w:eastAsia="en-US"/>
    </w:rPr>
  </w:style>
  <w:style w:type="paragraph" w:styleId="Heading1">
    <w:name w:val="heading 1"/>
    <w:basedOn w:val="Normal"/>
    <w:next w:val="Normal"/>
    <w:link w:val="Heading1Char"/>
    <w:qFormat/>
    <w:rsid w:val="00B66A89"/>
    <w:pPr>
      <w:keepNext/>
      <w:keepLines/>
      <w:spacing w:before="480"/>
      <w:contextualSpacing/>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B66A89"/>
    <w:pPr>
      <w:keepNext/>
      <w:keepLines/>
      <w:spacing w:before="240" w:after="60"/>
      <w:outlineLvl w:val="1"/>
    </w:pPr>
    <w:rPr>
      <w:rFonts w:asciiTheme="majorHAnsi" w:eastAsiaTheme="majorEastAsia" w:hAnsiTheme="majorHAnsi" w:cstheme="majorBidi"/>
      <w:b/>
      <w:bCs/>
      <w:color w:val="595959" w:themeColor="text1" w:themeTint="A6"/>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66A89"/>
    <w:rPr>
      <w:rFonts w:asciiTheme="majorHAnsi" w:eastAsiaTheme="majorEastAsia" w:hAnsiTheme="majorHAnsi" w:cstheme="majorBidi"/>
      <w:b/>
      <w:bCs/>
      <w:color w:val="365F91" w:themeColor="accent1" w:themeShade="BF"/>
      <w:sz w:val="40"/>
      <w:szCs w:val="28"/>
      <w:lang w:eastAsia="en-US"/>
    </w:rPr>
  </w:style>
  <w:style w:type="character" w:customStyle="1" w:styleId="Heading2Char">
    <w:name w:val="Heading 2 Char"/>
    <w:basedOn w:val="DefaultParagraphFont"/>
    <w:link w:val="Heading2"/>
    <w:uiPriority w:val="9"/>
    <w:rsid w:val="00B66A89"/>
    <w:rPr>
      <w:rFonts w:asciiTheme="majorHAnsi" w:eastAsiaTheme="majorEastAsia" w:hAnsiTheme="majorHAnsi" w:cstheme="majorBidi"/>
      <w:b/>
      <w:bCs/>
      <w:color w:val="595959" w:themeColor="text1" w:themeTint="A6"/>
      <w:sz w:val="32"/>
      <w:szCs w:val="26"/>
      <w:lang w:eastAsia="en-US"/>
    </w:rPr>
  </w:style>
  <w:style w:type="paragraph" w:styleId="ListParagraph">
    <w:name w:val="List Paragraph"/>
    <w:basedOn w:val="Normal"/>
    <w:uiPriority w:val="34"/>
    <w:qFormat/>
    <w:rsid w:val="00B66A89"/>
    <w:pPr>
      <w:ind w:left="720"/>
      <w:contextualSpacing/>
    </w:pPr>
    <w:rPr>
      <w:sz w:val="18"/>
    </w:rPr>
  </w:style>
  <w:style w:type="paragraph" w:styleId="Header">
    <w:name w:val="header"/>
    <w:basedOn w:val="Normal"/>
    <w:link w:val="HeaderChar"/>
    <w:uiPriority w:val="99"/>
    <w:unhideWhenUsed/>
    <w:rsid w:val="00B66A89"/>
    <w:pPr>
      <w:tabs>
        <w:tab w:val="center" w:pos="4513"/>
        <w:tab w:val="right" w:pos="9026"/>
      </w:tabs>
      <w:spacing w:after="0" w:line="240" w:lineRule="auto"/>
    </w:pPr>
    <w:rPr>
      <w:color w:val="4F6228" w:themeColor="accent3" w:themeShade="80"/>
    </w:rPr>
  </w:style>
  <w:style w:type="character" w:customStyle="1" w:styleId="HeaderChar">
    <w:name w:val="Header Char"/>
    <w:basedOn w:val="DefaultParagraphFont"/>
    <w:link w:val="Header"/>
    <w:uiPriority w:val="99"/>
    <w:rsid w:val="00B66A89"/>
    <w:rPr>
      <w:rFonts w:ascii="Calibri" w:eastAsiaTheme="minorEastAsia" w:hAnsi="Calibri" w:cstheme="minorBidi"/>
      <w:color w:val="4F6228" w:themeColor="accent3" w:themeShade="80"/>
      <w:sz w:val="22"/>
      <w:szCs w:val="22"/>
      <w:lang w:eastAsia="en-US"/>
    </w:rPr>
  </w:style>
  <w:style w:type="paragraph" w:styleId="Footer">
    <w:name w:val="footer"/>
    <w:basedOn w:val="Normal"/>
    <w:link w:val="FooterChar"/>
    <w:uiPriority w:val="99"/>
    <w:unhideWhenUsed/>
    <w:rsid w:val="00B66A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6A89"/>
    <w:rPr>
      <w:rFonts w:ascii="Calibri" w:eastAsiaTheme="minorEastAsia" w:hAnsi="Calibri" w:cstheme="minorBidi"/>
      <w:sz w:val="22"/>
      <w:szCs w:val="22"/>
      <w:lang w:eastAsia="en-US"/>
    </w:rPr>
  </w:style>
  <w:style w:type="table" w:styleId="TableGrid">
    <w:name w:val="Table Grid"/>
    <w:basedOn w:val="TableNormal"/>
    <w:uiPriority w:val="59"/>
    <w:rsid w:val="00B66A89"/>
    <w:rPr>
      <w:rFonts w:ascii="Calibri" w:eastAsiaTheme="minorEastAsia" w:hAnsi="Calibr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istItem">
    <w:name w:val="List Item"/>
    <w:basedOn w:val="Normal"/>
    <w:link w:val="ListItemChar"/>
    <w:qFormat/>
    <w:rsid w:val="00B66A89"/>
    <w:pPr>
      <w:numPr>
        <w:numId w:val="1"/>
      </w:numPr>
      <w:spacing w:before="120" w:line="276" w:lineRule="auto"/>
    </w:pPr>
    <w:rPr>
      <w:rFonts w:eastAsiaTheme="minorHAnsi" w:cs="Calibri"/>
      <w:iCs/>
      <w:lang w:eastAsia="en-AU"/>
    </w:rPr>
  </w:style>
  <w:style w:type="character" w:customStyle="1" w:styleId="ListItemChar">
    <w:name w:val="List Item Char"/>
    <w:basedOn w:val="DefaultParagraphFont"/>
    <w:link w:val="ListItem"/>
    <w:rsid w:val="00B66A89"/>
    <w:rPr>
      <w:rFonts w:ascii="Calibri" w:eastAsiaTheme="minorHAnsi" w:hAnsi="Calibri" w:cs="Calibri"/>
      <w:iCs/>
      <w:sz w:val="22"/>
      <w:szCs w:val="22"/>
    </w:rPr>
  </w:style>
  <w:style w:type="character" w:styleId="Hyperlink">
    <w:name w:val="Hyperlink"/>
    <w:basedOn w:val="DefaultParagraphFont"/>
    <w:uiPriority w:val="99"/>
    <w:unhideWhenUsed/>
    <w:rsid w:val="00C22927"/>
    <w:rPr>
      <w:strike w:val="0"/>
      <w:dstrike w:val="0"/>
      <w:color w:val="0000FF" w:themeColor="hyperlink"/>
      <w:u w:val="none"/>
      <w:effect w:val="none"/>
    </w:rPr>
  </w:style>
  <w:style w:type="paragraph" w:styleId="NormalWeb">
    <w:name w:val="Normal (Web)"/>
    <w:basedOn w:val="Normal"/>
    <w:uiPriority w:val="99"/>
    <w:unhideWhenUsed/>
    <w:rsid w:val="00C22927"/>
    <w:pPr>
      <w:spacing w:before="100" w:beforeAutospacing="1" w:after="100" w:afterAutospacing="1" w:line="240" w:lineRule="auto"/>
    </w:pPr>
    <w:rPr>
      <w:rFonts w:ascii="Times New Roman" w:eastAsia="MS Mincho" w:hAnsi="Times New Roman" w:cs="Times New Roman"/>
      <w:sz w:val="24"/>
      <w:szCs w:val="24"/>
      <w:lang w:val="en-GB"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6621182">
      <w:bodyDiv w:val="1"/>
      <w:marLeft w:val="0"/>
      <w:marRight w:val="0"/>
      <w:marTop w:val="0"/>
      <w:marBottom w:val="0"/>
      <w:divBdr>
        <w:top w:val="none" w:sz="0" w:space="0" w:color="auto"/>
        <w:left w:val="none" w:sz="0" w:space="0" w:color="auto"/>
        <w:bottom w:val="none" w:sz="0" w:space="0" w:color="auto"/>
        <w:right w:val="none" w:sz="0" w:space="0" w:color="auto"/>
      </w:divBdr>
      <w:divsChild>
        <w:div w:id="197426456">
          <w:marLeft w:val="0"/>
          <w:marRight w:val="0"/>
          <w:marTop w:val="120"/>
          <w:marBottom w:val="60"/>
          <w:divBdr>
            <w:top w:val="none" w:sz="0" w:space="0" w:color="auto"/>
            <w:left w:val="none" w:sz="0" w:space="0" w:color="auto"/>
            <w:bottom w:val="none" w:sz="0" w:space="0" w:color="auto"/>
            <w:right w:val="none" w:sz="0" w:space="0" w:color="auto"/>
          </w:divBdr>
        </w:div>
        <w:div w:id="708383261">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creativecommons.org/licenses/by-nc/3.0/au/"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2D01B8FA</Template>
  <TotalTime>1</TotalTime>
  <Pages>9</Pages>
  <Words>1191</Words>
  <Characters>15490</Characters>
  <Application>Microsoft Office Word</Application>
  <DocSecurity>0</DocSecurity>
  <Lines>129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 Denise</dc:creator>
  <cp:lastModifiedBy>LAVAN Denise</cp:lastModifiedBy>
  <cp:revision>4</cp:revision>
  <dcterms:created xsi:type="dcterms:W3CDTF">2015-11-03T07:19:00Z</dcterms:created>
  <dcterms:modified xsi:type="dcterms:W3CDTF">2015-11-03T07:23:00Z</dcterms:modified>
</cp:coreProperties>
</file>