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4DE6" w:rsidRDefault="00B64DE6" w:rsidP="00E93C67">
      <w:pPr>
        <w:pStyle w:val="Heading1"/>
        <w:jc w:val="center"/>
      </w:pPr>
      <w:r>
        <w:t>ATHBY – Year 12 Human Biology</w:t>
      </w:r>
    </w:p>
    <w:p w:rsidR="00B64DE6" w:rsidRDefault="00B64DE6" w:rsidP="00E93C67">
      <w:pPr>
        <w:pStyle w:val="Heading1"/>
        <w:jc w:val="center"/>
      </w:pPr>
      <w:r>
        <w:t>Safety Bay Senior High School</w:t>
      </w:r>
    </w:p>
    <w:p w:rsidR="00B64DE6" w:rsidRDefault="00B64DE6" w:rsidP="00E93C67">
      <w:pPr>
        <w:pStyle w:val="Heading2"/>
        <w:rPr>
          <w:lang w:val="en-AU"/>
        </w:rPr>
      </w:pPr>
      <w:r>
        <w:rPr>
          <w:lang w:val="en-AU"/>
        </w:rPr>
        <w:t xml:space="preserve">Biotechnology  - Web based </w:t>
      </w:r>
      <w:r w:rsidR="00E93C67">
        <w:rPr>
          <w:lang w:val="en-AU"/>
        </w:rPr>
        <w:t>activities.</w:t>
      </w:r>
    </w:p>
    <w:p w:rsidR="00B64DE6" w:rsidRDefault="00B64DE6">
      <w:pPr>
        <w:rPr>
          <w:lang w:val="en-AU"/>
        </w:rPr>
      </w:pPr>
      <w:r>
        <w:rPr>
          <w:lang w:val="en-AU"/>
        </w:rPr>
        <w:t xml:space="preserve">Go to the following website, complete the virtual </w:t>
      </w:r>
      <w:r w:rsidR="00E93C67">
        <w:rPr>
          <w:lang w:val="en-AU"/>
        </w:rPr>
        <w:t>lab,</w:t>
      </w:r>
      <w:r>
        <w:rPr>
          <w:lang w:val="en-AU"/>
        </w:rPr>
        <w:t xml:space="preserve"> and take notes about the processes and how to analyse a DNA fingerprint.</w:t>
      </w:r>
    </w:p>
    <w:p w:rsidR="00CC382A" w:rsidRDefault="00CC382A" w:rsidP="00E93C67">
      <w:pPr>
        <w:rPr>
          <w:lang w:val="en-AU"/>
        </w:rPr>
      </w:pPr>
      <w:r>
        <w:rPr>
          <w:lang w:val="en-AU"/>
        </w:rPr>
        <w:t>Gel electrophoresis lab</w:t>
      </w:r>
      <w:r w:rsidR="00E93C67">
        <w:rPr>
          <w:lang w:val="en-AU"/>
        </w:rPr>
        <w:t xml:space="preserve">: </w:t>
      </w:r>
      <w:hyperlink r:id="rId5" w:history="1">
        <w:r w:rsidRPr="007C2A28">
          <w:rPr>
            <w:rStyle w:val="Hyperlink"/>
            <w:lang w:val="en-AU"/>
          </w:rPr>
          <w:t>https://learn.genetics.utah.edu/content/labs/gel</w:t>
        </w:r>
      </w:hyperlink>
      <w:r>
        <w:rPr>
          <w:lang w:val="en-AU"/>
        </w:rPr>
        <w:t xml:space="preserve"> </w:t>
      </w: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pPr>
        <w:rPr>
          <w:lang w:val="en-AU"/>
        </w:rPr>
      </w:pPr>
    </w:p>
    <w:p w:rsidR="00B64DE6" w:rsidRDefault="00B64DE6" w:rsidP="00E93C67">
      <w:pPr>
        <w:pStyle w:val="Heading3"/>
        <w:rPr>
          <w:lang w:val="en-AU"/>
        </w:rPr>
      </w:pPr>
      <w:r>
        <w:rPr>
          <w:lang w:val="en-AU"/>
        </w:rPr>
        <w:t>Now go the following website and complete the tasks:</w:t>
      </w:r>
    </w:p>
    <w:p w:rsidR="00CC382A" w:rsidRDefault="00B64DE6" w:rsidP="00E93C67">
      <w:pPr>
        <w:rPr>
          <w:lang w:val="en-AU"/>
        </w:rPr>
      </w:pPr>
      <w:r w:rsidRPr="00B64DE6">
        <w:rPr>
          <w:rFonts w:eastAsia="Times New Roman" w:cstheme="minorHAnsi"/>
          <w:color w:val="444444"/>
          <w:kern w:val="36"/>
          <w:lang w:val="en-AU" w:eastAsia="en-AU"/>
          <w14:ligatures w14:val="none"/>
        </w:rPr>
        <w:t xml:space="preserve">All About PCR </w:t>
      </w:r>
      <w:r w:rsidR="00E93C67">
        <w:rPr>
          <w:rFonts w:eastAsia="Times New Roman" w:cstheme="minorHAnsi"/>
          <w:color w:val="444444"/>
          <w:kern w:val="36"/>
          <w:lang w:val="en-AU" w:eastAsia="en-AU"/>
          <w14:ligatures w14:val="none"/>
        </w:rPr>
        <w:t>–</w:t>
      </w:r>
      <w:r w:rsidRPr="00B64DE6">
        <w:rPr>
          <w:rFonts w:eastAsia="Times New Roman" w:cstheme="minorHAnsi"/>
          <w:color w:val="444444"/>
          <w:kern w:val="36"/>
          <w:lang w:val="en-AU" w:eastAsia="en-AU"/>
          <w14:ligatures w14:val="none"/>
        </w:rPr>
        <w:t xml:space="preserve"> Beta</w:t>
      </w:r>
      <w:r w:rsidR="00E93C67">
        <w:rPr>
          <w:rFonts w:eastAsia="Times New Roman" w:cstheme="minorHAnsi"/>
          <w:color w:val="444444"/>
          <w:kern w:val="36"/>
          <w:lang w:val="en-AU" w:eastAsia="en-AU"/>
          <w14:ligatures w14:val="none"/>
        </w:rPr>
        <w:t xml:space="preserve">: </w:t>
      </w:r>
      <w:hyperlink r:id="rId6" w:history="1">
        <w:r w:rsidR="00CC382A" w:rsidRPr="007C2A28">
          <w:rPr>
            <w:rStyle w:val="Hyperlink"/>
            <w:lang w:val="en-AU"/>
          </w:rPr>
          <w:t>https://learn.genetics.utah.edu/content/labs/pcr/</w:t>
        </w:r>
      </w:hyperlink>
      <w:r w:rsidR="00CC382A">
        <w:rPr>
          <w:lang w:val="en-AU"/>
        </w:rPr>
        <w:t xml:space="preserve"> </w:t>
      </w:r>
    </w:p>
    <w:p w:rsidR="00B64DE6" w:rsidRDefault="00B64DE6" w:rsidP="00B64DE6">
      <w:pPr>
        <w:pStyle w:val="ListParagraph"/>
        <w:numPr>
          <w:ilvl w:val="0"/>
          <w:numId w:val="1"/>
        </w:numPr>
        <w:rPr>
          <w:lang w:val="en-AU"/>
        </w:rPr>
      </w:pPr>
      <w:r>
        <w:rPr>
          <w:lang w:val="en-AU"/>
        </w:rPr>
        <w:t>Watch / interact with the animation and take notes on the process</w:t>
      </w:r>
      <w:r w:rsidR="00E93C67">
        <w:rPr>
          <w:lang w:val="en-AU"/>
        </w:rPr>
        <w:t>. Ensure to note key terminology like ‘</w:t>
      </w:r>
      <w:proofErr w:type="gramStart"/>
      <w:r w:rsidR="00E93C67">
        <w:rPr>
          <w:lang w:val="en-AU"/>
        </w:rPr>
        <w:t>primers’</w:t>
      </w:r>
      <w:proofErr w:type="gramEnd"/>
      <w:r w:rsidR="00E93C67">
        <w:rPr>
          <w:lang w:val="en-AU"/>
        </w:rPr>
        <w:t>.</w:t>
      </w:r>
    </w:p>
    <w:p w:rsidR="00E93C67" w:rsidRDefault="00E93C67" w:rsidP="00E93C67">
      <w:pPr>
        <w:pStyle w:val="ListParagraph"/>
        <w:rPr>
          <w:lang w:val="en-AU"/>
        </w:rPr>
      </w:pPr>
    </w:p>
    <w:p w:rsidR="00E93C67" w:rsidRDefault="00E93C67" w:rsidP="00E93C67">
      <w:pPr>
        <w:pStyle w:val="ListParagraph"/>
        <w:rPr>
          <w:lang w:val="en-AU"/>
        </w:rPr>
      </w:pPr>
    </w:p>
    <w:p w:rsidR="00E93C67" w:rsidRPr="00E93C67" w:rsidRDefault="00E93C67" w:rsidP="00E93C67">
      <w:pPr>
        <w:pStyle w:val="ListParagraph"/>
        <w:numPr>
          <w:ilvl w:val="0"/>
          <w:numId w:val="1"/>
        </w:numPr>
        <w:rPr>
          <w:lang w:val="en-AU"/>
        </w:rPr>
      </w:pPr>
      <w:r>
        <w:rPr>
          <w:lang w:val="en-AU"/>
        </w:rPr>
        <w:t>Below the animation there is an opportunity to recap on DNA basics: ‘build a DNA molecule’ and ‘What are DNA and Genes?’ Complete these if you feel like you need a refresh.</w:t>
      </w:r>
    </w:p>
    <w:p w:rsidR="00E93C67" w:rsidRDefault="00E93C67" w:rsidP="00E93C67">
      <w:pPr>
        <w:rPr>
          <w:lang w:val="en-AU"/>
        </w:rPr>
      </w:pPr>
    </w:p>
    <w:p w:rsidR="00E93C67" w:rsidRDefault="00E93C67" w:rsidP="00E93C67">
      <w:pPr>
        <w:pStyle w:val="ListParagraph"/>
        <w:numPr>
          <w:ilvl w:val="0"/>
          <w:numId w:val="1"/>
        </w:numPr>
        <w:rPr>
          <w:lang w:val="en-AU"/>
        </w:rPr>
      </w:pPr>
      <w:r>
        <w:rPr>
          <w:lang w:val="en-AU"/>
        </w:rPr>
        <w:t>Scroll down and read each of the sections: ‘What natural process is PCR based on?’ and ‘How is PCR a “twist” on DNA replication?’. Take any relevant notes.</w:t>
      </w:r>
    </w:p>
    <w:p w:rsidR="00E93C67" w:rsidRDefault="00E93C67" w:rsidP="00E93C67">
      <w:pPr>
        <w:pStyle w:val="ListParagraph"/>
        <w:rPr>
          <w:lang w:val="en-AU"/>
        </w:rPr>
      </w:pPr>
    </w:p>
    <w:p w:rsidR="00E93C67" w:rsidRPr="00E93C67" w:rsidRDefault="00E93C67" w:rsidP="00E93C67">
      <w:pPr>
        <w:pStyle w:val="ListParagraph"/>
        <w:rPr>
          <w:lang w:val="en-AU"/>
        </w:rPr>
      </w:pPr>
    </w:p>
    <w:p w:rsidR="00E93C67" w:rsidRDefault="00E93C67" w:rsidP="00E93C67">
      <w:pPr>
        <w:pStyle w:val="ListParagraph"/>
        <w:numPr>
          <w:ilvl w:val="0"/>
          <w:numId w:val="1"/>
        </w:numPr>
        <w:rPr>
          <w:lang w:val="en-AU"/>
        </w:rPr>
      </w:pPr>
      <w:r>
        <w:rPr>
          <w:lang w:val="en-AU"/>
        </w:rPr>
        <w:t xml:space="preserve">Scroll down to ‘What are the reaction components, and what equipment do you need for PCR?’. Click on each of the parts and detail what they do. Be sure to click on each of the </w:t>
      </w:r>
      <w:proofErr w:type="gramStart"/>
      <w:r>
        <w:rPr>
          <w:lang w:val="en-AU"/>
        </w:rPr>
        <w:t>tests</w:t>
      </w:r>
      <w:proofErr w:type="gramEnd"/>
      <w:r>
        <w:rPr>
          <w:lang w:val="en-AU"/>
        </w:rPr>
        <w:t xml:space="preserve"> tubes in the bucket.</w:t>
      </w:r>
    </w:p>
    <w:p w:rsidR="00E93C67" w:rsidRPr="00E93C67" w:rsidRDefault="00E93C67" w:rsidP="00E93C67">
      <w:pPr>
        <w:rPr>
          <w:lang w:val="en-AU"/>
        </w:rPr>
      </w:pPr>
    </w:p>
    <w:p w:rsidR="00E93C67" w:rsidRPr="00E93C67" w:rsidRDefault="00E93C67" w:rsidP="00E93C67">
      <w:pPr>
        <w:pStyle w:val="ListParagraph"/>
        <w:numPr>
          <w:ilvl w:val="0"/>
          <w:numId w:val="1"/>
        </w:numPr>
        <w:rPr>
          <w:lang w:val="en-AU"/>
        </w:rPr>
      </w:pPr>
      <w:r>
        <w:rPr>
          <w:lang w:val="en-AU"/>
        </w:rPr>
        <w:t xml:space="preserve"> Now read the rest of the website information below and take notes where necessary.</w:t>
      </w:r>
    </w:p>
    <w:sectPr w:rsidR="00E93C67" w:rsidRPr="00E93C67" w:rsidSect="00E93C67">
      <w:pgSz w:w="11906" w:h="16838"/>
      <w:pgMar w:top="851" w:right="1440" w:bottom="1440" w:left="1440" w:header="708" w:footer="708" w:gutter="0"/>
      <w:pgBorders w:offsetFrom="page">
        <w:top w:val="outset" w:sz="6" w:space="24" w:color="auto"/>
        <w:left w:val="outset" w:sz="6" w:space="24" w:color="auto"/>
        <w:bottom w:val="inset" w:sz="6" w:space="24" w:color="auto"/>
        <w:right w:val="inset" w:sz="6"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BA5475"/>
    <w:multiLevelType w:val="hybridMultilevel"/>
    <w:tmpl w:val="459288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7974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82A"/>
    <w:rsid w:val="00706872"/>
    <w:rsid w:val="00B64DE6"/>
    <w:rsid w:val="00CC382A"/>
    <w:rsid w:val="00E93C6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F7D4D"/>
  <w15:chartTrackingRefBased/>
  <w15:docId w15:val="{BE26DD14-4D59-4C10-9B13-05F203BEE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link w:val="Heading1Char"/>
    <w:uiPriority w:val="9"/>
    <w:qFormat/>
    <w:rsid w:val="00B64DE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AU" w:eastAsia="en-AU"/>
      <w14:ligatures w14:val="none"/>
    </w:rPr>
  </w:style>
  <w:style w:type="paragraph" w:styleId="Heading2">
    <w:name w:val="heading 2"/>
    <w:basedOn w:val="Normal"/>
    <w:next w:val="Normal"/>
    <w:link w:val="Heading2Char"/>
    <w:uiPriority w:val="9"/>
    <w:unhideWhenUsed/>
    <w:qFormat/>
    <w:rsid w:val="00E93C67"/>
    <w:pPr>
      <w:keepNext/>
      <w:keepLines/>
      <w:spacing w:before="40" w:after="0"/>
      <w:outlineLvl w:val="1"/>
    </w:pPr>
    <w:rPr>
      <w:rFonts w:asciiTheme="majorHAnsi" w:eastAsiaTheme="majorEastAsia" w:hAnsiTheme="majorHAnsi" w:cstheme="majorBidi"/>
      <w:color w:val="881631" w:themeColor="accent1" w:themeShade="BF"/>
      <w:sz w:val="26"/>
      <w:szCs w:val="26"/>
    </w:rPr>
  </w:style>
  <w:style w:type="paragraph" w:styleId="Heading3">
    <w:name w:val="heading 3"/>
    <w:basedOn w:val="Normal"/>
    <w:next w:val="Normal"/>
    <w:link w:val="Heading3Char"/>
    <w:uiPriority w:val="9"/>
    <w:unhideWhenUsed/>
    <w:qFormat/>
    <w:rsid w:val="00E93C67"/>
    <w:pPr>
      <w:keepNext/>
      <w:keepLines/>
      <w:spacing w:before="40" w:after="0"/>
      <w:outlineLvl w:val="2"/>
    </w:pPr>
    <w:rPr>
      <w:rFonts w:asciiTheme="majorHAnsi" w:eastAsiaTheme="majorEastAsia" w:hAnsiTheme="majorHAnsi" w:cstheme="majorBidi"/>
      <w:color w:val="5B0F2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C382A"/>
    <w:rPr>
      <w:color w:val="FA2B5C" w:themeColor="hyperlink"/>
      <w:u w:val="single"/>
    </w:rPr>
  </w:style>
  <w:style w:type="character" w:styleId="UnresolvedMention">
    <w:name w:val="Unresolved Mention"/>
    <w:basedOn w:val="DefaultParagraphFont"/>
    <w:uiPriority w:val="99"/>
    <w:semiHidden/>
    <w:unhideWhenUsed/>
    <w:rsid w:val="00CC382A"/>
    <w:rPr>
      <w:color w:val="605E5C"/>
      <w:shd w:val="clear" w:color="auto" w:fill="E1DFDD"/>
    </w:rPr>
  </w:style>
  <w:style w:type="character" w:customStyle="1" w:styleId="Heading1Char">
    <w:name w:val="Heading 1 Char"/>
    <w:basedOn w:val="DefaultParagraphFont"/>
    <w:link w:val="Heading1"/>
    <w:uiPriority w:val="9"/>
    <w:rsid w:val="00B64DE6"/>
    <w:rPr>
      <w:rFonts w:ascii="Times New Roman" w:eastAsia="Times New Roman" w:hAnsi="Times New Roman" w:cs="Times New Roman"/>
      <w:b/>
      <w:bCs/>
      <w:kern w:val="36"/>
      <w:sz w:val="48"/>
      <w:szCs w:val="48"/>
      <w:lang w:eastAsia="en-AU"/>
      <w14:ligatures w14:val="none"/>
    </w:rPr>
  </w:style>
  <w:style w:type="paragraph" w:styleId="ListParagraph">
    <w:name w:val="List Paragraph"/>
    <w:basedOn w:val="Normal"/>
    <w:uiPriority w:val="34"/>
    <w:qFormat/>
    <w:rsid w:val="00B64DE6"/>
    <w:pPr>
      <w:ind w:left="720"/>
      <w:contextualSpacing/>
    </w:pPr>
  </w:style>
  <w:style w:type="character" w:customStyle="1" w:styleId="Heading2Char">
    <w:name w:val="Heading 2 Char"/>
    <w:basedOn w:val="DefaultParagraphFont"/>
    <w:link w:val="Heading2"/>
    <w:uiPriority w:val="9"/>
    <w:rsid w:val="00E93C67"/>
    <w:rPr>
      <w:rFonts w:asciiTheme="majorHAnsi" w:eastAsiaTheme="majorEastAsia" w:hAnsiTheme="majorHAnsi" w:cstheme="majorBidi"/>
      <w:color w:val="881631" w:themeColor="accent1" w:themeShade="BF"/>
      <w:sz w:val="26"/>
      <w:szCs w:val="26"/>
      <w:lang w:val="en-GB"/>
    </w:rPr>
  </w:style>
  <w:style w:type="character" w:customStyle="1" w:styleId="Heading3Char">
    <w:name w:val="Heading 3 Char"/>
    <w:basedOn w:val="DefaultParagraphFont"/>
    <w:link w:val="Heading3"/>
    <w:uiPriority w:val="9"/>
    <w:rsid w:val="00E93C67"/>
    <w:rPr>
      <w:rFonts w:asciiTheme="majorHAnsi" w:eastAsiaTheme="majorEastAsia" w:hAnsiTheme="majorHAnsi" w:cstheme="majorBidi"/>
      <w:color w:val="5B0F20" w:themeColor="accent1" w:themeShade="7F"/>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613921">
      <w:bodyDiv w:val="1"/>
      <w:marLeft w:val="0"/>
      <w:marRight w:val="0"/>
      <w:marTop w:val="0"/>
      <w:marBottom w:val="0"/>
      <w:divBdr>
        <w:top w:val="none" w:sz="0" w:space="0" w:color="auto"/>
        <w:left w:val="none" w:sz="0" w:space="0" w:color="auto"/>
        <w:bottom w:val="none" w:sz="0" w:space="0" w:color="auto"/>
        <w:right w:val="none" w:sz="0" w:space="0" w:color="auto"/>
      </w:divBdr>
    </w:div>
    <w:div w:id="1705449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arn.genetics.utah.edu/content/labs/pcr/" TargetMode="External"/><Relationship Id="rId5" Type="http://schemas.openxmlformats.org/officeDocument/2006/relationships/hyperlink" Target="https://learn.genetics.utah.edu/content/labs/gel" TargetMode="External"/><Relationship Id="rId4" Type="http://schemas.openxmlformats.org/officeDocument/2006/relationships/webSettings" Target="webSettings.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Template>
  <TotalTime>27</TotalTime>
  <Pages>1</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Rye</dc:creator>
  <cp:keywords/>
  <dc:description/>
  <cp:lastModifiedBy>Peter Rye</cp:lastModifiedBy>
  <cp:revision>2</cp:revision>
  <dcterms:created xsi:type="dcterms:W3CDTF">2023-06-15T22:07:00Z</dcterms:created>
  <dcterms:modified xsi:type="dcterms:W3CDTF">2023-06-15T22:40:00Z</dcterms:modified>
</cp:coreProperties>
</file>