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These are SUGGESTED outlines for a PASS. There are, however, more sophisticated ways in which you could answer these questions.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bookmarkStart w:id="0" w:name="_GoBack"/>
      <w:bookmarkEnd w:id="0"/>
    </w:p>
    <w:p w:rsidR="00FB79D4" w:rsidRPr="00FB79D4" w:rsidRDefault="00FB79D4" w:rsidP="00FB79D4">
      <w:pPr>
        <w:shd w:val="clear" w:color="auto" w:fill="FFFFFF"/>
        <w:textAlignment w:val="center"/>
        <w:rPr>
          <w:rFonts w:ascii="Calibri" w:hAnsi="Calibri" w:cs="Calibri"/>
          <w:b/>
          <w:color w:val="000000"/>
          <w:shd w:val="clear" w:color="auto" w:fill="FFFFFF"/>
        </w:rPr>
      </w:pPr>
      <w:r w:rsidRPr="00FB79D4">
        <w:rPr>
          <w:rFonts w:ascii="Calibri" w:hAnsi="Calibri" w:cs="Calibri"/>
          <w:b/>
          <w:color w:val="000000"/>
          <w:shd w:val="clear" w:color="auto" w:fill="FFFFFF"/>
        </w:rPr>
        <w:t>QUESTION 1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T</w:t>
      </w:r>
      <w:r>
        <w:rPr>
          <w:rFonts w:ascii="Calibri" w:hAnsi="Calibri" w:cs="Calibri"/>
          <w:color w:val="000000"/>
          <w:shd w:val="clear" w:color="auto" w:fill="FFFFFF"/>
        </w:rPr>
        <w:t xml:space="preserve">he question's focus is on how this anime text draws from film, myth/fairy tales,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manga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and possibly as a piece of very subtle political propaganda. The graphic novel and the picture book are there for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intertextuality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only. I think I'll put this up on Connect for all the students, as we're going over feedback for the Composing section this morning. Thanks for the reminder!!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Content and understanding:</w:t>
      </w:r>
    </w:p>
    <w:p w:rsidR="00FB79D4" w:rsidRDefault="00FB79D4" w:rsidP="00FB79D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That this text is borrows from a range of genres - film, myths/fairy tales, manga art, political propaganda and even the original children's fantasy novel - because of this, audiences' readings of the text are directly affected by their responses to how these are played out in the anime film - what is that reading? (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alternative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>? dominant? swapping from one to the other?)</w:t>
      </w:r>
    </w:p>
    <w:p w:rsidR="00FB79D4" w:rsidRDefault="00FB79D4" w:rsidP="00FB79D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explain how the presence of each of these affects the viewers in terms of the ideological context (anti-capitalist/ pacifistic) the values held by Miyazaki and shown through the characters, plot, resolution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etc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>; the attitudes of the characters and how they relate to Miyazaki's beliefs.</w:t>
      </w:r>
    </w:p>
    <w:p w:rsidR="00FB79D4" w:rsidRDefault="00FB79D4" w:rsidP="00FB79D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proofErr w:type="gramStart"/>
      <w:r>
        <w:rPr>
          <w:rFonts w:ascii="Calibri" w:hAnsi="Calibri" w:cs="Calibri"/>
          <w:color w:val="000000"/>
          <w:shd w:val="clear" w:color="auto" w:fill="FFFFFF"/>
        </w:rPr>
        <w:t>explain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>, with supporting descriptions, how this is achieved through the mimetic and diegetic effects used in the film (explained using the correct metalanguage of visual conventions and techniques).</w:t>
      </w:r>
    </w:p>
    <w:p w:rsidR="00FB79D4" w:rsidRDefault="00FB79D4" w:rsidP="00FB79D4">
      <w:pPr>
        <w:shd w:val="clear" w:color="auto" w:fill="FFFFFF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I think the easiest way to approach this is to plan:</w:t>
      </w:r>
    </w:p>
    <w:p w:rsidR="00FB79D4" w:rsidRDefault="00FB79D4" w:rsidP="00FB79D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body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 Ideological context -  what? Miyazaki's contextual position regarding war and its effects on communities and individuals; how?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conventionally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how is it shown in the film (including symbolism); why?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what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is the intended effect on the viewer (their response) supported by an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intertextual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point which serves the same purpose. </w:t>
      </w:r>
    </w:p>
    <w:p w:rsidR="00FB79D4" w:rsidRDefault="00FB79D4" w:rsidP="00FB79D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 body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- values (constructed in the same way)</w:t>
      </w:r>
    </w:p>
    <w:p w:rsidR="00FB79D4" w:rsidRDefault="00FB79D4" w:rsidP="00FB79D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center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body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para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on the attitudes shown in the film.</w:t>
      </w:r>
    </w:p>
    <w:p w:rsidR="00E87191" w:rsidRDefault="00E87191" w:rsidP="00FB79D4"/>
    <w:sectPr w:rsidR="00E871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8757D"/>
    <w:multiLevelType w:val="multilevel"/>
    <w:tmpl w:val="206E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2C031A"/>
    <w:multiLevelType w:val="multilevel"/>
    <w:tmpl w:val="456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9D4"/>
    <w:rsid w:val="00E87191"/>
    <w:rsid w:val="00FB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4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E5E3E3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28048">
                                                          <w:marLeft w:val="4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85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61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113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73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18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23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46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11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538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47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421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3732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9739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1058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845D788A</Template>
  <TotalTime>6</TotalTime>
  <Pages>1</Pages>
  <Words>307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ARMSTRONG Linda</cp:lastModifiedBy>
  <cp:revision>1</cp:revision>
  <dcterms:created xsi:type="dcterms:W3CDTF">2016-09-07T01:43:00Z</dcterms:created>
  <dcterms:modified xsi:type="dcterms:W3CDTF">2016-09-07T01:49:00Z</dcterms:modified>
</cp:coreProperties>
</file>