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6663A" w:rsidRPr="00B6663A" w:rsidRDefault="00B6663A" w:rsidP="00B6663A">
      <w:pPr>
        <w:pStyle w:val="ListParagraph"/>
        <w:numPr>
          <w:ilvl w:val="0"/>
          <w:numId w:val="1"/>
        </w:numPr>
        <w:spacing w:after="0"/>
        <w:rPr>
          <w:rFonts w:ascii="Arial" w:hAnsi="Arial" w:cs="Arial"/>
          <w:b/>
          <w:sz w:val="40"/>
          <w:szCs w:val="40"/>
        </w:rPr>
      </w:pPr>
      <w:r w:rsidRPr="00B6663A">
        <w:rPr>
          <w:rFonts w:ascii="Arial" w:hAnsi="Arial" w:cs="Arial"/>
          <w:b/>
          <w:sz w:val="40"/>
          <w:szCs w:val="40"/>
        </w:rPr>
        <w:t>Explain how the use of three language conventions been effective in shaping your response to that text?</w:t>
      </w:r>
    </w:p>
    <w:p w:rsidR="00B6663A" w:rsidRPr="00B6663A" w:rsidRDefault="00B6663A" w:rsidP="00B6663A">
      <w:pPr>
        <w:spacing w:after="0"/>
        <w:rPr>
          <w:rFonts w:ascii="Arial" w:hAnsi="Arial" w:cs="Arial"/>
          <w:b/>
          <w:sz w:val="40"/>
          <w:szCs w:val="40"/>
        </w:rPr>
      </w:pPr>
    </w:p>
    <w:p w:rsidR="00B6663A" w:rsidRPr="00B6663A" w:rsidRDefault="00B6663A" w:rsidP="00B6663A">
      <w:pPr>
        <w:spacing w:after="0"/>
        <w:rPr>
          <w:rFonts w:ascii="Arial" w:hAnsi="Arial" w:cs="Arial"/>
          <w:b/>
          <w:sz w:val="40"/>
          <w:szCs w:val="40"/>
        </w:rPr>
      </w:pPr>
    </w:p>
    <w:p w:rsidR="00B6663A" w:rsidRPr="00B6663A" w:rsidRDefault="00B6663A" w:rsidP="00B6663A">
      <w:pPr>
        <w:pStyle w:val="ListParagraph"/>
        <w:numPr>
          <w:ilvl w:val="0"/>
          <w:numId w:val="1"/>
        </w:numPr>
        <w:rPr>
          <w:rFonts w:ascii="Arial" w:eastAsia="Times New Roman" w:hAnsi="Arial" w:cs="Arial"/>
          <w:b/>
          <w:sz w:val="40"/>
          <w:szCs w:val="40"/>
          <w:lang w:eastAsia="en-AU"/>
        </w:rPr>
      </w:pPr>
      <w:r w:rsidRPr="00B6663A">
        <w:rPr>
          <w:rFonts w:ascii="Arial" w:eastAsia="Times New Roman" w:hAnsi="Arial" w:cs="Arial"/>
          <w:b/>
          <w:sz w:val="40"/>
          <w:szCs w:val="40"/>
          <w:lang w:eastAsia="en-AU"/>
        </w:rPr>
        <w:t>Analyse how at least two stylistic choices have positioned you to respond to the text</w:t>
      </w:r>
    </w:p>
    <w:p w:rsidR="00B6663A" w:rsidRPr="00B6663A" w:rsidRDefault="00B6663A" w:rsidP="00B6663A">
      <w:pPr>
        <w:rPr>
          <w:rFonts w:ascii="Arial" w:eastAsia="Times New Roman" w:hAnsi="Arial" w:cs="Arial"/>
          <w:b/>
          <w:sz w:val="40"/>
          <w:szCs w:val="40"/>
          <w:lang w:eastAsia="en-AU"/>
        </w:rPr>
      </w:pPr>
    </w:p>
    <w:p w:rsidR="00B6663A" w:rsidRPr="00B6663A" w:rsidRDefault="00B6663A" w:rsidP="00B6663A">
      <w:pPr>
        <w:rPr>
          <w:rFonts w:ascii="Arial" w:eastAsia="Times New Roman" w:hAnsi="Arial" w:cs="Arial"/>
          <w:b/>
          <w:sz w:val="40"/>
          <w:szCs w:val="40"/>
          <w:lang w:eastAsia="en-AU"/>
        </w:rPr>
      </w:pPr>
    </w:p>
    <w:p w:rsidR="00B6663A" w:rsidRDefault="00B6663A" w:rsidP="00B6663A">
      <w:pPr>
        <w:pStyle w:val="ListParagraph"/>
        <w:numPr>
          <w:ilvl w:val="0"/>
          <w:numId w:val="1"/>
        </w:numPr>
        <w:rPr>
          <w:rFonts w:ascii="Arial" w:eastAsia="Times New Roman" w:hAnsi="Arial" w:cs="Arial"/>
          <w:b/>
          <w:sz w:val="40"/>
          <w:szCs w:val="40"/>
          <w:lang w:eastAsia="en-AU"/>
        </w:rPr>
      </w:pPr>
      <w:r w:rsidRPr="00B6663A">
        <w:rPr>
          <w:rFonts w:ascii="Arial" w:eastAsia="Times New Roman" w:hAnsi="Arial" w:cs="Arial"/>
          <w:b/>
          <w:sz w:val="40"/>
          <w:szCs w:val="40"/>
          <w:lang w:eastAsia="en-AU"/>
        </w:rPr>
        <w:t xml:space="preserve">Describe how your response is constructed through specific language techniques </w:t>
      </w:r>
    </w:p>
    <w:p w:rsidR="00B6663A" w:rsidRDefault="00B6663A" w:rsidP="00B6663A">
      <w:pPr>
        <w:pStyle w:val="ListParagraph"/>
        <w:rPr>
          <w:rFonts w:ascii="Arial" w:eastAsia="Times New Roman" w:hAnsi="Arial" w:cs="Arial"/>
          <w:b/>
          <w:sz w:val="40"/>
          <w:szCs w:val="40"/>
          <w:lang w:eastAsia="en-AU"/>
        </w:rPr>
      </w:pPr>
    </w:p>
    <w:p w:rsidR="00B6663A" w:rsidRDefault="00B6663A" w:rsidP="00B6663A">
      <w:pPr>
        <w:pStyle w:val="ListParagraph"/>
        <w:numPr>
          <w:ilvl w:val="0"/>
          <w:numId w:val="1"/>
        </w:numPr>
        <w:rPr>
          <w:rFonts w:ascii="Arial" w:eastAsia="Times New Roman" w:hAnsi="Arial" w:cs="Arial"/>
          <w:b/>
          <w:sz w:val="40"/>
          <w:szCs w:val="40"/>
          <w:lang w:eastAsia="en-AU"/>
        </w:rPr>
      </w:pPr>
      <w:r>
        <w:rPr>
          <w:rFonts w:ascii="Arial" w:eastAsia="Times New Roman" w:hAnsi="Arial" w:cs="Arial"/>
          <w:b/>
          <w:sz w:val="40"/>
          <w:szCs w:val="40"/>
          <w:lang w:eastAsia="en-AU"/>
        </w:rPr>
        <w:t>Develop a response that highlights how the author has used stylistic elements to pose a response.</w:t>
      </w:r>
    </w:p>
    <w:p w:rsidR="00022E6A" w:rsidRPr="00022E6A" w:rsidRDefault="00022E6A" w:rsidP="00022E6A">
      <w:pPr>
        <w:pStyle w:val="ListParagraph"/>
        <w:rPr>
          <w:rFonts w:ascii="Arial" w:eastAsia="Times New Roman" w:hAnsi="Arial" w:cs="Arial"/>
          <w:b/>
          <w:sz w:val="40"/>
          <w:szCs w:val="40"/>
          <w:lang w:eastAsia="en-AU"/>
        </w:rPr>
      </w:pPr>
    </w:p>
    <w:p w:rsidR="00022E6A" w:rsidRDefault="00827E59" w:rsidP="00022E6A">
      <w:pPr>
        <w:rPr>
          <w:rFonts w:asciiTheme="minorHAnsi" w:eastAsiaTheme="minorEastAsia" w:hAnsiTheme="minorHAnsi" w:cstheme="minorBidi"/>
          <w:sz w:val="44"/>
          <w:szCs w:val="44"/>
          <w:lang w:eastAsia="ja-JP"/>
        </w:rPr>
      </w:pPr>
      <w:r>
        <w:rPr>
          <w:rFonts w:asciiTheme="minorHAnsi" w:eastAsiaTheme="minorEastAsia" w:hAnsiTheme="minorHAnsi" w:cstheme="minorBidi"/>
          <w:sz w:val="44"/>
          <w:szCs w:val="44"/>
          <w:lang w:eastAsia="ja-JP"/>
        </w:rPr>
        <w:t>Alzheimer</w:t>
      </w:r>
    </w:p>
    <w:p w:rsidR="00827E59" w:rsidRDefault="00827E59" w:rsidP="00022E6A">
      <w:pPr>
        <w:rPr>
          <w:rFonts w:asciiTheme="minorHAnsi" w:eastAsiaTheme="minorEastAsia" w:hAnsiTheme="minorHAnsi" w:cstheme="minorBidi"/>
          <w:sz w:val="44"/>
          <w:szCs w:val="44"/>
          <w:lang w:eastAsia="ja-JP"/>
        </w:rPr>
      </w:pPr>
    </w:p>
    <w:p w:rsidR="00022E6A" w:rsidRDefault="00022E6A" w:rsidP="00022E6A">
      <w:pPr>
        <w:rPr>
          <w:rFonts w:asciiTheme="minorHAnsi" w:eastAsiaTheme="minorEastAsia" w:hAnsiTheme="minorHAnsi" w:cstheme="minorBidi"/>
          <w:sz w:val="44"/>
          <w:szCs w:val="44"/>
          <w:lang w:eastAsia="ja-JP"/>
        </w:rPr>
      </w:pPr>
    </w:p>
    <w:p w:rsidR="00022E6A" w:rsidRDefault="00022E6A" w:rsidP="00022E6A">
      <w:pPr>
        <w:rPr>
          <w:rFonts w:asciiTheme="minorHAnsi" w:eastAsiaTheme="minorEastAsia" w:hAnsiTheme="minorHAnsi" w:cstheme="minorBidi"/>
          <w:sz w:val="44"/>
          <w:szCs w:val="44"/>
          <w:lang w:eastAsia="ja-JP"/>
        </w:rPr>
      </w:pPr>
    </w:p>
    <w:p w:rsidR="00022E6A" w:rsidRDefault="00022E6A" w:rsidP="00022E6A">
      <w:pPr>
        <w:rPr>
          <w:rFonts w:asciiTheme="minorHAnsi" w:eastAsiaTheme="minorEastAsia" w:hAnsiTheme="minorHAnsi" w:cstheme="minorBidi"/>
          <w:sz w:val="44"/>
          <w:szCs w:val="44"/>
          <w:lang w:eastAsia="ja-JP"/>
        </w:rPr>
      </w:pPr>
    </w:p>
    <w:p w:rsidR="00C9478E" w:rsidRPr="00B6663A" w:rsidRDefault="00C9478E" w:rsidP="00C9478E">
      <w:pPr>
        <w:spacing w:after="0"/>
        <w:rPr>
          <w:rFonts w:ascii="Arial" w:hAnsi="Arial" w:cs="Arial"/>
          <w:b/>
          <w:sz w:val="40"/>
          <w:szCs w:val="40"/>
        </w:rPr>
      </w:pPr>
    </w:p>
    <w:p w:rsidR="003A46ED" w:rsidRDefault="003A46ED" w:rsidP="003A46ED">
      <w:pPr>
        <w:ind w:left="360"/>
        <w:rPr>
          <w:rFonts w:ascii="Arial" w:eastAsia="Times New Roman" w:hAnsi="Arial" w:cs="Arial"/>
          <w:b/>
          <w:sz w:val="40"/>
          <w:szCs w:val="40"/>
          <w:lang w:eastAsia="en-AU"/>
        </w:rPr>
      </w:pPr>
    </w:p>
    <w:p w:rsidR="003A46ED" w:rsidRDefault="003A46ED" w:rsidP="003A46ED">
      <w:pPr>
        <w:ind w:left="360"/>
        <w:rPr>
          <w:rFonts w:ascii="Arial" w:eastAsia="Times New Roman" w:hAnsi="Arial" w:cs="Arial"/>
          <w:b/>
          <w:sz w:val="40"/>
          <w:szCs w:val="40"/>
          <w:lang w:eastAsia="en-AU"/>
        </w:rPr>
      </w:pPr>
    </w:p>
    <w:p w:rsidR="00C9478E" w:rsidRPr="003A46ED" w:rsidRDefault="00C9478E" w:rsidP="003A46ED">
      <w:pPr>
        <w:ind w:left="360"/>
        <w:rPr>
          <w:rFonts w:ascii="Arial" w:eastAsia="Times New Roman" w:hAnsi="Arial" w:cs="Arial"/>
          <w:b/>
          <w:sz w:val="40"/>
          <w:szCs w:val="40"/>
          <w:lang w:eastAsia="en-AU"/>
        </w:rPr>
      </w:pPr>
      <w:r w:rsidRPr="003A46ED">
        <w:rPr>
          <w:rFonts w:ascii="Arial" w:eastAsia="Times New Roman" w:hAnsi="Arial" w:cs="Arial"/>
          <w:b/>
          <w:sz w:val="40"/>
          <w:szCs w:val="40"/>
          <w:lang w:eastAsia="en-AU"/>
        </w:rPr>
        <w:lastRenderedPageBreak/>
        <w:t>Analyse how at least two stylistic choices have positioned you to respond to the text</w:t>
      </w:r>
    </w:p>
    <w:p w:rsidR="00022E6A" w:rsidRPr="003A46ED" w:rsidRDefault="00022E6A" w:rsidP="00022E6A">
      <w:pPr>
        <w:rPr>
          <w:rFonts w:asciiTheme="minorHAnsi" w:eastAsiaTheme="minorEastAsia" w:hAnsiTheme="minorHAnsi" w:cstheme="minorBidi"/>
          <w:sz w:val="32"/>
          <w:szCs w:val="32"/>
          <w:lang w:eastAsia="ja-JP"/>
        </w:rPr>
      </w:pPr>
    </w:p>
    <w:p w:rsidR="001C4365" w:rsidRPr="003A46ED" w:rsidRDefault="001C4365" w:rsidP="001C4365">
      <w:pPr>
        <w:rPr>
          <w:rFonts w:asciiTheme="minorHAnsi" w:eastAsiaTheme="minorEastAsia" w:hAnsiTheme="minorHAnsi" w:cstheme="minorBidi"/>
          <w:sz w:val="32"/>
          <w:szCs w:val="32"/>
          <w:lang w:eastAsia="ja-JP"/>
        </w:rPr>
      </w:pPr>
      <w:r w:rsidRPr="003A46ED">
        <w:rPr>
          <w:rFonts w:asciiTheme="minorHAnsi" w:eastAsiaTheme="minorEastAsia" w:hAnsiTheme="minorHAnsi" w:cstheme="minorBidi"/>
          <w:sz w:val="32"/>
          <w:szCs w:val="32"/>
          <w:lang w:eastAsia="ja-JP"/>
        </w:rPr>
        <w:t>INTRO</w:t>
      </w:r>
    </w:p>
    <w:p w:rsidR="001C4365" w:rsidRPr="003A46ED" w:rsidRDefault="001C4365" w:rsidP="001C4365">
      <w:pPr>
        <w:pStyle w:val="ListParagraph"/>
        <w:numPr>
          <w:ilvl w:val="0"/>
          <w:numId w:val="2"/>
        </w:numPr>
        <w:rPr>
          <w:rFonts w:asciiTheme="minorHAnsi" w:eastAsiaTheme="minorEastAsia" w:hAnsiTheme="minorHAnsi" w:cstheme="minorBidi"/>
          <w:sz w:val="32"/>
          <w:szCs w:val="32"/>
          <w:lang w:eastAsia="ja-JP"/>
        </w:rPr>
      </w:pPr>
      <w:r w:rsidRPr="003A46ED">
        <w:rPr>
          <w:rFonts w:asciiTheme="minorHAnsi" w:eastAsiaTheme="minorEastAsia" w:hAnsiTheme="minorHAnsi" w:cstheme="minorBidi"/>
          <w:sz w:val="32"/>
          <w:szCs w:val="32"/>
          <w:lang w:eastAsia="ja-JP"/>
        </w:rPr>
        <w:t xml:space="preserve">Contextual sentence </w:t>
      </w:r>
    </w:p>
    <w:p w:rsidR="001C4365" w:rsidRPr="003A46ED" w:rsidRDefault="001C4365" w:rsidP="001C4365">
      <w:pPr>
        <w:pStyle w:val="ListParagraph"/>
        <w:numPr>
          <w:ilvl w:val="0"/>
          <w:numId w:val="2"/>
        </w:numPr>
        <w:rPr>
          <w:rFonts w:asciiTheme="minorHAnsi" w:eastAsiaTheme="minorEastAsia" w:hAnsiTheme="minorHAnsi" w:cstheme="minorBidi"/>
          <w:sz w:val="32"/>
          <w:szCs w:val="32"/>
          <w:lang w:eastAsia="ja-JP"/>
        </w:rPr>
      </w:pPr>
      <w:r w:rsidRPr="003A46ED">
        <w:rPr>
          <w:rFonts w:asciiTheme="minorHAnsi" w:eastAsiaTheme="minorEastAsia" w:hAnsiTheme="minorHAnsi" w:cstheme="minorBidi"/>
          <w:sz w:val="32"/>
          <w:szCs w:val="32"/>
          <w:lang w:eastAsia="ja-JP"/>
        </w:rPr>
        <w:t>TAG, short description of the text</w:t>
      </w:r>
    </w:p>
    <w:p w:rsidR="001C4365" w:rsidRPr="003A46ED" w:rsidRDefault="001C4365" w:rsidP="001C4365">
      <w:pPr>
        <w:pStyle w:val="ListParagraph"/>
        <w:numPr>
          <w:ilvl w:val="0"/>
          <w:numId w:val="2"/>
        </w:numPr>
        <w:rPr>
          <w:rFonts w:asciiTheme="minorHAnsi" w:eastAsiaTheme="minorEastAsia" w:hAnsiTheme="minorHAnsi" w:cstheme="minorBidi"/>
          <w:sz w:val="32"/>
          <w:szCs w:val="32"/>
          <w:lang w:eastAsia="ja-JP"/>
        </w:rPr>
      </w:pPr>
      <w:r w:rsidRPr="003A46ED">
        <w:rPr>
          <w:rFonts w:asciiTheme="minorHAnsi" w:eastAsiaTheme="minorEastAsia" w:hAnsiTheme="minorHAnsi" w:cstheme="minorBidi"/>
          <w:sz w:val="32"/>
          <w:szCs w:val="32"/>
          <w:lang w:eastAsia="ja-JP"/>
        </w:rPr>
        <w:t>Thesis Put it CLT/historical context</w:t>
      </w:r>
    </w:p>
    <w:p w:rsidR="001C4365" w:rsidRPr="003A46ED" w:rsidRDefault="001C4365" w:rsidP="001C4365">
      <w:pPr>
        <w:pStyle w:val="ListParagraph"/>
        <w:numPr>
          <w:ilvl w:val="0"/>
          <w:numId w:val="2"/>
        </w:numPr>
        <w:rPr>
          <w:rFonts w:asciiTheme="minorHAnsi" w:eastAsiaTheme="minorEastAsia" w:hAnsiTheme="minorHAnsi" w:cstheme="minorBidi"/>
          <w:sz w:val="32"/>
          <w:szCs w:val="32"/>
          <w:lang w:eastAsia="ja-JP"/>
        </w:rPr>
      </w:pPr>
      <w:r w:rsidRPr="003A46ED">
        <w:rPr>
          <w:rFonts w:asciiTheme="minorHAnsi" w:eastAsiaTheme="minorEastAsia" w:hAnsiTheme="minorHAnsi" w:cstheme="minorBidi"/>
          <w:sz w:val="32"/>
          <w:szCs w:val="32"/>
          <w:lang w:eastAsia="ja-JP"/>
        </w:rPr>
        <w:t xml:space="preserve">How it will be answered …. </w:t>
      </w:r>
    </w:p>
    <w:p w:rsidR="00022E6A" w:rsidRPr="003A46ED" w:rsidRDefault="00C9478E" w:rsidP="00022E6A">
      <w:pPr>
        <w:rPr>
          <w:rFonts w:asciiTheme="minorHAnsi" w:eastAsiaTheme="minorEastAsia" w:hAnsiTheme="minorHAnsi" w:cstheme="minorBidi"/>
          <w:sz w:val="32"/>
          <w:szCs w:val="32"/>
          <w:lang w:eastAsia="ja-JP"/>
        </w:rPr>
      </w:pPr>
      <w:r w:rsidRPr="003A46ED">
        <w:rPr>
          <w:rFonts w:asciiTheme="minorHAnsi" w:eastAsiaTheme="minorEastAsia" w:hAnsiTheme="minorHAnsi" w:cstheme="minorBidi"/>
          <w:sz w:val="32"/>
          <w:szCs w:val="32"/>
          <w:lang w:eastAsia="ja-JP"/>
        </w:rPr>
        <w:t xml:space="preserve">The discourse that </w:t>
      </w:r>
      <w:proofErr w:type="gramStart"/>
      <w:r w:rsidRPr="003A46ED">
        <w:rPr>
          <w:rFonts w:asciiTheme="minorHAnsi" w:eastAsiaTheme="minorEastAsia" w:hAnsiTheme="minorHAnsi" w:cstheme="minorBidi"/>
          <w:sz w:val="32"/>
          <w:szCs w:val="32"/>
          <w:lang w:eastAsia="ja-JP"/>
        </w:rPr>
        <w:t>Alzheimer’s Disease</w:t>
      </w:r>
      <w:proofErr w:type="gramEnd"/>
      <w:r w:rsidRPr="003A46ED">
        <w:rPr>
          <w:rFonts w:asciiTheme="minorHAnsi" w:eastAsiaTheme="minorEastAsia" w:hAnsiTheme="minorHAnsi" w:cstheme="minorBidi"/>
          <w:sz w:val="32"/>
          <w:szCs w:val="32"/>
          <w:lang w:eastAsia="ja-JP"/>
        </w:rPr>
        <w:t xml:space="preserve"> places on families ensures binary opposition between relationships.  The short story, Lost Keys by Paul </w:t>
      </w:r>
      <w:proofErr w:type="spellStart"/>
      <w:r w:rsidRPr="003A46ED">
        <w:rPr>
          <w:rFonts w:asciiTheme="minorHAnsi" w:eastAsiaTheme="minorEastAsia" w:hAnsiTheme="minorHAnsi" w:cstheme="minorBidi"/>
          <w:sz w:val="32"/>
          <w:szCs w:val="32"/>
          <w:lang w:eastAsia="ja-JP"/>
        </w:rPr>
        <w:t>Milenski</w:t>
      </w:r>
      <w:proofErr w:type="spellEnd"/>
      <w:r w:rsidRPr="003A46ED">
        <w:rPr>
          <w:rFonts w:asciiTheme="minorHAnsi" w:eastAsiaTheme="minorEastAsia" w:hAnsiTheme="minorHAnsi" w:cstheme="minorBidi"/>
          <w:sz w:val="32"/>
          <w:szCs w:val="32"/>
          <w:lang w:eastAsia="ja-JP"/>
        </w:rPr>
        <w:t xml:space="preserve"> highlights a dominant reading of the scourge of </w:t>
      </w:r>
      <w:proofErr w:type="gramStart"/>
      <w:r w:rsidRPr="003A46ED">
        <w:rPr>
          <w:rFonts w:asciiTheme="minorHAnsi" w:eastAsiaTheme="minorEastAsia" w:hAnsiTheme="minorHAnsi" w:cstheme="minorBidi"/>
          <w:sz w:val="32"/>
          <w:szCs w:val="32"/>
          <w:lang w:eastAsia="ja-JP"/>
        </w:rPr>
        <w:t>Alzheimer’s Disease</w:t>
      </w:r>
      <w:proofErr w:type="gramEnd"/>
      <w:r w:rsidRPr="003A46ED">
        <w:rPr>
          <w:rFonts w:asciiTheme="minorHAnsi" w:eastAsiaTheme="minorEastAsia" w:hAnsiTheme="minorHAnsi" w:cstheme="minorBidi"/>
          <w:sz w:val="32"/>
          <w:szCs w:val="32"/>
          <w:lang w:eastAsia="ja-JP"/>
        </w:rPr>
        <w:t xml:space="preserve"> on family relationships.  </w:t>
      </w:r>
      <w:proofErr w:type="spellStart"/>
      <w:r w:rsidRPr="003A46ED">
        <w:rPr>
          <w:rFonts w:asciiTheme="minorHAnsi" w:eastAsiaTheme="minorEastAsia" w:hAnsiTheme="minorHAnsi" w:cstheme="minorBidi"/>
          <w:sz w:val="32"/>
          <w:szCs w:val="32"/>
          <w:lang w:eastAsia="ja-JP"/>
        </w:rPr>
        <w:t>Milenski</w:t>
      </w:r>
      <w:proofErr w:type="spellEnd"/>
      <w:r w:rsidRPr="003A46ED">
        <w:rPr>
          <w:rFonts w:asciiTheme="minorHAnsi" w:eastAsiaTheme="minorEastAsia" w:hAnsiTheme="minorHAnsi" w:cstheme="minorBidi"/>
          <w:sz w:val="32"/>
          <w:szCs w:val="32"/>
          <w:lang w:eastAsia="ja-JP"/>
        </w:rPr>
        <w:t xml:space="preserve"> uses stylistic choices to position the reader to develop a dominant reading whereby ageism is highlighted.  The author does this through the use of </w:t>
      </w:r>
      <w:r w:rsidR="001C4365" w:rsidRPr="003A46ED">
        <w:rPr>
          <w:rFonts w:asciiTheme="minorHAnsi" w:eastAsiaTheme="minorEastAsia" w:hAnsiTheme="minorHAnsi" w:cstheme="minorBidi"/>
          <w:sz w:val="32"/>
          <w:szCs w:val="32"/>
          <w:lang w:eastAsia="ja-JP"/>
        </w:rPr>
        <w:t>symbolism and metaphors.</w:t>
      </w:r>
    </w:p>
    <w:p w:rsidR="001C4365" w:rsidRPr="003A46ED" w:rsidRDefault="001C4365" w:rsidP="00022E6A">
      <w:pPr>
        <w:rPr>
          <w:rFonts w:asciiTheme="minorHAnsi" w:eastAsiaTheme="minorEastAsia" w:hAnsiTheme="minorHAnsi" w:cstheme="minorBidi"/>
          <w:sz w:val="32"/>
          <w:szCs w:val="32"/>
          <w:lang w:eastAsia="ja-JP"/>
        </w:rPr>
      </w:pPr>
    </w:p>
    <w:p w:rsidR="00C9478E" w:rsidRPr="003A46ED" w:rsidRDefault="00C9478E" w:rsidP="00022E6A">
      <w:pPr>
        <w:rPr>
          <w:rFonts w:asciiTheme="minorHAnsi" w:eastAsiaTheme="minorEastAsia" w:hAnsiTheme="minorHAnsi" w:cstheme="minorBidi"/>
          <w:sz w:val="32"/>
          <w:szCs w:val="32"/>
          <w:lang w:eastAsia="ja-JP"/>
        </w:rPr>
      </w:pPr>
    </w:p>
    <w:p w:rsidR="001C4365" w:rsidRPr="003A46ED" w:rsidRDefault="001C4365" w:rsidP="001C4365">
      <w:pPr>
        <w:rPr>
          <w:rFonts w:asciiTheme="minorHAnsi" w:eastAsiaTheme="minorEastAsia" w:hAnsiTheme="minorHAnsi" w:cstheme="minorBidi"/>
          <w:sz w:val="32"/>
          <w:szCs w:val="32"/>
          <w:u w:val="single"/>
          <w:lang w:eastAsia="ja-JP"/>
        </w:rPr>
      </w:pPr>
      <w:r w:rsidRPr="003A46ED">
        <w:rPr>
          <w:rFonts w:asciiTheme="minorHAnsi" w:eastAsiaTheme="minorEastAsia" w:hAnsiTheme="minorHAnsi" w:cstheme="minorBidi"/>
          <w:sz w:val="32"/>
          <w:szCs w:val="32"/>
          <w:u w:val="single"/>
          <w:lang w:eastAsia="ja-JP"/>
        </w:rPr>
        <w:t>PARA 1 Symbolism – must have a quote somewhere</w:t>
      </w:r>
    </w:p>
    <w:p w:rsidR="001C4365" w:rsidRPr="003A46ED" w:rsidRDefault="001C4365" w:rsidP="001C4365">
      <w:pPr>
        <w:rPr>
          <w:rFonts w:asciiTheme="minorHAnsi" w:eastAsiaTheme="minorEastAsia" w:hAnsiTheme="minorHAnsi" w:cstheme="minorBidi"/>
          <w:sz w:val="32"/>
          <w:szCs w:val="32"/>
          <w:lang w:eastAsia="ja-JP"/>
        </w:rPr>
      </w:pPr>
      <w:r w:rsidRPr="003A46ED">
        <w:rPr>
          <w:rFonts w:asciiTheme="minorHAnsi" w:eastAsiaTheme="minorEastAsia" w:hAnsiTheme="minorHAnsi" w:cstheme="minorBidi"/>
          <w:sz w:val="32"/>
          <w:szCs w:val="32"/>
          <w:lang w:eastAsia="ja-JP"/>
        </w:rPr>
        <w:t>Keys for his mind</w:t>
      </w:r>
    </w:p>
    <w:p w:rsidR="001C4365" w:rsidRPr="003A46ED" w:rsidRDefault="001C4365" w:rsidP="001C4365">
      <w:pPr>
        <w:rPr>
          <w:rFonts w:asciiTheme="minorHAnsi" w:eastAsiaTheme="minorEastAsia" w:hAnsiTheme="minorHAnsi" w:cstheme="minorBidi"/>
          <w:sz w:val="32"/>
          <w:szCs w:val="32"/>
          <w:lang w:eastAsia="ja-JP"/>
        </w:rPr>
      </w:pPr>
      <w:r w:rsidRPr="003A46ED">
        <w:rPr>
          <w:rFonts w:asciiTheme="minorHAnsi" w:eastAsiaTheme="minorEastAsia" w:hAnsiTheme="minorHAnsi" w:cstheme="minorBidi"/>
          <w:sz w:val="32"/>
          <w:szCs w:val="32"/>
          <w:lang w:eastAsia="ja-JP"/>
        </w:rPr>
        <w:t>Weather and emotions</w:t>
      </w:r>
    </w:p>
    <w:p w:rsidR="001C4365" w:rsidRDefault="001C4365" w:rsidP="001C4365">
      <w:pPr>
        <w:rPr>
          <w:rFonts w:asciiTheme="minorHAnsi" w:eastAsiaTheme="minorEastAsia" w:hAnsiTheme="minorHAnsi" w:cstheme="minorBidi"/>
          <w:sz w:val="32"/>
          <w:szCs w:val="32"/>
          <w:lang w:eastAsia="ja-JP"/>
        </w:rPr>
      </w:pPr>
      <w:r w:rsidRPr="003A46ED">
        <w:rPr>
          <w:rFonts w:asciiTheme="minorHAnsi" w:eastAsiaTheme="minorEastAsia" w:hAnsiTheme="minorHAnsi" w:cstheme="minorBidi"/>
          <w:sz w:val="32"/>
          <w:szCs w:val="32"/>
          <w:lang w:eastAsia="ja-JP"/>
        </w:rPr>
        <w:t>Intertextuality:  Jasper Jones – importance of family relationships</w:t>
      </w:r>
    </w:p>
    <w:p w:rsidR="00385CB3" w:rsidRPr="003A46ED" w:rsidRDefault="00385CB3" w:rsidP="001C4365">
      <w:pPr>
        <w:rPr>
          <w:rFonts w:asciiTheme="minorHAnsi" w:eastAsiaTheme="minorEastAsia" w:hAnsiTheme="minorHAnsi" w:cstheme="minorBidi"/>
          <w:sz w:val="32"/>
          <w:szCs w:val="32"/>
          <w:lang w:eastAsia="ja-JP"/>
        </w:rPr>
      </w:pPr>
      <w:r>
        <w:rPr>
          <w:rFonts w:asciiTheme="minorHAnsi" w:eastAsiaTheme="minorEastAsia" w:hAnsiTheme="minorHAnsi" w:cstheme="minorBidi"/>
          <w:sz w:val="32"/>
          <w:szCs w:val="32"/>
          <w:lang w:eastAsia="ja-JP"/>
        </w:rPr>
        <w:t>HOW</w:t>
      </w:r>
    </w:p>
    <w:p w:rsidR="001C4365" w:rsidRPr="003A46ED" w:rsidRDefault="001C4365" w:rsidP="001C4365">
      <w:pPr>
        <w:rPr>
          <w:rFonts w:asciiTheme="minorHAnsi" w:eastAsiaTheme="minorEastAsia" w:hAnsiTheme="minorHAnsi" w:cstheme="minorBidi"/>
          <w:sz w:val="32"/>
          <w:szCs w:val="32"/>
          <w:lang w:eastAsia="ja-JP"/>
        </w:rPr>
      </w:pPr>
      <w:r w:rsidRPr="003A46ED">
        <w:rPr>
          <w:rFonts w:asciiTheme="minorHAnsi" w:eastAsiaTheme="minorEastAsia" w:hAnsiTheme="minorHAnsi" w:cstheme="minorBidi"/>
          <w:sz w:val="32"/>
          <w:szCs w:val="32"/>
          <w:lang w:eastAsia="ja-JP"/>
        </w:rPr>
        <w:t xml:space="preserve">Last sentence tie back to thesis statement </w:t>
      </w:r>
    </w:p>
    <w:p w:rsidR="001C4365" w:rsidRPr="003A46ED" w:rsidRDefault="001C4365">
      <w:pPr>
        <w:rPr>
          <w:sz w:val="32"/>
          <w:szCs w:val="32"/>
        </w:rPr>
      </w:pPr>
      <w:proofErr w:type="spellStart"/>
      <w:r w:rsidRPr="003A46ED">
        <w:rPr>
          <w:sz w:val="32"/>
          <w:szCs w:val="32"/>
        </w:rPr>
        <w:t>Milenski</w:t>
      </w:r>
      <w:proofErr w:type="spellEnd"/>
      <w:r w:rsidRPr="003A46ED">
        <w:rPr>
          <w:sz w:val="32"/>
          <w:szCs w:val="32"/>
        </w:rPr>
        <w:t xml:space="preserve"> uses symbolism to highlight the relationships between the grandfather and grandson and how </w:t>
      </w:r>
      <w:r w:rsidR="00C7062D" w:rsidRPr="003A46ED">
        <w:rPr>
          <w:sz w:val="32"/>
          <w:szCs w:val="32"/>
        </w:rPr>
        <w:t>Alzheimer’s</w:t>
      </w:r>
      <w:r w:rsidRPr="003A46ED">
        <w:rPr>
          <w:sz w:val="32"/>
          <w:szCs w:val="32"/>
        </w:rPr>
        <w:t xml:space="preserve"> has altered this relationship.  </w:t>
      </w:r>
      <w:r w:rsidR="00C7062D" w:rsidRPr="003A46ED">
        <w:rPr>
          <w:sz w:val="32"/>
          <w:szCs w:val="32"/>
        </w:rPr>
        <w:t xml:space="preserve">The authors use of the loss of keys is symbolic to the loss of the old man’s memory, he highlights this when he states, </w:t>
      </w:r>
      <w:proofErr w:type="gramStart"/>
      <w:r w:rsidR="00C7062D" w:rsidRPr="003A46ED">
        <w:rPr>
          <w:sz w:val="32"/>
          <w:szCs w:val="32"/>
        </w:rPr>
        <w:t>“ I’m</w:t>
      </w:r>
      <w:proofErr w:type="gramEnd"/>
      <w:r w:rsidR="00C7062D" w:rsidRPr="003A46ED">
        <w:rPr>
          <w:sz w:val="32"/>
          <w:szCs w:val="32"/>
        </w:rPr>
        <w:t xml:space="preserve"> losing everything lately.”  </w:t>
      </w:r>
      <w:r w:rsidR="00385CB3">
        <w:rPr>
          <w:sz w:val="32"/>
          <w:szCs w:val="32"/>
        </w:rPr>
        <w:t xml:space="preserve">HOW DOES THE AUTHOR DO THIS?  </w:t>
      </w:r>
      <w:r w:rsidR="00C7062D" w:rsidRPr="003A46ED">
        <w:rPr>
          <w:sz w:val="32"/>
          <w:szCs w:val="32"/>
        </w:rPr>
        <w:t xml:space="preserve">Craig </w:t>
      </w:r>
      <w:proofErr w:type="spellStart"/>
      <w:r w:rsidR="00C7062D" w:rsidRPr="003A46ED">
        <w:rPr>
          <w:sz w:val="32"/>
          <w:szCs w:val="32"/>
        </w:rPr>
        <w:t>Silvey</w:t>
      </w:r>
      <w:proofErr w:type="spellEnd"/>
      <w:r w:rsidR="00C7062D" w:rsidRPr="003A46ED">
        <w:rPr>
          <w:sz w:val="32"/>
          <w:szCs w:val="32"/>
        </w:rPr>
        <w:t xml:space="preserve"> uses symbolism to support family relationships </w:t>
      </w:r>
      <w:r w:rsidR="00C7062D" w:rsidRPr="003A46ED">
        <w:rPr>
          <w:sz w:val="32"/>
          <w:szCs w:val="32"/>
        </w:rPr>
        <w:lastRenderedPageBreak/>
        <w:t xml:space="preserve">in the novel, Jasper Jones.  The use of symbolism positions the reader to respond sympathetically to the plight of ageism. </w:t>
      </w:r>
    </w:p>
    <w:p w:rsidR="00C7062D" w:rsidRPr="003A46ED" w:rsidRDefault="00C7062D">
      <w:pPr>
        <w:rPr>
          <w:sz w:val="32"/>
          <w:szCs w:val="32"/>
        </w:rPr>
      </w:pPr>
      <w:r w:rsidRPr="003A46ED">
        <w:rPr>
          <w:sz w:val="32"/>
          <w:szCs w:val="32"/>
        </w:rPr>
        <w:t>Para 2 – Dialogue must have a quote somewhere</w:t>
      </w:r>
    </w:p>
    <w:p w:rsidR="00C7062D" w:rsidRPr="003A46ED" w:rsidRDefault="00C7062D">
      <w:pPr>
        <w:rPr>
          <w:sz w:val="32"/>
          <w:szCs w:val="32"/>
        </w:rPr>
      </w:pPr>
      <w:r w:rsidRPr="003A46ED">
        <w:rPr>
          <w:sz w:val="32"/>
          <w:szCs w:val="32"/>
        </w:rPr>
        <w:t xml:space="preserve">The author has used dialogue to position the reader to develop empathy for the protagonist, the Grandfather.  </w:t>
      </w:r>
      <w:proofErr w:type="spellStart"/>
      <w:r w:rsidRPr="003A46ED">
        <w:rPr>
          <w:sz w:val="32"/>
          <w:szCs w:val="32"/>
        </w:rPr>
        <w:t>Milenski</w:t>
      </w:r>
      <w:proofErr w:type="spellEnd"/>
      <w:r w:rsidRPr="003A46ED">
        <w:rPr>
          <w:sz w:val="32"/>
          <w:szCs w:val="32"/>
        </w:rPr>
        <w:t xml:space="preserve"> uses discussion between the grandfather and grandson when he states, “Check your pockets again,</w:t>
      </w:r>
      <w:proofErr w:type="gramStart"/>
      <w:r w:rsidRPr="003A46ED">
        <w:rPr>
          <w:sz w:val="32"/>
          <w:szCs w:val="32"/>
        </w:rPr>
        <w:t>”  with</w:t>
      </w:r>
      <w:proofErr w:type="gramEnd"/>
      <w:r w:rsidRPr="003A46ED">
        <w:rPr>
          <w:sz w:val="32"/>
          <w:szCs w:val="32"/>
        </w:rPr>
        <w:t xml:space="preserve"> the grandfather replying, “I did…wouldn’t I feel them there.”  The loss of memory through dialogue ensures the reader feels empathy for the old man as he tries to navigate his way around the lost keys.  </w:t>
      </w:r>
      <w:r w:rsidR="00385CB3">
        <w:rPr>
          <w:sz w:val="32"/>
          <w:szCs w:val="32"/>
        </w:rPr>
        <w:t xml:space="preserve">HOW DOES MILENSKI DO </w:t>
      </w:r>
      <w:proofErr w:type="gramStart"/>
      <w:r w:rsidR="00385CB3">
        <w:rPr>
          <w:sz w:val="32"/>
          <w:szCs w:val="32"/>
        </w:rPr>
        <w:t>THIS.</w:t>
      </w:r>
      <w:proofErr w:type="gramEnd"/>
      <w:r w:rsidR="00385CB3">
        <w:rPr>
          <w:sz w:val="32"/>
          <w:szCs w:val="32"/>
        </w:rPr>
        <w:t xml:space="preserve">  </w:t>
      </w:r>
      <w:bookmarkStart w:id="0" w:name="_GoBack"/>
      <w:bookmarkEnd w:id="0"/>
      <w:r w:rsidRPr="003A46ED">
        <w:rPr>
          <w:sz w:val="32"/>
          <w:szCs w:val="32"/>
        </w:rPr>
        <w:t xml:space="preserve">As </w:t>
      </w:r>
      <w:proofErr w:type="spellStart"/>
      <w:r w:rsidRPr="003A46ED">
        <w:rPr>
          <w:sz w:val="32"/>
          <w:szCs w:val="32"/>
        </w:rPr>
        <w:t>Milenski</w:t>
      </w:r>
      <w:proofErr w:type="spellEnd"/>
      <w:r w:rsidRPr="003A46ED">
        <w:rPr>
          <w:sz w:val="32"/>
          <w:szCs w:val="32"/>
        </w:rPr>
        <w:t xml:space="preserve"> uses dialogue he ensures the response of sympathy for the aging grandfather from the reader.</w:t>
      </w:r>
    </w:p>
    <w:p w:rsidR="003A46ED" w:rsidRDefault="000E03FB">
      <w:pPr>
        <w:rPr>
          <w:sz w:val="32"/>
          <w:szCs w:val="32"/>
        </w:rPr>
      </w:pPr>
      <w:proofErr w:type="gramStart"/>
      <w:r w:rsidRPr="003A46ED">
        <w:rPr>
          <w:sz w:val="32"/>
          <w:szCs w:val="32"/>
        </w:rPr>
        <w:t>Conclusion</w:t>
      </w:r>
      <w:r w:rsidR="005910D7" w:rsidRPr="003A46ED">
        <w:rPr>
          <w:sz w:val="32"/>
          <w:szCs w:val="32"/>
        </w:rPr>
        <w:t xml:space="preserve">  </w:t>
      </w:r>
      <w:r w:rsidRPr="003A46ED">
        <w:rPr>
          <w:sz w:val="32"/>
          <w:szCs w:val="32"/>
        </w:rPr>
        <w:t>.</w:t>
      </w:r>
      <w:proofErr w:type="gramEnd"/>
      <w:r w:rsidRPr="003A46ED">
        <w:rPr>
          <w:sz w:val="32"/>
          <w:szCs w:val="32"/>
        </w:rPr>
        <w:t xml:space="preserve"> </w:t>
      </w:r>
    </w:p>
    <w:p w:rsidR="000E03FB" w:rsidRPr="003A46ED" w:rsidRDefault="000E03FB">
      <w:pPr>
        <w:rPr>
          <w:sz w:val="32"/>
          <w:szCs w:val="32"/>
        </w:rPr>
      </w:pPr>
      <w:proofErr w:type="spellStart"/>
      <w:r w:rsidRPr="003A46ED">
        <w:rPr>
          <w:sz w:val="32"/>
          <w:szCs w:val="32"/>
        </w:rPr>
        <w:t>Blurby</w:t>
      </w:r>
      <w:proofErr w:type="spellEnd"/>
      <w:r w:rsidRPr="003A46ED">
        <w:rPr>
          <w:sz w:val="32"/>
          <w:szCs w:val="32"/>
        </w:rPr>
        <w:t xml:space="preserve"> </w:t>
      </w:r>
      <w:proofErr w:type="gramStart"/>
      <w:r w:rsidRPr="003A46ED">
        <w:rPr>
          <w:sz w:val="32"/>
          <w:szCs w:val="32"/>
        </w:rPr>
        <w:t>sentence</w:t>
      </w:r>
      <w:r w:rsidR="005910D7" w:rsidRPr="003A46ED">
        <w:rPr>
          <w:sz w:val="32"/>
          <w:szCs w:val="32"/>
        </w:rPr>
        <w:t xml:space="preserve">  </w:t>
      </w:r>
      <w:r w:rsidRPr="003A46ED">
        <w:rPr>
          <w:sz w:val="32"/>
          <w:szCs w:val="32"/>
        </w:rPr>
        <w:t>Restate</w:t>
      </w:r>
      <w:proofErr w:type="gramEnd"/>
      <w:r w:rsidRPr="003A46ED">
        <w:rPr>
          <w:sz w:val="32"/>
          <w:szCs w:val="32"/>
        </w:rPr>
        <w:t xml:space="preserve"> thesis</w:t>
      </w:r>
      <w:r w:rsidR="005910D7" w:rsidRPr="003A46ED">
        <w:rPr>
          <w:sz w:val="32"/>
          <w:szCs w:val="32"/>
        </w:rPr>
        <w:t xml:space="preserve">  </w:t>
      </w:r>
      <w:r w:rsidRPr="003A46ED">
        <w:rPr>
          <w:sz w:val="32"/>
          <w:szCs w:val="32"/>
        </w:rPr>
        <w:t>Sum up f</w:t>
      </w:r>
      <w:r w:rsidR="005910D7" w:rsidRPr="003A46ED">
        <w:rPr>
          <w:sz w:val="32"/>
          <w:szCs w:val="32"/>
        </w:rPr>
        <w:t>i</w:t>
      </w:r>
      <w:r w:rsidRPr="003A46ED">
        <w:rPr>
          <w:sz w:val="32"/>
          <w:szCs w:val="32"/>
        </w:rPr>
        <w:t>ndings</w:t>
      </w:r>
    </w:p>
    <w:p w:rsidR="000E03FB" w:rsidRPr="003A46ED" w:rsidRDefault="000E03FB">
      <w:pPr>
        <w:rPr>
          <w:sz w:val="32"/>
          <w:szCs w:val="32"/>
        </w:rPr>
      </w:pPr>
      <w:r w:rsidRPr="003A46ED">
        <w:rPr>
          <w:sz w:val="32"/>
          <w:szCs w:val="32"/>
        </w:rPr>
        <w:t xml:space="preserve">The cost of medical treatment for the aged has long been a high cost for society.  Perhaps the greater cost </w:t>
      </w:r>
      <w:proofErr w:type="gramStart"/>
      <w:r w:rsidRPr="003A46ED">
        <w:rPr>
          <w:sz w:val="32"/>
          <w:szCs w:val="32"/>
        </w:rPr>
        <w:t>is knowing</w:t>
      </w:r>
      <w:proofErr w:type="gramEnd"/>
      <w:r w:rsidRPr="003A46ED">
        <w:rPr>
          <w:sz w:val="32"/>
          <w:szCs w:val="32"/>
        </w:rPr>
        <w:t xml:space="preserve"> when to access this treatment.  Through the use of symbolism and dialogue, </w:t>
      </w:r>
      <w:proofErr w:type="spellStart"/>
      <w:r w:rsidRPr="003A46ED">
        <w:rPr>
          <w:sz w:val="32"/>
          <w:szCs w:val="32"/>
        </w:rPr>
        <w:t>Milenski</w:t>
      </w:r>
      <w:proofErr w:type="spellEnd"/>
      <w:r w:rsidRPr="003A46ED">
        <w:rPr>
          <w:sz w:val="32"/>
          <w:szCs w:val="32"/>
        </w:rPr>
        <w:t xml:space="preserve"> in the short story, Lost Keys, highlights with a dominant reading the plight family members face, when relationships with the old and young change.</w:t>
      </w:r>
    </w:p>
    <w:p w:rsidR="005910D7" w:rsidRPr="003A46ED" w:rsidRDefault="005910D7" w:rsidP="005910D7">
      <w:pPr>
        <w:rPr>
          <w:rFonts w:asciiTheme="minorHAnsi" w:eastAsiaTheme="minorEastAsia" w:hAnsiTheme="minorHAnsi" w:cstheme="minorBidi"/>
          <w:sz w:val="32"/>
          <w:szCs w:val="32"/>
          <w:lang w:eastAsia="ja-JP"/>
        </w:rPr>
      </w:pPr>
    </w:p>
    <w:p w:rsidR="005910D7" w:rsidRPr="003A46ED" w:rsidRDefault="005910D7" w:rsidP="005910D7">
      <w:pPr>
        <w:rPr>
          <w:rFonts w:asciiTheme="minorHAnsi" w:eastAsiaTheme="minorEastAsia" w:hAnsiTheme="minorHAnsi" w:cstheme="minorBidi"/>
          <w:sz w:val="32"/>
          <w:szCs w:val="32"/>
          <w:lang w:eastAsia="ja-JP"/>
        </w:rPr>
      </w:pPr>
    </w:p>
    <w:p w:rsidR="005910D7" w:rsidRPr="003A46ED" w:rsidRDefault="005910D7" w:rsidP="005910D7">
      <w:pPr>
        <w:rPr>
          <w:rFonts w:asciiTheme="minorHAnsi" w:eastAsiaTheme="minorEastAsia" w:hAnsiTheme="minorHAnsi" w:cstheme="minorBidi"/>
          <w:sz w:val="32"/>
          <w:szCs w:val="32"/>
          <w:lang w:eastAsia="ja-JP"/>
        </w:rPr>
      </w:pPr>
    </w:p>
    <w:p w:rsidR="005910D7" w:rsidRPr="003A46ED" w:rsidRDefault="005910D7" w:rsidP="005910D7">
      <w:pPr>
        <w:rPr>
          <w:rFonts w:asciiTheme="minorHAnsi" w:eastAsiaTheme="minorEastAsia" w:hAnsiTheme="minorHAnsi" w:cstheme="minorBidi"/>
          <w:sz w:val="32"/>
          <w:szCs w:val="32"/>
          <w:lang w:eastAsia="ja-JP"/>
        </w:rPr>
      </w:pPr>
    </w:p>
    <w:p w:rsidR="005910D7" w:rsidRPr="003A46ED" w:rsidRDefault="005910D7" w:rsidP="005910D7">
      <w:pPr>
        <w:rPr>
          <w:rFonts w:asciiTheme="minorHAnsi" w:eastAsiaTheme="minorEastAsia" w:hAnsiTheme="minorHAnsi" w:cstheme="minorBidi"/>
          <w:sz w:val="32"/>
          <w:szCs w:val="32"/>
          <w:lang w:eastAsia="ja-JP"/>
        </w:rPr>
      </w:pPr>
    </w:p>
    <w:p w:rsidR="005910D7" w:rsidRPr="003A46ED" w:rsidRDefault="005910D7" w:rsidP="005910D7">
      <w:pPr>
        <w:rPr>
          <w:rFonts w:asciiTheme="minorHAnsi" w:eastAsiaTheme="minorEastAsia" w:hAnsiTheme="minorHAnsi" w:cstheme="minorBidi"/>
          <w:sz w:val="32"/>
          <w:szCs w:val="32"/>
          <w:lang w:eastAsia="ja-JP"/>
        </w:rPr>
      </w:pPr>
    </w:p>
    <w:p w:rsidR="005910D7" w:rsidRPr="003A46ED" w:rsidRDefault="005910D7" w:rsidP="005910D7">
      <w:pPr>
        <w:rPr>
          <w:rFonts w:asciiTheme="minorHAnsi" w:eastAsiaTheme="minorEastAsia" w:hAnsiTheme="minorHAnsi" w:cstheme="minorBidi"/>
          <w:sz w:val="32"/>
          <w:szCs w:val="32"/>
          <w:lang w:eastAsia="ja-JP"/>
        </w:rPr>
      </w:pPr>
    </w:p>
    <w:p w:rsidR="005910D7" w:rsidRPr="003A46ED" w:rsidRDefault="005910D7" w:rsidP="005910D7">
      <w:pPr>
        <w:rPr>
          <w:rFonts w:asciiTheme="minorHAnsi" w:eastAsiaTheme="minorEastAsia" w:hAnsiTheme="minorHAnsi" w:cstheme="minorBidi"/>
          <w:sz w:val="32"/>
          <w:szCs w:val="32"/>
          <w:lang w:eastAsia="ja-JP"/>
        </w:rPr>
      </w:pPr>
    </w:p>
    <w:p w:rsidR="005910D7" w:rsidRPr="003A46ED" w:rsidRDefault="005910D7" w:rsidP="005910D7">
      <w:pPr>
        <w:rPr>
          <w:rFonts w:asciiTheme="minorHAnsi" w:eastAsiaTheme="minorEastAsia" w:hAnsiTheme="minorHAnsi" w:cstheme="minorBidi"/>
          <w:sz w:val="32"/>
          <w:szCs w:val="32"/>
          <w:lang w:eastAsia="ja-JP"/>
        </w:rPr>
      </w:pPr>
    </w:p>
    <w:p w:rsidR="005910D7" w:rsidRPr="003A46ED" w:rsidRDefault="005910D7" w:rsidP="005910D7">
      <w:pPr>
        <w:rPr>
          <w:rFonts w:asciiTheme="minorHAnsi" w:eastAsiaTheme="minorEastAsia" w:hAnsiTheme="minorHAnsi" w:cstheme="minorBidi"/>
          <w:sz w:val="32"/>
          <w:szCs w:val="32"/>
          <w:lang w:eastAsia="ja-JP"/>
        </w:rPr>
      </w:pPr>
    </w:p>
    <w:p w:rsidR="005910D7" w:rsidRPr="005910D7" w:rsidRDefault="005910D7" w:rsidP="005910D7">
      <w:pPr>
        <w:rPr>
          <w:rFonts w:asciiTheme="minorHAnsi" w:eastAsiaTheme="minorEastAsia" w:hAnsiTheme="minorHAnsi" w:cstheme="minorBidi"/>
          <w:sz w:val="24"/>
          <w:szCs w:val="24"/>
          <w:lang w:eastAsia="ja-JP"/>
        </w:rPr>
      </w:pPr>
      <w:r w:rsidRPr="005910D7">
        <w:rPr>
          <w:rFonts w:asciiTheme="minorHAnsi" w:eastAsiaTheme="minorEastAsia" w:hAnsiTheme="minorHAnsi" w:cstheme="minorBidi"/>
          <w:sz w:val="24"/>
          <w:szCs w:val="24"/>
          <w:lang w:eastAsia="ja-JP"/>
        </w:rPr>
        <w:t xml:space="preserve">The discourse that </w:t>
      </w:r>
      <w:proofErr w:type="gramStart"/>
      <w:r w:rsidRPr="005910D7">
        <w:rPr>
          <w:rFonts w:asciiTheme="minorHAnsi" w:eastAsiaTheme="minorEastAsia" w:hAnsiTheme="minorHAnsi" w:cstheme="minorBidi"/>
          <w:sz w:val="24"/>
          <w:szCs w:val="24"/>
          <w:lang w:eastAsia="ja-JP"/>
        </w:rPr>
        <w:t>Alzheimer’s Disease</w:t>
      </w:r>
      <w:proofErr w:type="gramEnd"/>
      <w:r w:rsidRPr="005910D7">
        <w:rPr>
          <w:rFonts w:asciiTheme="minorHAnsi" w:eastAsiaTheme="minorEastAsia" w:hAnsiTheme="minorHAnsi" w:cstheme="minorBidi"/>
          <w:sz w:val="24"/>
          <w:szCs w:val="24"/>
          <w:lang w:eastAsia="ja-JP"/>
        </w:rPr>
        <w:t xml:space="preserve"> places on families ensures binary opposition between relationships.  The short story, Lost Keys by Paul </w:t>
      </w:r>
      <w:proofErr w:type="spellStart"/>
      <w:r w:rsidRPr="005910D7">
        <w:rPr>
          <w:rFonts w:asciiTheme="minorHAnsi" w:eastAsiaTheme="minorEastAsia" w:hAnsiTheme="minorHAnsi" w:cstheme="minorBidi"/>
          <w:sz w:val="24"/>
          <w:szCs w:val="24"/>
          <w:lang w:eastAsia="ja-JP"/>
        </w:rPr>
        <w:t>Milenski</w:t>
      </w:r>
      <w:proofErr w:type="spellEnd"/>
      <w:r w:rsidRPr="005910D7">
        <w:rPr>
          <w:rFonts w:asciiTheme="minorHAnsi" w:eastAsiaTheme="minorEastAsia" w:hAnsiTheme="minorHAnsi" w:cstheme="minorBidi"/>
          <w:sz w:val="24"/>
          <w:szCs w:val="24"/>
          <w:lang w:eastAsia="ja-JP"/>
        </w:rPr>
        <w:t xml:space="preserve"> highlights a dominant reading of the scourge of </w:t>
      </w:r>
      <w:proofErr w:type="gramStart"/>
      <w:r w:rsidRPr="005910D7">
        <w:rPr>
          <w:rFonts w:asciiTheme="minorHAnsi" w:eastAsiaTheme="minorEastAsia" w:hAnsiTheme="minorHAnsi" w:cstheme="minorBidi"/>
          <w:sz w:val="24"/>
          <w:szCs w:val="24"/>
          <w:lang w:eastAsia="ja-JP"/>
        </w:rPr>
        <w:t>Alzheimer’s Disease</w:t>
      </w:r>
      <w:proofErr w:type="gramEnd"/>
      <w:r w:rsidRPr="005910D7">
        <w:rPr>
          <w:rFonts w:asciiTheme="minorHAnsi" w:eastAsiaTheme="minorEastAsia" w:hAnsiTheme="minorHAnsi" w:cstheme="minorBidi"/>
          <w:sz w:val="24"/>
          <w:szCs w:val="24"/>
          <w:lang w:eastAsia="ja-JP"/>
        </w:rPr>
        <w:t xml:space="preserve"> on family relationships.  </w:t>
      </w:r>
      <w:proofErr w:type="spellStart"/>
      <w:r w:rsidRPr="005910D7">
        <w:rPr>
          <w:rFonts w:asciiTheme="minorHAnsi" w:eastAsiaTheme="minorEastAsia" w:hAnsiTheme="minorHAnsi" w:cstheme="minorBidi"/>
          <w:sz w:val="24"/>
          <w:szCs w:val="24"/>
          <w:lang w:eastAsia="ja-JP"/>
        </w:rPr>
        <w:t>Milenski</w:t>
      </w:r>
      <w:proofErr w:type="spellEnd"/>
      <w:r w:rsidRPr="005910D7">
        <w:rPr>
          <w:rFonts w:asciiTheme="minorHAnsi" w:eastAsiaTheme="minorEastAsia" w:hAnsiTheme="minorHAnsi" w:cstheme="minorBidi"/>
          <w:sz w:val="24"/>
          <w:szCs w:val="24"/>
          <w:lang w:eastAsia="ja-JP"/>
        </w:rPr>
        <w:t xml:space="preserve"> uses stylistic choices to position the reader to develop a dominant reading whereby ageism is highlighted.  The author does this through the use of symbolism and metaphors.</w:t>
      </w:r>
    </w:p>
    <w:p w:rsidR="005910D7" w:rsidRPr="005910D7" w:rsidRDefault="005910D7" w:rsidP="005910D7">
      <w:pPr>
        <w:rPr>
          <w:sz w:val="24"/>
          <w:szCs w:val="24"/>
        </w:rPr>
      </w:pPr>
      <w:proofErr w:type="spellStart"/>
      <w:r w:rsidRPr="005910D7">
        <w:rPr>
          <w:sz w:val="24"/>
          <w:szCs w:val="24"/>
        </w:rPr>
        <w:t>Milenski</w:t>
      </w:r>
      <w:proofErr w:type="spellEnd"/>
      <w:r w:rsidRPr="005910D7">
        <w:rPr>
          <w:sz w:val="24"/>
          <w:szCs w:val="24"/>
        </w:rPr>
        <w:t xml:space="preserve"> uses symbolism to highlight the relationships between the grandfather and grandson and how Alzheimer’s has altered this relationship.  The authors use of the loss of keys is symbolic to the loss of the old man’s memory, he highlights this when he states, </w:t>
      </w:r>
      <w:proofErr w:type="gramStart"/>
      <w:r w:rsidRPr="005910D7">
        <w:rPr>
          <w:sz w:val="24"/>
          <w:szCs w:val="24"/>
        </w:rPr>
        <w:t>“ I’m</w:t>
      </w:r>
      <w:proofErr w:type="gramEnd"/>
      <w:r w:rsidRPr="005910D7">
        <w:rPr>
          <w:sz w:val="24"/>
          <w:szCs w:val="24"/>
        </w:rPr>
        <w:t xml:space="preserve"> losing everything lately.”  Craig </w:t>
      </w:r>
      <w:proofErr w:type="spellStart"/>
      <w:r w:rsidRPr="005910D7">
        <w:rPr>
          <w:sz w:val="24"/>
          <w:szCs w:val="24"/>
        </w:rPr>
        <w:t>Silvey</w:t>
      </w:r>
      <w:proofErr w:type="spellEnd"/>
      <w:r w:rsidRPr="005910D7">
        <w:rPr>
          <w:sz w:val="24"/>
          <w:szCs w:val="24"/>
        </w:rPr>
        <w:t xml:space="preserve"> uses symbolism to support family relationships in the novel, Jasper Jones.  The use of symbolism positions the reader to respond sympathetically to the plight of ageism. </w:t>
      </w:r>
    </w:p>
    <w:p w:rsidR="005910D7" w:rsidRPr="005910D7" w:rsidRDefault="005910D7" w:rsidP="005910D7">
      <w:pPr>
        <w:rPr>
          <w:sz w:val="24"/>
          <w:szCs w:val="24"/>
        </w:rPr>
      </w:pPr>
      <w:r w:rsidRPr="005910D7">
        <w:rPr>
          <w:sz w:val="24"/>
          <w:szCs w:val="24"/>
        </w:rPr>
        <w:t xml:space="preserve">The author has used dialogue to position the reader to develop empathy for the protagonist, the Grandfather.  </w:t>
      </w:r>
      <w:proofErr w:type="spellStart"/>
      <w:r w:rsidRPr="005910D7">
        <w:rPr>
          <w:sz w:val="24"/>
          <w:szCs w:val="24"/>
        </w:rPr>
        <w:t>Milenski</w:t>
      </w:r>
      <w:proofErr w:type="spellEnd"/>
      <w:r w:rsidRPr="005910D7">
        <w:rPr>
          <w:sz w:val="24"/>
          <w:szCs w:val="24"/>
        </w:rPr>
        <w:t xml:space="preserve"> uses discussion between the grandfather and grandson when he states, “Check your pockets again,</w:t>
      </w:r>
      <w:proofErr w:type="gramStart"/>
      <w:r w:rsidRPr="005910D7">
        <w:rPr>
          <w:sz w:val="24"/>
          <w:szCs w:val="24"/>
        </w:rPr>
        <w:t>”  with</w:t>
      </w:r>
      <w:proofErr w:type="gramEnd"/>
      <w:r w:rsidRPr="005910D7">
        <w:rPr>
          <w:sz w:val="24"/>
          <w:szCs w:val="24"/>
        </w:rPr>
        <w:t xml:space="preserve"> the grandfather replying, “I did…wouldn’t I feel them there.”  The loss of memory through dialogue ensures the reader feels empathy for the old man as he tries to navigate his way around the lost keys.  George Orwell in Animal </w:t>
      </w:r>
      <w:proofErr w:type="gramStart"/>
      <w:r w:rsidRPr="005910D7">
        <w:rPr>
          <w:sz w:val="24"/>
          <w:szCs w:val="24"/>
        </w:rPr>
        <w:t>Farm,</w:t>
      </w:r>
      <w:proofErr w:type="gramEnd"/>
      <w:r w:rsidRPr="005910D7">
        <w:rPr>
          <w:sz w:val="24"/>
          <w:szCs w:val="24"/>
        </w:rPr>
        <w:t xml:space="preserve"> uses dialogue to show binary opposition in relationships with the pigs and animals highlight a loss of power.  As </w:t>
      </w:r>
      <w:proofErr w:type="spellStart"/>
      <w:r w:rsidRPr="005910D7">
        <w:rPr>
          <w:sz w:val="24"/>
          <w:szCs w:val="24"/>
        </w:rPr>
        <w:t>Milenski</w:t>
      </w:r>
      <w:proofErr w:type="spellEnd"/>
      <w:r w:rsidRPr="005910D7">
        <w:rPr>
          <w:sz w:val="24"/>
          <w:szCs w:val="24"/>
        </w:rPr>
        <w:t xml:space="preserve"> uses dialogue he ensures the response of sympathy for the aging grandfather from the reader.</w:t>
      </w:r>
    </w:p>
    <w:p w:rsidR="005910D7" w:rsidRPr="005910D7" w:rsidRDefault="005910D7" w:rsidP="005910D7">
      <w:pPr>
        <w:rPr>
          <w:sz w:val="24"/>
          <w:szCs w:val="24"/>
        </w:rPr>
      </w:pPr>
      <w:r w:rsidRPr="005910D7">
        <w:rPr>
          <w:sz w:val="24"/>
          <w:szCs w:val="24"/>
        </w:rPr>
        <w:t xml:space="preserve">The cost of medical treatment for the aged has long been a high cost for society.  Perhaps the greater cost </w:t>
      </w:r>
      <w:proofErr w:type="gramStart"/>
      <w:r w:rsidRPr="005910D7">
        <w:rPr>
          <w:sz w:val="24"/>
          <w:szCs w:val="24"/>
        </w:rPr>
        <w:t>is knowing</w:t>
      </w:r>
      <w:proofErr w:type="gramEnd"/>
      <w:r w:rsidRPr="005910D7">
        <w:rPr>
          <w:sz w:val="24"/>
          <w:szCs w:val="24"/>
        </w:rPr>
        <w:t xml:space="preserve"> when to access this treatment.  Through the use of symbolism and dialogue, </w:t>
      </w:r>
      <w:proofErr w:type="spellStart"/>
      <w:r w:rsidRPr="005910D7">
        <w:rPr>
          <w:sz w:val="24"/>
          <w:szCs w:val="24"/>
        </w:rPr>
        <w:t>Milenski</w:t>
      </w:r>
      <w:proofErr w:type="spellEnd"/>
      <w:r w:rsidRPr="005910D7">
        <w:rPr>
          <w:sz w:val="24"/>
          <w:szCs w:val="24"/>
        </w:rPr>
        <w:t xml:space="preserve"> in the short story, Lost Keys, highlights with a dominant reading the plight family members face, when relationships with the old and young change.</w:t>
      </w:r>
    </w:p>
    <w:p w:rsidR="005910D7" w:rsidRPr="005910D7" w:rsidRDefault="005910D7">
      <w:pPr>
        <w:rPr>
          <w:sz w:val="24"/>
          <w:szCs w:val="24"/>
        </w:rPr>
      </w:pPr>
    </w:p>
    <w:p w:rsidR="005910D7" w:rsidRDefault="005910D7">
      <w:pPr>
        <w:rPr>
          <w:sz w:val="24"/>
          <w:szCs w:val="24"/>
        </w:rPr>
      </w:pPr>
    </w:p>
    <w:p w:rsidR="005910D7" w:rsidRDefault="005910D7">
      <w:pPr>
        <w:rPr>
          <w:sz w:val="24"/>
          <w:szCs w:val="24"/>
        </w:rPr>
      </w:pPr>
    </w:p>
    <w:p w:rsidR="005910D7" w:rsidRDefault="005910D7">
      <w:pPr>
        <w:rPr>
          <w:sz w:val="24"/>
          <w:szCs w:val="24"/>
        </w:rPr>
      </w:pPr>
    </w:p>
    <w:p w:rsidR="005910D7" w:rsidRDefault="005910D7">
      <w:pPr>
        <w:rPr>
          <w:sz w:val="24"/>
          <w:szCs w:val="24"/>
        </w:rPr>
      </w:pPr>
    </w:p>
    <w:p w:rsidR="005910D7" w:rsidRDefault="005910D7">
      <w:pPr>
        <w:rPr>
          <w:sz w:val="24"/>
          <w:szCs w:val="24"/>
        </w:rPr>
      </w:pPr>
    </w:p>
    <w:p w:rsidR="005910D7" w:rsidRDefault="005910D7">
      <w:pPr>
        <w:rPr>
          <w:sz w:val="24"/>
          <w:szCs w:val="24"/>
        </w:rPr>
      </w:pPr>
    </w:p>
    <w:p w:rsidR="005910D7" w:rsidRDefault="005910D7">
      <w:pPr>
        <w:rPr>
          <w:sz w:val="24"/>
          <w:szCs w:val="24"/>
        </w:rPr>
      </w:pPr>
    </w:p>
    <w:p w:rsidR="005910D7" w:rsidRDefault="005910D7">
      <w:pPr>
        <w:rPr>
          <w:sz w:val="24"/>
          <w:szCs w:val="24"/>
        </w:rPr>
      </w:pPr>
    </w:p>
    <w:p w:rsidR="005910D7" w:rsidRDefault="005910D7">
      <w:pPr>
        <w:rPr>
          <w:sz w:val="24"/>
          <w:szCs w:val="24"/>
        </w:rPr>
      </w:pPr>
    </w:p>
    <w:p w:rsidR="005871F2" w:rsidRDefault="005871F2">
      <w:pPr>
        <w:rPr>
          <w:sz w:val="24"/>
          <w:szCs w:val="24"/>
        </w:rPr>
      </w:pPr>
    </w:p>
    <w:p w:rsidR="005871F2" w:rsidRDefault="005871F2">
      <w:pPr>
        <w:rPr>
          <w:sz w:val="24"/>
          <w:szCs w:val="24"/>
        </w:rPr>
      </w:pPr>
    </w:p>
    <w:p w:rsidR="005871F2" w:rsidRDefault="005871F2">
      <w:pPr>
        <w:rPr>
          <w:sz w:val="24"/>
          <w:szCs w:val="24"/>
        </w:rPr>
      </w:pPr>
    </w:p>
    <w:p w:rsidR="005871F2" w:rsidRDefault="005871F2">
      <w:pPr>
        <w:rPr>
          <w:sz w:val="24"/>
          <w:szCs w:val="24"/>
        </w:rPr>
      </w:pPr>
    </w:p>
    <w:p w:rsidR="005871F2" w:rsidRDefault="005871F2">
      <w:pPr>
        <w:rPr>
          <w:sz w:val="24"/>
          <w:szCs w:val="24"/>
        </w:rPr>
      </w:pPr>
    </w:p>
    <w:p w:rsidR="005871F2" w:rsidRPr="005871F2" w:rsidRDefault="005871F2">
      <w:pPr>
        <w:rPr>
          <w:sz w:val="36"/>
          <w:szCs w:val="36"/>
        </w:rPr>
      </w:pPr>
      <w:r w:rsidRPr="005871F2">
        <w:rPr>
          <w:sz w:val="36"/>
          <w:szCs w:val="36"/>
        </w:rPr>
        <w:t>Read Herbie again</w:t>
      </w:r>
    </w:p>
    <w:p w:rsidR="005871F2" w:rsidRDefault="005871F2">
      <w:pPr>
        <w:rPr>
          <w:sz w:val="24"/>
          <w:szCs w:val="24"/>
        </w:rPr>
      </w:pPr>
    </w:p>
    <w:p w:rsidR="005871F2" w:rsidRPr="00B6663A" w:rsidRDefault="005871F2" w:rsidP="005871F2">
      <w:pPr>
        <w:spacing w:after="0"/>
        <w:rPr>
          <w:rFonts w:ascii="Arial" w:hAnsi="Arial" w:cs="Arial"/>
          <w:b/>
          <w:sz w:val="40"/>
          <w:szCs w:val="40"/>
        </w:rPr>
      </w:pPr>
    </w:p>
    <w:p w:rsidR="005871F2" w:rsidRPr="005871F2" w:rsidRDefault="005871F2" w:rsidP="005871F2">
      <w:pPr>
        <w:ind w:left="360"/>
        <w:rPr>
          <w:rFonts w:ascii="Arial" w:eastAsia="Times New Roman" w:hAnsi="Arial" w:cs="Arial"/>
          <w:b/>
          <w:sz w:val="40"/>
          <w:szCs w:val="40"/>
          <w:lang w:eastAsia="en-AU"/>
        </w:rPr>
      </w:pPr>
      <w:r w:rsidRPr="005871F2">
        <w:rPr>
          <w:rFonts w:ascii="Arial" w:eastAsia="Times New Roman" w:hAnsi="Arial" w:cs="Arial"/>
          <w:b/>
          <w:sz w:val="40"/>
          <w:szCs w:val="40"/>
          <w:lang w:eastAsia="en-AU"/>
        </w:rPr>
        <w:t>Analyse how at least two stylistic choices have positioned you to respond to the text</w:t>
      </w:r>
    </w:p>
    <w:p w:rsidR="005871F2" w:rsidRDefault="005871F2">
      <w:pPr>
        <w:rPr>
          <w:sz w:val="24"/>
          <w:szCs w:val="24"/>
        </w:rPr>
      </w:pPr>
    </w:p>
    <w:p w:rsidR="005871F2" w:rsidRDefault="005871F2">
      <w:pPr>
        <w:rPr>
          <w:sz w:val="24"/>
          <w:szCs w:val="24"/>
        </w:rPr>
      </w:pPr>
    </w:p>
    <w:p w:rsidR="005871F2" w:rsidRDefault="005871F2">
      <w:pPr>
        <w:rPr>
          <w:sz w:val="24"/>
          <w:szCs w:val="24"/>
        </w:rPr>
      </w:pPr>
    </w:p>
    <w:p w:rsidR="005871F2" w:rsidRDefault="005871F2">
      <w:pPr>
        <w:rPr>
          <w:sz w:val="24"/>
          <w:szCs w:val="24"/>
        </w:rPr>
      </w:pPr>
    </w:p>
    <w:p w:rsidR="005910D7" w:rsidRDefault="005910D7">
      <w:pPr>
        <w:rPr>
          <w:sz w:val="24"/>
          <w:szCs w:val="24"/>
        </w:rPr>
      </w:pPr>
    </w:p>
    <w:p w:rsidR="005910D7" w:rsidRDefault="005910D7">
      <w:pPr>
        <w:rPr>
          <w:sz w:val="24"/>
          <w:szCs w:val="24"/>
        </w:rPr>
      </w:pPr>
    </w:p>
    <w:p w:rsidR="005910D7" w:rsidRDefault="005910D7">
      <w:pPr>
        <w:rPr>
          <w:sz w:val="24"/>
          <w:szCs w:val="24"/>
        </w:rPr>
      </w:pPr>
    </w:p>
    <w:p w:rsidR="005910D7" w:rsidRPr="005910D7" w:rsidRDefault="005910D7">
      <w:pPr>
        <w:rPr>
          <w:sz w:val="24"/>
          <w:szCs w:val="24"/>
        </w:rPr>
      </w:pPr>
    </w:p>
    <w:sectPr w:rsidR="005910D7" w:rsidRPr="005910D7" w:rsidSect="005910D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7D90A9F"/>
    <w:multiLevelType w:val="hybridMultilevel"/>
    <w:tmpl w:val="59A68D5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nsid w:val="2ACB66E6"/>
    <w:multiLevelType w:val="hybridMultilevel"/>
    <w:tmpl w:val="A190BAB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nsid w:val="5BEA5A95"/>
    <w:multiLevelType w:val="hybridMultilevel"/>
    <w:tmpl w:val="AE3E0B8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nsid w:val="6F4C7776"/>
    <w:multiLevelType w:val="hybridMultilevel"/>
    <w:tmpl w:val="A45CF0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6663A"/>
    <w:rsid w:val="000113B2"/>
    <w:rsid w:val="00022E6A"/>
    <w:rsid w:val="00027509"/>
    <w:rsid w:val="00045CA7"/>
    <w:rsid w:val="00054322"/>
    <w:rsid w:val="00074B86"/>
    <w:rsid w:val="000E03FB"/>
    <w:rsid w:val="00172981"/>
    <w:rsid w:val="0017394C"/>
    <w:rsid w:val="001C4365"/>
    <w:rsid w:val="00256DF5"/>
    <w:rsid w:val="00295489"/>
    <w:rsid w:val="002B0A99"/>
    <w:rsid w:val="002B0F4B"/>
    <w:rsid w:val="002D30D1"/>
    <w:rsid w:val="00344941"/>
    <w:rsid w:val="00385CB3"/>
    <w:rsid w:val="003A46ED"/>
    <w:rsid w:val="003C60AB"/>
    <w:rsid w:val="004B1037"/>
    <w:rsid w:val="004C3156"/>
    <w:rsid w:val="004D7919"/>
    <w:rsid w:val="004E0F88"/>
    <w:rsid w:val="005871F2"/>
    <w:rsid w:val="005910D7"/>
    <w:rsid w:val="006854A2"/>
    <w:rsid w:val="006C3F4A"/>
    <w:rsid w:val="0074619E"/>
    <w:rsid w:val="007B1203"/>
    <w:rsid w:val="00827E59"/>
    <w:rsid w:val="009368F8"/>
    <w:rsid w:val="00966088"/>
    <w:rsid w:val="009E0B06"/>
    <w:rsid w:val="00A07697"/>
    <w:rsid w:val="00A65E80"/>
    <w:rsid w:val="00B31A5E"/>
    <w:rsid w:val="00B5750A"/>
    <w:rsid w:val="00B628D1"/>
    <w:rsid w:val="00B6663A"/>
    <w:rsid w:val="00BF6F9F"/>
    <w:rsid w:val="00C7062D"/>
    <w:rsid w:val="00C7341A"/>
    <w:rsid w:val="00C9478E"/>
    <w:rsid w:val="00CF185F"/>
    <w:rsid w:val="00D1300E"/>
    <w:rsid w:val="00DC1AE2"/>
    <w:rsid w:val="00DC7E47"/>
    <w:rsid w:val="00E266B3"/>
    <w:rsid w:val="00E544E4"/>
    <w:rsid w:val="00E661B9"/>
    <w:rsid w:val="00F07260"/>
    <w:rsid w:val="00FA00BC"/>
    <w:rsid w:val="00FF0E3E"/>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ja-JP"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6663A"/>
    <w:rPr>
      <w:rFonts w:ascii="Calibri" w:eastAsia="Calibri" w:hAnsi="Calibri" w:cs="Times New Roman"/>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6663A"/>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ja-JP"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6663A"/>
    <w:rPr>
      <w:rFonts w:ascii="Calibri" w:eastAsia="Calibri" w:hAnsi="Calibri" w:cs="Times New Roman"/>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6663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AD72C45B</Template>
  <TotalTime>0</TotalTime>
  <Pages>5</Pages>
  <Words>722</Words>
  <Characters>4117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DAVIDSON Louise</dc:creator>
  <cp:lastModifiedBy>DAVIDSON Louise</cp:lastModifiedBy>
  <cp:revision>2</cp:revision>
  <dcterms:created xsi:type="dcterms:W3CDTF">2018-02-16T05:09:00Z</dcterms:created>
  <dcterms:modified xsi:type="dcterms:W3CDTF">2018-02-16T05:09:00Z</dcterms:modified>
</cp:coreProperties>
</file>