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C37" w:rsidRPr="00B60C37" w:rsidRDefault="00B60C37" w:rsidP="00B60C37">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B60C37">
        <w:rPr>
          <w:rFonts w:ascii="Times New Roman" w:eastAsia="Times New Roman" w:hAnsi="Times New Roman" w:cs="Times New Roman"/>
          <w:b/>
          <w:bCs/>
          <w:kern w:val="36"/>
          <w:sz w:val="48"/>
          <w:szCs w:val="48"/>
          <w:lang w:val="en" w:eastAsia="en-AU"/>
        </w:rPr>
        <w:t>Immigration—issues for Australia’s humanitarian program</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Janet Phillips, Social Policy and </w:t>
      </w:r>
      <w:proofErr w:type="spellStart"/>
      <w:r w:rsidRPr="00B60C37">
        <w:rPr>
          <w:rFonts w:ascii="Times New Roman" w:eastAsia="Times New Roman" w:hAnsi="Times New Roman" w:cs="Times New Roman"/>
          <w:sz w:val="24"/>
          <w:szCs w:val="24"/>
          <w:lang w:val="en" w:eastAsia="en-AU"/>
        </w:rPr>
        <w:t>Elibritt</w:t>
      </w:r>
      <w:proofErr w:type="spellEnd"/>
      <w:r w:rsidRPr="00B60C37">
        <w:rPr>
          <w:rFonts w:ascii="Times New Roman" w:eastAsia="Times New Roman" w:hAnsi="Times New Roman" w:cs="Times New Roman"/>
          <w:sz w:val="24"/>
          <w:szCs w:val="24"/>
          <w:lang w:val="en" w:eastAsia="en-AU"/>
        </w:rPr>
        <w:t xml:space="preserve"> </w:t>
      </w:r>
      <w:proofErr w:type="spellStart"/>
      <w:r w:rsidRPr="00B60C37">
        <w:rPr>
          <w:rFonts w:ascii="Times New Roman" w:eastAsia="Times New Roman" w:hAnsi="Times New Roman" w:cs="Times New Roman"/>
          <w:sz w:val="24"/>
          <w:szCs w:val="24"/>
          <w:lang w:val="en" w:eastAsia="en-AU"/>
        </w:rPr>
        <w:t>Karlsen</w:t>
      </w:r>
      <w:proofErr w:type="spellEnd"/>
      <w:r w:rsidRPr="00B60C37">
        <w:rPr>
          <w:rFonts w:ascii="Times New Roman" w:eastAsia="Times New Roman" w:hAnsi="Times New Roman" w:cs="Times New Roman"/>
          <w:sz w:val="24"/>
          <w:szCs w:val="24"/>
          <w:lang w:val="en" w:eastAsia="en-AU"/>
        </w:rPr>
        <w:t xml:space="preserve">, Law and Bills Digest </w:t>
      </w:r>
    </w:p>
    <w:p w:rsidR="00B60C37" w:rsidRPr="00B60C37" w:rsidRDefault="00B60C37" w:rsidP="00B60C37">
      <w:pPr>
        <w:shd w:val="clear" w:color="auto" w:fill="D8D8D8"/>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b/>
          <w:bCs/>
          <w:sz w:val="24"/>
          <w:szCs w:val="24"/>
          <w:lang w:val="en" w:eastAsia="en-AU"/>
        </w:rPr>
        <w:t>Key Issue</w:t>
      </w:r>
      <w:r w:rsidRPr="00B60C37">
        <w:rPr>
          <w:rFonts w:ascii="Times New Roman" w:eastAsia="Times New Roman" w:hAnsi="Times New Roman" w:cs="Times New Roman"/>
          <w:sz w:val="24"/>
          <w:szCs w:val="24"/>
          <w:lang w:val="en" w:eastAsia="en-AU"/>
        </w:rPr>
        <w:br/>
        <w:t xml:space="preserve">Australia has a long history of accepting humanitarian entrants and is one of only a handful of </w:t>
      </w:r>
      <w:proofErr w:type="spellStart"/>
      <w:r w:rsidRPr="00B60C37">
        <w:rPr>
          <w:rFonts w:ascii="Times New Roman" w:eastAsia="Times New Roman" w:hAnsi="Times New Roman" w:cs="Times New Roman"/>
          <w:sz w:val="24"/>
          <w:szCs w:val="24"/>
          <w:lang w:val="en" w:eastAsia="en-AU"/>
        </w:rPr>
        <w:t>industrialised</w:t>
      </w:r>
      <w:proofErr w:type="spellEnd"/>
      <w:r w:rsidRPr="00B60C37">
        <w:rPr>
          <w:rFonts w:ascii="Times New Roman" w:eastAsia="Times New Roman" w:hAnsi="Times New Roman" w:cs="Times New Roman"/>
          <w:sz w:val="24"/>
          <w:szCs w:val="24"/>
          <w:lang w:val="en" w:eastAsia="en-AU"/>
        </w:rPr>
        <w:t xml:space="preserve"> countries in the world that participate in the formal refugee resettlement program administered by the Office of the United Nations High Commissioner for Refugees (UNHCR). However, Australia’s asylum seeker policies, in particular the offshore processing arrangements in Nauru and Papua New Guinea (PNG), remain controversial. </w:t>
      </w:r>
    </w:p>
    <w:p w:rsidR="00B60C37" w:rsidRPr="00B60C37" w:rsidRDefault="00B60C37" w:rsidP="00B60C37">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B60C37">
        <w:rPr>
          <w:rFonts w:ascii="Times New Roman" w:eastAsia="Times New Roman" w:hAnsi="Times New Roman" w:cs="Times New Roman"/>
          <w:b/>
          <w:bCs/>
          <w:sz w:val="36"/>
          <w:szCs w:val="36"/>
          <w:lang w:val="en" w:eastAsia="en-AU"/>
        </w:rPr>
        <w:t>Australia’s humanitarian program</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Since 1945, when the first federal immigration portfolio was established to administer Australia’s post-war migration program, 7.5 million people have </w:t>
      </w:r>
      <w:hyperlink r:id="rId5" w:history="1">
        <w:r w:rsidRPr="00B60C37">
          <w:rPr>
            <w:rFonts w:ascii="Times New Roman" w:eastAsia="Times New Roman" w:hAnsi="Times New Roman" w:cs="Times New Roman"/>
            <w:color w:val="0000FF"/>
            <w:sz w:val="24"/>
            <w:szCs w:val="24"/>
            <w:u w:val="single"/>
            <w:lang w:val="en" w:eastAsia="en-AU"/>
          </w:rPr>
          <w:t>settled</w:t>
        </w:r>
      </w:hyperlink>
      <w:r w:rsidRPr="00B60C37">
        <w:rPr>
          <w:rFonts w:ascii="Times New Roman" w:eastAsia="Times New Roman" w:hAnsi="Times New Roman" w:cs="Times New Roman"/>
          <w:sz w:val="24"/>
          <w:szCs w:val="24"/>
          <w:lang w:val="en" w:eastAsia="en-AU"/>
        </w:rPr>
        <w:t xml:space="preserve"> here—including over 800,000 refugees and other humanitarian entrants. </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Today, there are two formal programs administered by the Department of Immigration and Border Protection to facilitate the entry of Australia’s permanent migrants—the </w:t>
      </w:r>
      <w:hyperlink r:id="rId6" w:history="1">
        <w:r w:rsidRPr="00B60C37">
          <w:rPr>
            <w:rFonts w:ascii="Times New Roman" w:eastAsia="Times New Roman" w:hAnsi="Times New Roman" w:cs="Times New Roman"/>
            <w:color w:val="0000FF"/>
            <w:sz w:val="24"/>
            <w:szCs w:val="24"/>
            <w:u w:val="single"/>
            <w:lang w:val="en" w:eastAsia="en-AU"/>
          </w:rPr>
          <w:t>Migration Program</w:t>
        </w:r>
      </w:hyperlink>
      <w:r w:rsidRPr="00B60C37">
        <w:rPr>
          <w:rFonts w:ascii="Times New Roman" w:eastAsia="Times New Roman" w:hAnsi="Times New Roman" w:cs="Times New Roman"/>
          <w:sz w:val="24"/>
          <w:szCs w:val="24"/>
          <w:lang w:val="en" w:eastAsia="en-AU"/>
        </w:rPr>
        <w:t xml:space="preserve"> for skilled and family entrants, and the </w:t>
      </w:r>
      <w:hyperlink r:id="rId7" w:history="1">
        <w:r w:rsidRPr="00B60C37">
          <w:rPr>
            <w:rFonts w:ascii="Times New Roman" w:eastAsia="Times New Roman" w:hAnsi="Times New Roman" w:cs="Times New Roman"/>
            <w:color w:val="0000FF"/>
            <w:sz w:val="24"/>
            <w:szCs w:val="24"/>
            <w:u w:val="single"/>
            <w:lang w:val="en" w:eastAsia="en-AU"/>
          </w:rPr>
          <w:t>Humanitarian Program</w:t>
        </w:r>
      </w:hyperlink>
      <w:r w:rsidRPr="00B60C37">
        <w:rPr>
          <w:rFonts w:ascii="Times New Roman" w:eastAsia="Times New Roman" w:hAnsi="Times New Roman" w:cs="Times New Roman"/>
          <w:sz w:val="24"/>
          <w:szCs w:val="24"/>
          <w:lang w:val="en" w:eastAsia="en-AU"/>
        </w:rPr>
        <w:t xml:space="preserve"> for refugees and other humanitarian entrants (the Migration Program is discussed elsewhere in this Briefing Book). </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The </w:t>
      </w:r>
      <w:hyperlink r:id="rId8" w:history="1">
        <w:r w:rsidRPr="00B60C37">
          <w:rPr>
            <w:rFonts w:ascii="Times New Roman" w:eastAsia="Times New Roman" w:hAnsi="Times New Roman" w:cs="Times New Roman"/>
            <w:color w:val="0000FF"/>
            <w:sz w:val="24"/>
            <w:szCs w:val="24"/>
            <w:u w:val="single"/>
            <w:lang w:val="en" w:eastAsia="en-AU"/>
          </w:rPr>
          <w:t>Humanitarian Program</w:t>
        </w:r>
      </w:hyperlink>
      <w:r w:rsidRPr="00B60C37">
        <w:rPr>
          <w:rFonts w:ascii="Times New Roman" w:eastAsia="Times New Roman" w:hAnsi="Times New Roman" w:cs="Times New Roman"/>
          <w:sz w:val="24"/>
          <w:szCs w:val="24"/>
          <w:lang w:val="en" w:eastAsia="en-AU"/>
        </w:rPr>
        <w:t xml:space="preserve"> has two main components—</w:t>
      </w:r>
      <w:hyperlink r:id="rId9" w:history="1">
        <w:r w:rsidRPr="00B60C37">
          <w:rPr>
            <w:rFonts w:ascii="Times New Roman" w:eastAsia="Times New Roman" w:hAnsi="Times New Roman" w:cs="Times New Roman"/>
            <w:color w:val="0000FF"/>
            <w:sz w:val="24"/>
            <w:szCs w:val="24"/>
            <w:u w:val="single"/>
            <w:lang w:val="en" w:eastAsia="en-AU"/>
          </w:rPr>
          <w:t>offshore</w:t>
        </w:r>
      </w:hyperlink>
      <w:r w:rsidRPr="00B60C37">
        <w:rPr>
          <w:rFonts w:ascii="Times New Roman" w:eastAsia="Times New Roman" w:hAnsi="Times New Roman" w:cs="Times New Roman"/>
          <w:sz w:val="24"/>
          <w:szCs w:val="24"/>
          <w:lang w:val="en" w:eastAsia="en-AU"/>
        </w:rPr>
        <w:t xml:space="preserve"> and </w:t>
      </w:r>
      <w:hyperlink r:id="rId10" w:history="1">
        <w:r w:rsidRPr="00B60C37">
          <w:rPr>
            <w:rFonts w:ascii="Times New Roman" w:eastAsia="Times New Roman" w:hAnsi="Times New Roman" w:cs="Times New Roman"/>
            <w:color w:val="0000FF"/>
            <w:sz w:val="24"/>
            <w:szCs w:val="24"/>
            <w:u w:val="single"/>
            <w:lang w:val="en" w:eastAsia="en-AU"/>
          </w:rPr>
          <w:t>onshore</w:t>
        </w:r>
      </w:hyperlink>
      <w:r w:rsidRPr="00B60C37">
        <w:rPr>
          <w:rFonts w:ascii="Times New Roman" w:eastAsia="Times New Roman" w:hAnsi="Times New Roman" w:cs="Times New Roman"/>
          <w:sz w:val="24"/>
          <w:szCs w:val="24"/>
          <w:lang w:val="en" w:eastAsia="en-AU"/>
        </w:rPr>
        <w:t xml:space="preserve">. Most </w:t>
      </w:r>
      <w:r w:rsidRPr="00B60C37">
        <w:rPr>
          <w:rFonts w:ascii="Times New Roman" w:eastAsia="Times New Roman" w:hAnsi="Times New Roman" w:cs="Times New Roman"/>
          <w:b/>
          <w:bCs/>
          <w:sz w:val="24"/>
          <w:szCs w:val="24"/>
          <w:lang w:val="en" w:eastAsia="en-AU"/>
        </w:rPr>
        <w:t>offshore</w:t>
      </w:r>
      <w:r w:rsidRPr="00B60C37">
        <w:rPr>
          <w:rFonts w:ascii="Times New Roman" w:eastAsia="Times New Roman" w:hAnsi="Times New Roman" w:cs="Times New Roman"/>
          <w:sz w:val="24"/>
          <w:szCs w:val="24"/>
          <w:lang w:val="en" w:eastAsia="en-AU"/>
        </w:rPr>
        <w:t xml:space="preserve"> refugees are referred to Australia for resettlement by the UNHCR. The </w:t>
      </w:r>
      <w:hyperlink r:id="rId11" w:history="1">
        <w:r w:rsidRPr="00B60C37">
          <w:rPr>
            <w:rFonts w:ascii="Times New Roman" w:eastAsia="Times New Roman" w:hAnsi="Times New Roman" w:cs="Times New Roman"/>
            <w:color w:val="0000FF"/>
            <w:sz w:val="24"/>
            <w:szCs w:val="24"/>
            <w:u w:val="single"/>
            <w:lang w:val="en" w:eastAsia="en-AU"/>
          </w:rPr>
          <w:t>1951 Convention Relating to the Status of Refugees</w:t>
        </w:r>
      </w:hyperlink>
      <w:r w:rsidRPr="00B60C37">
        <w:rPr>
          <w:rFonts w:ascii="Times New Roman" w:eastAsia="Times New Roman" w:hAnsi="Times New Roman" w:cs="Times New Roman"/>
          <w:sz w:val="24"/>
          <w:szCs w:val="24"/>
          <w:lang w:val="en" w:eastAsia="en-AU"/>
        </w:rPr>
        <w:t xml:space="preserve"> (Refugee Convention) defines a ‘refugee’ as any person who:</w:t>
      </w:r>
    </w:p>
    <w:p w:rsidR="00B60C37" w:rsidRPr="00B60C37" w:rsidRDefault="00B60C37" w:rsidP="00B60C37">
      <w:pPr>
        <w:spacing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...owing to well-founded fear of persecution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 </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These entrants are formally resettled in Australia under the ‘Refugee’ category. The </w:t>
      </w:r>
      <w:hyperlink r:id="rId12" w:history="1">
        <w:r w:rsidRPr="00B60C37">
          <w:rPr>
            <w:rFonts w:ascii="Times New Roman" w:eastAsia="Times New Roman" w:hAnsi="Times New Roman" w:cs="Times New Roman"/>
            <w:color w:val="0000FF"/>
            <w:sz w:val="24"/>
            <w:szCs w:val="24"/>
            <w:u w:val="single"/>
            <w:lang w:val="en" w:eastAsia="en-AU"/>
          </w:rPr>
          <w:t>Special Humanitarian Program</w:t>
        </w:r>
      </w:hyperlink>
      <w:r w:rsidRPr="00B60C37">
        <w:rPr>
          <w:rFonts w:ascii="Times New Roman" w:eastAsia="Times New Roman" w:hAnsi="Times New Roman" w:cs="Times New Roman"/>
          <w:sz w:val="24"/>
          <w:szCs w:val="24"/>
          <w:lang w:val="en" w:eastAsia="en-AU"/>
        </w:rPr>
        <w:t xml:space="preserve"> also offers places to people who may not be refugees, but who face human rights abuses in their home country and have a connection with Australia.</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The </w:t>
      </w:r>
      <w:r w:rsidRPr="00B60C37">
        <w:rPr>
          <w:rFonts w:ascii="Times New Roman" w:eastAsia="Times New Roman" w:hAnsi="Times New Roman" w:cs="Times New Roman"/>
          <w:b/>
          <w:bCs/>
          <w:sz w:val="24"/>
          <w:szCs w:val="24"/>
          <w:lang w:val="en" w:eastAsia="en-AU"/>
        </w:rPr>
        <w:t>onshore</w:t>
      </w:r>
      <w:r w:rsidRPr="00B60C37">
        <w:rPr>
          <w:rFonts w:ascii="Times New Roman" w:eastAsia="Times New Roman" w:hAnsi="Times New Roman" w:cs="Times New Roman"/>
          <w:sz w:val="24"/>
          <w:szCs w:val="24"/>
          <w:lang w:val="en" w:eastAsia="en-AU"/>
        </w:rPr>
        <w:t xml:space="preserve"> component of the Humanitarian Program offers protection to people who have arrived in Australia, lodged an asylum claim, and been granted protection. Onshore entrants may have been found to be refugees under Refugee Convention criteria or may otherwise engage Australia’s protection obligations under other human rights conventions. Statistics on humanitarian entrants are available back to the 1940s. The following table provides figures since</w:t>
      </w:r>
      <w:r w:rsidRPr="00B60C37">
        <w:rPr>
          <w:rFonts w:ascii="Times New Roman" w:eastAsia="Times New Roman" w:hAnsi="Times New Roman" w:cs="Times New Roman"/>
          <w:sz w:val="24"/>
          <w:szCs w:val="24"/>
          <w:lang w:val="en" w:eastAsia="en-AU"/>
        </w:rPr>
        <w:br/>
        <w:t>2000–01:</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b/>
          <w:bCs/>
          <w:sz w:val="24"/>
          <w:szCs w:val="24"/>
          <w:lang w:val="en" w:eastAsia="en-AU"/>
        </w:rPr>
        <w:t>Refugee and humanitarian entrants by category since 2000–01</w:t>
      </w:r>
    </w:p>
    <w:tbl>
      <w:tblPr>
        <w:tblW w:w="0" w:type="auto"/>
        <w:tblCellSpacing w:w="0" w:type="dxa"/>
        <w:tblCellMar>
          <w:left w:w="0" w:type="dxa"/>
          <w:right w:w="0" w:type="dxa"/>
        </w:tblCellMar>
        <w:tblLook w:val="04A0" w:firstRow="1" w:lastRow="0" w:firstColumn="1" w:lastColumn="0" w:noHBand="0" w:noVBand="1"/>
      </w:tblPr>
      <w:tblGrid>
        <w:gridCol w:w="840"/>
        <w:gridCol w:w="1886"/>
        <w:gridCol w:w="3320"/>
        <w:gridCol w:w="2707"/>
        <w:gridCol w:w="660"/>
      </w:tblGrid>
      <w:tr w:rsidR="00B60C37" w:rsidRPr="00B60C37" w:rsidTr="00B60C37">
        <w:trPr>
          <w:tblCellSpacing w:w="0" w:type="dxa"/>
        </w:trPr>
        <w:tc>
          <w:tcPr>
            <w:tcW w:w="0" w:type="auto"/>
            <w:hideMark/>
          </w:tcPr>
          <w:p w:rsidR="00B60C37" w:rsidRPr="00B60C37" w:rsidRDefault="00B60C37" w:rsidP="00B60C37">
            <w:pPr>
              <w:spacing w:after="0" w:line="240" w:lineRule="auto"/>
              <w:jc w:val="center"/>
              <w:rPr>
                <w:rFonts w:ascii="Times New Roman" w:eastAsia="Times New Roman" w:hAnsi="Times New Roman" w:cs="Times New Roman"/>
                <w:b/>
                <w:bCs/>
                <w:sz w:val="24"/>
                <w:szCs w:val="24"/>
                <w:lang w:eastAsia="en-AU"/>
              </w:rPr>
            </w:pPr>
            <w:r w:rsidRPr="00B60C37">
              <w:rPr>
                <w:rFonts w:ascii="Times New Roman" w:eastAsia="Times New Roman" w:hAnsi="Times New Roman" w:cs="Times New Roman"/>
                <w:b/>
                <w:bCs/>
                <w:sz w:val="24"/>
                <w:szCs w:val="24"/>
                <w:lang w:eastAsia="en-AU"/>
              </w:rPr>
              <w:t xml:space="preserve">Year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b/>
                <w:bCs/>
                <w:sz w:val="24"/>
                <w:szCs w:val="24"/>
                <w:lang w:eastAsia="en-AU"/>
              </w:rPr>
            </w:pPr>
            <w:r w:rsidRPr="00B60C37">
              <w:rPr>
                <w:rFonts w:ascii="Times New Roman" w:eastAsia="Times New Roman" w:hAnsi="Times New Roman" w:cs="Times New Roman"/>
                <w:b/>
                <w:bCs/>
                <w:sz w:val="24"/>
                <w:szCs w:val="24"/>
                <w:lang w:eastAsia="en-AU"/>
              </w:rPr>
              <w:t xml:space="preserve">Refugee (offshore)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b/>
                <w:bCs/>
                <w:sz w:val="24"/>
                <w:szCs w:val="24"/>
                <w:lang w:eastAsia="en-AU"/>
              </w:rPr>
            </w:pPr>
            <w:r w:rsidRPr="00B60C37">
              <w:rPr>
                <w:rFonts w:ascii="Times New Roman" w:eastAsia="Times New Roman" w:hAnsi="Times New Roman" w:cs="Times New Roman"/>
                <w:b/>
                <w:bCs/>
                <w:sz w:val="24"/>
                <w:szCs w:val="24"/>
                <w:lang w:eastAsia="en-AU"/>
              </w:rPr>
              <w:t xml:space="preserve">Special Humanitarian (offshore)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b/>
                <w:bCs/>
                <w:sz w:val="24"/>
                <w:szCs w:val="24"/>
                <w:lang w:eastAsia="en-AU"/>
              </w:rPr>
            </w:pPr>
            <w:r w:rsidRPr="00B60C37">
              <w:rPr>
                <w:rFonts w:ascii="Times New Roman" w:eastAsia="Times New Roman" w:hAnsi="Times New Roman" w:cs="Times New Roman"/>
                <w:b/>
                <w:bCs/>
                <w:sz w:val="24"/>
                <w:szCs w:val="24"/>
                <w:lang w:eastAsia="en-AU"/>
              </w:rPr>
              <w:t xml:space="preserve">Protection Visas (onshore)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b/>
                <w:bCs/>
                <w:sz w:val="24"/>
                <w:szCs w:val="24"/>
                <w:lang w:eastAsia="en-AU"/>
              </w:rPr>
            </w:pPr>
            <w:r w:rsidRPr="00B60C37">
              <w:rPr>
                <w:rFonts w:ascii="Times New Roman" w:eastAsia="Times New Roman" w:hAnsi="Times New Roman" w:cs="Times New Roman"/>
                <w:b/>
                <w:bCs/>
                <w:sz w:val="24"/>
                <w:szCs w:val="24"/>
                <w:lang w:eastAsia="en-AU"/>
              </w:rPr>
              <w:t xml:space="preserve">Total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2000–01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3 997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3 116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5 741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13 733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2001–02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4 160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4 258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3 891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12 349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2002–03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4 376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7 280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869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12 525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2003–04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4 134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7 669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2 020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13 823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2004–05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5 511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6 585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1 082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13 178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2005–06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6 022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6 736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1 386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14 144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lastRenderedPageBreak/>
              <w:t xml:space="preserve">2006–07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6 003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5 313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1 701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13 017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2007–08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6 004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5 110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1 900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13 014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2008–09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6 499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4 586 </w:t>
            </w:r>
          </w:p>
        </w:tc>
        <w:tc>
          <w:tcPr>
            <w:tcW w:w="0" w:type="auto"/>
            <w:vAlign w:val="center"/>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2 417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13 507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2009–10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6 003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3 233 </w:t>
            </w:r>
          </w:p>
        </w:tc>
        <w:tc>
          <w:tcPr>
            <w:tcW w:w="0" w:type="auto"/>
            <w:vAlign w:val="center"/>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4 534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13 770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2010–11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5 984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2 966 </w:t>
            </w:r>
          </w:p>
        </w:tc>
        <w:tc>
          <w:tcPr>
            <w:tcW w:w="0" w:type="auto"/>
            <w:vAlign w:val="center"/>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4 828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13 778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2011–12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5 988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714 </w:t>
            </w:r>
          </w:p>
        </w:tc>
        <w:tc>
          <w:tcPr>
            <w:tcW w:w="0" w:type="auto"/>
            <w:vAlign w:val="center"/>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7 043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13 745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2012–13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11 985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503 </w:t>
            </w:r>
          </w:p>
        </w:tc>
        <w:tc>
          <w:tcPr>
            <w:tcW w:w="0" w:type="auto"/>
            <w:vAlign w:val="center"/>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7 510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19 998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2013–14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6 499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4 507 </w:t>
            </w:r>
          </w:p>
        </w:tc>
        <w:tc>
          <w:tcPr>
            <w:tcW w:w="0" w:type="auto"/>
            <w:vAlign w:val="center"/>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2 753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13 759 </w:t>
            </w:r>
          </w:p>
        </w:tc>
      </w:tr>
      <w:tr w:rsidR="00B60C37" w:rsidRPr="00B60C37" w:rsidTr="00B60C37">
        <w:trPr>
          <w:tblCellSpacing w:w="0" w:type="dxa"/>
        </w:trPr>
        <w:tc>
          <w:tcPr>
            <w:tcW w:w="0" w:type="auto"/>
            <w:vAlign w:val="center"/>
            <w:hideMark/>
          </w:tcPr>
          <w:p w:rsidR="00B60C37" w:rsidRPr="00B60C37" w:rsidRDefault="00B60C37" w:rsidP="00B60C37">
            <w:pPr>
              <w:spacing w:after="0" w:line="240" w:lineRule="auto"/>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2014–15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6 002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5 007 </w:t>
            </w:r>
          </w:p>
        </w:tc>
        <w:tc>
          <w:tcPr>
            <w:tcW w:w="0" w:type="auto"/>
            <w:vAlign w:val="center"/>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2 747 </w:t>
            </w:r>
          </w:p>
        </w:tc>
        <w:tc>
          <w:tcPr>
            <w:tcW w:w="0" w:type="auto"/>
            <w:hideMark/>
          </w:tcPr>
          <w:p w:rsidR="00B60C37" w:rsidRPr="00B60C37" w:rsidRDefault="00B60C37" w:rsidP="00B60C37">
            <w:pPr>
              <w:spacing w:after="0" w:line="240" w:lineRule="auto"/>
              <w:jc w:val="right"/>
              <w:rPr>
                <w:rFonts w:ascii="Times New Roman" w:eastAsia="Times New Roman" w:hAnsi="Times New Roman" w:cs="Times New Roman"/>
                <w:sz w:val="24"/>
                <w:szCs w:val="24"/>
                <w:lang w:eastAsia="en-AU"/>
              </w:rPr>
            </w:pPr>
            <w:r w:rsidRPr="00B60C37">
              <w:rPr>
                <w:rFonts w:ascii="Times New Roman" w:eastAsia="Times New Roman" w:hAnsi="Times New Roman" w:cs="Times New Roman"/>
                <w:sz w:val="24"/>
                <w:szCs w:val="24"/>
                <w:lang w:eastAsia="en-AU"/>
              </w:rPr>
              <w:t xml:space="preserve">13 756 </w:t>
            </w:r>
          </w:p>
        </w:tc>
      </w:tr>
    </w:tbl>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Source:</w:t>
      </w:r>
      <w:r w:rsidRPr="00B60C37">
        <w:rPr>
          <w:rFonts w:ascii="Times New Roman" w:eastAsia="Times New Roman" w:hAnsi="Times New Roman" w:cs="Times New Roman"/>
          <w:b/>
          <w:bCs/>
          <w:sz w:val="24"/>
          <w:szCs w:val="24"/>
          <w:lang w:val="en" w:eastAsia="en-AU"/>
        </w:rPr>
        <w:t xml:space="preserve"> </w:t>
      </w:r>
      <w:r w:rsidRPr="00B60C37">
        <w:rPr>
          <w:rFonts w:ascii="Times New Roman" w:eastAsia="Times New Roman" w:hAnsi="Times New Roman" w:cs="Times New Roman"/>
          <w:sz w:val="24"/>
          <w:szCs w:val="24"/>
          <w:lang w:val="en" w:eastAsia="en-AU"/>
        </w:rPr>
        <w:t xml:space="preserve">J Phillips, </w:t>
      </w:r>
      <w:hyperlink r:id="rId13" w:history="1">
        <w:r w:rsidRPr="00B60C37">
          <w:rPr>
            <w:rFonts w:ascii="Times New Roman" w:eastAsia="Times New Roman" w:hAnsi="Times New Roman" w:cs="Times New Roman"/>
            <w:i/>
            <w:iCs/>
            <w:color w:val="0000FF"/>
            <w:sz w:val="24"/>
            <w:szCs w:val="24"/>
            <w:u w:val="single"/>
            <w:lang w:val="en" w:eastAsia="en-AU"/>
          </w:rPr>
          <w:t>Australia’s humanitarian program: a quick guide to the statistics since 1947</w:t>
        </w:r>
      </w:hyperlink>
      <w:r w:rsidRPr="00B60C37">
        <w:rPr>
          <w:rFonts w:ascii="Times New Roman" w:eastAsia="Times New Roman" w:hAnsi="Times New Roman" w:cs="Times New Roman"/>
          <w:sz w:val="24"/>
          <w:szCs w:val="24"/>
          <w:lang w:val="en" w:eastAsia="en-AU"/>
        </w:rPr>
        <w:t>, Parliamentary Library, Canberra, 2016.</w:t>
      </w:r>
    </w:p>
    <w:p w:rsidR="00B60C37" w:rsidRPr="00B60C37" w:rsidRDefault="00B60C37" w:rsidP="00B60C37">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B60C37">
        <w:rPr>
          <w:rFonts w:ascii="Times New Roman" w:eastAsia="Times New Roman" w:hAnsi="Times New Roman" w:cs="Times New Roman"/>
          <w:b/>
          <w:bCs/>
          <w:sz w:val="36"/>
          <w:szCs w:val="36"/>
          <w:lang w:val="en" w:eastAsia="en-AU"/>
        </w:rPr>
        <w:t xml:space="preserve">Responding to irregular maritime arrivals </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Australia has a highly </w:t>
      </w:r>
      <w:hyperlink r:id="rId14" w:history="1">
        <w:r w:rsidRPr="00B60C37">
          <w:rPr>
            <w:rFonts w:ascii="Times New Roman" w:eastAsia="Times New Roman" w:hAnsi="Times New Roman" w:cs="Times New Roman"/>
            <w:color w:val="0000FF"/>
            <w:sz w:val="24"/>
            <w:szCs w:val="24"/>
            <w:u w:val="single"/>
            <w:lang w:val="en" w:eastAsia="en-AU"/>
          </w:rPr>
          <w:t>managed</w:t>
        </w:r>
      </w:hyperlink>
      <w:r w:rsidRPr="00B60C37">
        <w:rPr>
          <w:rFonts w:ascii="Times New Roman" w:eastAsia="Times New Roman" w:hAnsi="Times New Roman" w:cs="Times New Roman"/>
          <w:sz w:val="24"/>
          <w:szCs w:val="24"/>
          <w:lang w:val="en" w:eastAsia="en-AU"/>
        </w:rPr>
        <w:t xml:space="preserve"> migration system and public perceptions or concerns over boat arrivals of </w:t>
      </w:r>
      <w:proofErr w:type="spellStart"/>
      <w:r w:rsidRPr="00B60C37">
        <w:rPr>
          <w:rFonts w:ascii="Times New Roman" w:eastAsia="Times New Roman" w:hAnsi="Times New Roman" w:cs="Times New Roman"/>
          <w:sz w:val="24"/>
          <w:szCs w:val="24"/>
          <w:lang w:val="en" w:eastAsia="en-AU"/>
        </w:rPr>
        <w:t>unauthorised</w:t>
      </w:r>
      <w:proofErr w:type="spellEnd"/>
      <w:r w:rsidRPr="00B60C37">
        <w:rPr>
          <w:rFonts w:ascii="Times New Roman" w:eastAsia="Times New Roman" w:hAnsi="Times New Roman" w:cs="Times New Roman"/>
          <w:sz w:val="24"/>
          <w:szCs w:val="24"/>
          <w:lang w:val="en" w:eastAsia="en-AU"/>
        </w:rPr>
        <w:t xml:space="preserve"> asylum seekers continue to strongly influence government policy. In response to rises in the number of </w:t>
      </w:r>
      <w:proofErr w:type="spellStart"/>
      <w:r w:rsidRPr="00B60C37">
        <w:rPr>
          <w:rFonts w:ascii="Times New Roman" w:eastAsia="Times New Roman" w:hAnsi="Times New Roman" w:cs="Times New Roman"/>
          <w:sz w:val="24"/>
          <w:szCs w:val="24"/>
          <w:lang w:val="en" w:eastAsia="en-AU"/>
        </w:rPr>
        <w:t>unauthorised</w:t>
      </w:r>
      <w:proofErr w:type="spellEnd"/>
      <w:r w:rsidRPr="00B60C37">
        <w:rPr>
          <w:rFonts w:ascii="Times New Roman" w:eastAsia="Times New Roman" w:hAnsi="Times New Roman" w:cs="Times New Roman"/>
          <w:sz w:val="24"/>
          <w:szCs w:val="24"/>
          <w:lang w:val="en" w:eastAsia="en-AU"/>
        </w:rPr>
        <w:t xml:space="preserve"> boat arrivals in Australian waters between 2001 and 2013, there has been increasing pressure on both Coalition and Labor governments to adopt and maintain measures that are seen to deter future boat arrivals, address border security concerns and combat people smuggling. </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Both major parties </w:t>
      </w:r>
      <w:hyperlink r:id="rId15" w:history="1">
        <w:r w:rsidRPr="00B60C37">
          <w:rPr>
            <w:rFonts w:ascii="Times New Roman" w:eastAsia="Times New Roman" w:hAnsi="Times New Roman" w:cs="Times New Roman"/>
            <w:color w:val="0000FF"/>
            <w:sz w:val="24"/>
            <w:szCs w:val="24"/>
            <w:u w:val="single"/>
            <w:lang w:val="en" w:eastAsia="en-AU"/>
          </w:rPr>
          <w:t>agree</w:t>
        </w:r>
      </w:hyperlink>
      <w:r w:rsidRPr="00B60C37">
        <w:rPr>
          <w:rFonts w:ascii="Times New Roman" w:eastAsia="Times New Roman" w:hAnsi="Times New Roman" w:cs="Times New Roman"/>
          <w:sz w:val="24"/>
          <w:szCs w:val="24"/>
          <w:lang w:val="en" w:eastAsia="en-AU"/>
        </w:rPr>
        <w:t xml:space="preserve"> on most of the key measures that have been put in place to deal with these issues, including mandatory </w:t>
      </w:r>
      <w:hyperlink r:id="rId16" w:history="1">
        <w:r w:rsidRPr="00B60C37">
          <w:rPr>
            <w:rFonts w:ascii="Times New Roman" w:eastAsia="Times New Roman" w:hAnsi="Times New Roman" w:cs="Times New Roman"/>
            <w:color w:val="0000FF"/>
            <w:sz w:val="24"/>
            <w:szCs w:val="24"/>
            <w:u w:val="single"/>
            <w:lang w:val="en" w:eastAsia="en-AU"/>
          </w:rPr>
          <w:t>immigration detention</w:t>
        </w:r>
      </w:hyperlink>
      <w:r w:rsidRPr="00B60C37">
        <w:rPr>
          <w:rFonts w:ascii="Times New Roman" w:eastAsia="Times New Roman" w:hAnsi="Times New Roman" w:cs="Times New Roman"/>
          <w:sz w:val="24"/>
          <w:szCs w:val="24"/>
          <w:lang w:val="en" w:eastAsia="en-AU"/>
        </w:rPr>
        <w:t xml:space="preserve"> for </w:t>
      </w:r>
      <w:proofErr w:type="spellStart"/>
      <w:r w:rsidRPr="00B60C37">
        <w:rPr>
          <w:rFonts w:ascii="Times New Roman" w:eastAsia="Times New Roman" w:hAnsi="Times New Roman" w:cs="Times New Roman"/>
          <w:sz w:val="24"/>
          <w:szCs w:val="24"/>
          <w:lang w:val="en" w:eastAsia="en-AU"/>
        </w:rPr>
        <w:t>unauthorised</w:t>
      </w:r>
      <w:proofErr w:type="spellEnd"/>
      <w:r w:rsidRPr="00B60C37">
        <w:rPr>
          <w:rFonts w:ascii="Times New Roman" w:eastAsia="Times New Roman" w:hAnsi="Times New Roman" w:cs="Times New Roman"/>
          <w:sz w:val="24"/>
          <w:szCs w:val="24"/>
          <w:lang w:val="en" w:eastAsia="en-AU"/>
        </w:rPr>
        <w:t xml:space="preserve"> arrivals—introduced in 1992 by the Keating (Labor) Government—and offshore processing arrangements in the Pacific—first </w:t>
      </w:r>
      <w:hyperlink r:id="rId17" w:history="1">
        <w:r w:rsidRPr="00B60C37">
          <w:rPr>
            <w:rFonts w:ascii="Times New Roman" w:eastAsia="Times New Roman" w:hAnsi="Times New Roman" w:cs="Times New Roman"/>
            <w:color w:val="0000FF"/>
            <w:sz w:val="24"/>
            <w:szCs w:val="24"/>
            <w:u w:val="single"/>
            <w:lang w:val="en" w:eastAsia="en-AU"/>
          </w:rPr>
          <w:t>introduced</w:t>
        </w:r>
      </w:hyperlink>
      <w:r w:rsidRPr="00B60C37">
        <w:rPr>
          <w:rFonts w:ascii="Times New Roman" w:eastAsia="Times New Roman" w:hAnsi="Times New Roman" w:cs="Times New Roman"/>
          <w:sz w:val="24"/>
          <w:szCs w:val="24"/>
          <w:lang w:val="en" w:eastAsia="en-AU"/>
        </w:rPr>
        <w:t xml:space="preserve"> by the Howard (Coalition) Government in 2001 and reintroduced by the Gillard (Labor) Government in 2012. Currently, the only major </w:t>
      </w:r>
      <w:hyperlink r:id="rId18" w:history="1">
        <w:r w:rsidRPr="00B60C37">
          <w:rPr>
            <w:rFonts w:ascii="Times New Roman" w:eastAsia="Times New Roman" w:hAnsi="Times New Roman" w:cs="Times New Roman"/>
            <w:color w:val="0000FF"/>
            <w:sz w:val="24"/>
            <w:szCs w:val="24"/>
            <w:u w:val="single"/>
            <w:lang w:val="en" w:eastAsia="en-AU"/>
          </w:rPr>
          <w:t>policy</w:t>
        </w:r>
      </w:hyperlink>
      <w:r w:rsidRPr="00B60C37">
        <w:rPr>
          <w:rFonts w:ascii="Times New Roman" w:eastAsia="Times New Roman" w:hAnsi="Times New Roman" w:cs="Times New Roman"/>
          <w:sz w:val="24"/>
          <w:szCs w:val="24"/>
          <w:lang w:val="en" w:eastAsia="en-AU"/>
        </w:rPr>
        <w:t xml:space="preserve"> difference </w:t>
      </w:r>
      <w:proofErr w:type="spellStart"/>
      <w:r w:rsidRPr="00B60C37">
        <w:rPr>
          <w:rFonts w:ascii="Times New Roman" w:eastAsia="Times New Roman" w:hAnsi="Times New Roman" w:cs="Times New Roman"/>
          <w:sz w:val="24"/>
          <w:szCs w:val="24"/>
          <w:lang w:val="en" w:eastAsia="en-AU"/>
        </w:rPr>
        <w:t>centres</w:t>
      </w:r>
      <w:proofErr w:type="spellEnd"/>
      <w:r w:rsidRPr="00B60C37">
        <w:rPr>
          <w:rFonts w:ascii="Times New Roman" w:eastAsia="Times New Roman" w:hAnsi="Times New Roman" w:cs="Times New Roman"/>
          <w:sz w:val="24"/>
          <w:szCs w:val="24"/>
          <w:lang w:val="en" w:eastAsia="en-AU"/>
        </w:rPr>
        <w:t xml:space="preserve"> on whether onshore asylum seekers found to be refugees should be offered temporary or permanent protection visas in Australia.</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Since forming government in 2013, the Coalition has continued to pursue the regional processing arrangements in Nauru and PNG and there are </w:t>
      </w:r>
      <w:hyperlink r:id="rId19" w:history="1">
        <w:r w:rsidRPr="00B60C37">
          <w:rPr>
            <w:rFonts w:ascii="Times New Roman" w:eastAsia="Times New Roman" w:hAnsi="Times New Roman" w:cs="Times New Roman"/>
            <w:color w:val="0000FF"/>
            <w:sz w:val="24"/>
            <w:szCs w:val="24"/>
            <w:u w:val="single"/>
            <w:lang w:val="en" w:eastAsia="en-AU"/>
          </w:rPr>
          <w:t>currently</w:t>
        </w:r>
      </w:hyperlink>
      <w:r w:rsidRPr="00B60C37">
        <w:rPr>
          <w:rFonts w:ascii="Times New Roman" w:eastAsia="Times New Roman" w:hAnsi="Times New Roman" w:cs="Times New Roman"/>
          <w:sz w:val="24"/>
          <w:szCs w:val="24"/>
          <w:lang w:val="en" w:eastAsia="en-AU"/>
        </w:rPr>
        <w:t xml:space="preserve"> about 1,300 asylum seeker transferees being processed offshore. The Government has made it </w:t>
      </w:r>
      <w:hyperlink r:id="rId20" w:history="1">
        <w:r w:rsidRPr="00B60C37">
          <w:rPr>
            <w:rFonts w:ascii="Times New Roman" w:eastAsia="Times New Roman" w:hAnsi="Times New Roman" w:cs="Times New Roman"/>
            <w:color w:val="0000FF"/>
            <w:sz w:val="24"/>
            <w:szCs w:val="24"/>
            <w:u w:val="single"/>
            <w:lang w:val="en" w:eastAsia="en-AU"/>
          </w:rPr>
          <w:t>clear</w:t>
        </w:r>
      </w:hyperlink>
      <w:r w:rsidRPr="00B60C37">
        <w:rPr>
          <w:rFonts w:ascii="Times New Roman" w:eastAsia="Times New Roman" w:hAnsi="Times New Roman" w:cs="Times New Roman"/>
          <w:sz w:val="24"/>
          <w:szCs w:val="24"/>
          <w:lang w:val="en" w:eastAsia="en-AU"/>
        </w:rPr>
        <w:t xml:space="preserve"> that these asylum seekers will not be able to settle in Australia, arguing that this would act as a pull factor to other </w:t>
      </w:r>
      <w:proofErr w:type="spellStart"/>
      <w:r w:rsidRPr="00B60C37">
        <w:rPr>
          <w:rFonts w:ascii="Times New Roman" w:eastAsia="Times New Roman" w:hAnsi="Times New Roman" w:cs="Times New Roman"/>
          <w:sz w:val="24"/>
          <w:szCs w:val="24"/>
          <w:lang w:val="en" w:eastAsia="en-AU"/>
        </w:rPr>
        <w:t>unauthorised</w:t>
      </w:r>
      <w:proofErr w:type="spellEnd"/>
      <w:r w:rsidRPr="00B60C37">
        <w:rPr>
          <w:rFonts w:ascii="Times New Roman" w:eastAsia="Times New Roman" w:hAnsi="Times New Roman" w:cs="Times New Roman"/>
          <w:sz w:val="24"/>
          <w:szCs w:val="24"/>
          <w:lang w:val="en" w:eastAsia="en-AU"/>
        </w:rPr>
        <w:t xml:space="preserve"> boat arrivals. As a result, there are limited resettlement options for this cohort—most of whom have been accommodated in </w:t>
      </w:r>
      <w:hyperlink r:id="rId21" w:history="1">
        <w:r w:rsidRPr="00B60C37">
          <w:rPr>
            <w:rFonts w:ascii="Times New Roman" w:eastAsia="Times New Roman" w:hAnsi="Times New Roman" w:cs="Times New Roman"/>
            <w:color w:val="0000FF"/>
            <w:sz w:val="24"/>
            <w:szCs w:val="24"/>
            <w:u w:val="single"/>
            <w:lang w:val="en" w:eastAsia="en-AU"/>
          </w:rPr>
          <w:t xml:space="preserve">regional processing </w:t>
        </w:r>
        <w:proofErr w:type="spellStart"/>
        <w:r w:rsidRPr="00B60C37">
          <w:rPr>
            <w:rFonts w:ascii="Times New Roman" w:eastAsia="Times New Roman" w:hAnsi="Times New Roman" w:cs="Times New Roman"/>
            <w:color w:val="0000FF"/>
            <w:sz w:val="24"/>
            <w:szCs w:val="24"/>
            <w:u w:val="single"/>
            <w:lang w:val="en" w:eastAsia="en-AU"/>
          </w:rPr>
          <w:t>centres</w:t>
        </w:r>
        <w:proofErr w:type="spellEnd"/>
      </w:hyperlink>
      <w:r w:rsidRPr="00B60C37">
        <w:rPr>
          <w:rFonts w:ascii="Times New Roman" w:eastAsia="Times New Roman" w:hAnsi="Times New Roman" w:cs="Times New Roman"/>
          <w:sz w:val="24"/>
          <w:szCs w:val="24"/>
          <w:lang w:val="en" w:eastAsia="en-AU"/>
        </w:rPr>
        <w:t xml:space="preserve"> since the second half of 2013.</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Australia’s offshore processing regime has been the subject of vigorous </w:t>
      </w:r>
      <w:hyperlink r:id="rId22" w:history="1">
        <w:r w:rsidRPr="00B60C37">
          <w:rPr>
            <w:rFonts w:ascii="Times New Roman" w:eastAsia="Times New Roman" w:hAnsi="Times New Roman" w:cs="Times New Roman"/>
            <w:color w:val="0000FF"/>
            <w:sz w:val="24"/>
            <w:szCs w:val="24"/>
            <w:u w:val="single"/>
            <w:lang w:val="en" w:eastAsia="en-AU"/>
          </w:rPr>
          <w:t>debate</w:t>
        </w:r>
      </w:hyperlink>
      <w:r w:rsidRPr="00B60C37">
        <w:rPr>
          <w:rFonts w:ascii="Times New Roman" w:eastAsia="Times New Roman" w:hAnsi="Times New Roman" w:cs="Times New Roman"/>
          <w:sz w:val="24"/>
          <w:szCs w:val="24"/>
          <w:lang w:val="en" w:eastAsia="en-AU"/>
        </w:rPr>
        <w:t xml:space="preserve"> for some time. </w:t>
      </w:r>
      <w:hyperlink r:id="rId23" w:history="1">
        <w:r w:rsidRPr="00B60C37">
          <w:rPr>
            <w:rFonts w:ascii="Times New Roman" w:eastAsia="Times New Roman" w:hAnsi="Times New Roman" w:cs="Times New Roman"/>
            <w:color w:val="0000FF"/>
            <w:sz w:val="24"/>
            <w:szCs w:val="24"/>
            <w:u w:val="single"/>
            <w:lang w:val="en" w:eastAsia="en-AU"/>
          </w:rPr>
          <w:t>Critics</w:t>
        </w:r>
      </w:hyperlink>
      <w:r w:rsidRPr="00B60C37">
        <w:rPr>
          <w:rFonts w:ascii="Times New Roman" w:eastAsia="Times New Roman" w:hAnsi="Times New Roman" w:cs="Times New Roman"/>
          <w:sz w:val="24"/>
          <w:szCs w:val="24"/>
          <w:lang w:val="en" w:eastAsia="en-AU"/>
        </w:rPr>
        <w:t xml:space="preserve"> have highlighted </w:t>
      </w:r>
      <w:hyperlink r:id="rId24" w:history="1">
        <w:r w:rsidRPr="00B60C37">
          <w:rPr>
            <w:rFonts w:ascii="Times New Roman" w:eastAsia="Times New Roman" w:hAnsi="Times New Roman" w:cs="Times New Roman"/>
            <w:color w:val="0000FF"/>
            <w:sz w:val="24"/>
            <w:szCs w:val="24"/>
            <w:u w:val="single"/>
            <w:lang w:val="en" w:eastAsia="en-AU"/>
          </w:rPr>
          <w:t>evidence</w:t>
        </w:r>
      </w:hyperlink>
      <w:r w:rsidRPr="00B60C37">
        <w:rPr>
          <w:rFonts w:ascii="Times New Roman" w:eastAsia="Times New Roman" w:hAnsi="Times New Roman" w:cs="Times New Roman"/>
          <w:sz w:val="24"/>
          <w:szCs w:val="24"/>
          <w:lang w:val="en" w:eastAsia="en-AU"/>
        </w:rPr>
        <w:t xml:space="preserve"> of poor mental health outcomes for long-term detainees and note the risk of physical harm in the </w:t>
      </w:r>
      <w:proofErr w:type="spellStart"/>
      <w:r w:rsidRPr="00B60C37">
        <w:rPr>
          <w:rFonts w:ascii="Times New Roman" w:eastAsia="Times New Roman" w:hAnsi="Times New Roman" w:cs="Times New Roman"/>
          <w:sz w:val="24"/>
          <w:szCs w:val="24"/>
          <w:lang w:val="en" w:eastAsia="en-AU"/>
        </w:rPr>
        <w:t>centres</w:t>
      </w:r>
      <w:proofErr w:type="spellEnd"/>
      <w:r w:rsidRPr="00B60C37">
        <w:rPr>
          <w:rFonts w:ascii="Times New Roman" w:eastAsia="Times New Roman" w:hAnsi="Times New Roman" w:cs="Times New Roman"/>
          <w:sz w:val="24"/>
          <w:szCs w:val="24"/>
          <w:lang w:val="en" w:eastAsia="en-AU"/>
        </w:rPr>
        <w:t xml:space="preserve">, particularly for women and children in the </w:t>
      </w:r>
      <w:hyperlink r:id="rId25" w:history="1">
        <w:r w:rsidRPr="00B60C37">
          <w:rPr>
            <w:rFonts w:ascii="Times New Roman" w:eastAsia="Times New Roman" w:hAnsi="Times New Roman" w:cs="Times New Roman"/>
            <w:color w:val="0000FF"/>
            <w:sz w:val="24"/>
            <w:szCs w:val="24"/>
            <w:u w:val="single"/>
            <w:lang w:val="en" w:eastAsia="en-AU"/>
          </w:rPr>
          <w:t>Nauru</w:t>
        </w:r>
      </w:hyperlink>
      <w:r w:rsidRPr="00B60C37">
        <w:rPr>
          <w:rFonts w:ascii="Times New Roman" w:eastAsia="Times New Roman" w:hAnsi="Times New Roman" w:cs="Times New Roman"/>
          <w:sz w:val="24"/>
          <w:szCs w:val="24"/>
          <w:lang w:val="en" w:eastAsia="en-AU"/>
        </w:rPr>
        <w:t xml:space="preserve"> </w:t>
      </w:r>
      <w:proofErr w:type="spellStart"/>
      <w:r w:rsidRPr="00B60C37">
        <w:rPr>
          <w:rFonts w:ascii="Times New Roman" w:eastAsia="Times New Roman" w:hAnsi="Times New Roman" w:cs="Times New Roman"/>
          <w:sz w:val="24"/>
          <w:szCs w:val="24"/>
          <w:lang w:val="en" w:eastAsia="en-AU"/>
        </w:rPr>
        <w:t>centre</w:t>
      </w:r>
      <w:proofErr w:type="spellEnd"/>
      <w:r w:rsidRPr="00B60C37">
        <w:rPr>
          <w:rFonts w:ascii="Times New Roman" w:eastAsia="Times New Roman" w:hAnsi="Times New Roman" w:cs="Times New Roman"/>
          <w:sz w:val="24"/>
          <w:szCs w:val="24"/>
          <w:lang w:val="en" w:eastAsia="en-AU"/>
        </w:rPr>
        <w:t xml:space="preserve">. With public concerns </w:t>
      </w:r>
      <w:hyperlink r:id="rId26" w:history="1">
        <w:r w:rsidRPr="00B60C37">
          <w:rPr>
            <w:rFonts w:ascii="Times New Roman" w:eastAsia="Times New Roman" w:hAnsi="Times New Roman" w:cs="Times New Roman"/>
            <w:color w:val="0000FF"/>
            <w:sz w:val="24"/>
            <w:szCs w:val="24"/>
            <w:u w:val="single"/>
            <w:lang w:val="en" w:eastAsia="en-AU"/>
          </w:rPr>
          <w:t>escalating</w:t>
        </w:r>
      </w:hyperlink>
      <w:r w:rsidRPr="00B60C37">
        <w:rPr>
          <w:rFonts w:ascii="Times New Roman" w:eastAsia="Times New Roman" w:hAnsi="Times New Roman" w:cs="Times New Roman"/>
          <w:sz w:val="24"/>
          <w:szCs w:val="24"/>
          <w:lang w:val="en" w:eastAsia="en-AU"/>
        </w:rPr>
        <w:t xml:space="preserve">, and a new legal </w:t>
      </w:r>
      <w:hyperlink r:id="rId27" w:history="1">
        <w:r w:rsidRPr="00B60C37">
          <w:rPr>
            <w:rFonts w:ascii="Times New Roman" w:eastAsia="Times New Roman" w:hAnsi="Times New Roman" w:cs="Times New Roman"/>
            <w:color w:val="0000FF"/>
            <w:sz w:val="24"/>
            <w:szCs w:val="24"/>
            <w:u w:val="single"/>
            <w:lang w:val="en" w:eastAsia="en-AU"/>
          </w:rPr>
          <w:t>challenge</w:t>
        </w:r>
      </w:hyperlink>
      <w:r w:rsidRPr="00B60C37">
        <w:rPr>
          <w:rFonts w:ascii="Times New Roman" w:eastAsia="Times New Roman" w:hAnsi="Times New Roman" w:cs="Times New Roman"/>
          <w:sz w:val="24"/>
          <w:szCs w:val="24"/>
          <w:lang w:val="en" w:eastAsia="en-AU"/>
        </w:rPr>
        <w:t xml:space="preserve"> in the High Court of Australia arising from the recent PNG Supreme Court </w:t>
      </w:r>
      <w:hyperlink r:id="rId28" w:history="1">
        <w:r w:rsidRPr="00B60C37">
          <w:rPr>
            <w:rFonts w:ascii="Times New Roman" w:eastAsia="Times New Roman" w:hAnsi="Times New Roman" w:cs="Times New Roman"/>
            <w:color w:val="0000FF"/>
            <w:sz w:val="24"/>
            <w:szCs w:val="24"/>
            <w:u w:val="single"/>
            <w:lang w:val="en" w:eastAsia="en-AU"/>
          </w:rPr>
          <w:t>ruling</w:t>
        </w:r>
      </w:hyperlink>
      <w:r w:rsidRPr="00B60C37">
        <w:rPr>
          <w:rFonts w:ascii="Times New Roman" w:eastAsia="Times New Roman" w:hAnsi="Times New Roman" w:cs="Times New Roman"/>
          <w:sz w:val="24"/>
          <w:szCs w:val="24"/>
          <w:lang w:val="en" w:eastAsia="en-AU"/>
        </w:rPr>
        <w:t xml:space="preserve"> that the PNG </w:t>
      </w:r>
      <w:proofErr w:type="spellStart"/>
      <w:r w:rsidRPr="00B60C37">
        <w:rPr>
          <w:rFonts w:ascii="Times New Roman" w:eastAsia="Times New Roman" w:hAnsi="Times New Roman" w:cs="Times New Roman"/>
          <w:sz w:val="24"/>
          <w:szCs w:val="24"/>
          <w:lang w:val="en" w:eastAsia="en-AU"/>
        </w:rPr>
        <w:t>centre</w:t>
      </w:r>
      <w:proofErr w:type="spellEnd"/>
      <w:r w:rsidRPr="00B60C37">
        <w:rPr>
          <w:rFonts w:ascii="Times New Roman" w:eastAsia="Times New Roman" w:hAnsi="Times New Roman" w:cs="Times New Roman"/>
          <w:sz w:val="24"/>
          <w:szCs w:val="24"/>
          <w:lang w:val="en" w:eastAsia="en-AU"/>
        </w:rPr>
        <w:t xml:space="preserve"> was unconstitutional, there is significant pressure on the Government to come up with effective resettlement solutions for those affected by this policy. It is highly likely that this issue will continue to challenge the Parliament.</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The </w:t>
      </w:r>
      <w:hyperlink r:id="rId29" w:history="1">
        <w:r w:rsidRPr="00B60C37">
          <w:rPr>
            <w:rFonts w:ascii="Times New Roman" w:eastAsia="Times New Roman" w:hAnsi="Times New Roman" w:cs="Times New Roman"/>
            <w:color w:val="0000FF"/>
            <w:sz w:val="24"/>
            <w:szCs w:val="24"/>
            <w:u w:val="single"/>
            <w:lang w:val="en" w:eastAsia="en-AU"/>
          </w:rPr>
          <w:t>Expert Panel on Asylum Seekers</w:t>
        </w:r>
      </w:hyperlink>
      <w:r w:rsidRPr="00B60C37">
        <w:rPr>
          <w:rFonts w:ascii="Times New Roman" w:eastAsia="Times New Roman" w:hAnsi="Times New Roman" w:cs="Times New Roman"/>
          <w:sz w:val="24"/>
          <w:szCs w:val="24"/>
          <w:lang w:val="en" w:eastAsia="en-AU"/>
        </w:rPr>
        <w:t xml:space="preserve"> established in 2012 to advise the Australian Government on ‘the best way forward’, acknowledged the complexities of the issues arising from the arrival of asylum seekers by boat, noting that there ‘were no quick or simple solutions’. The panel argued for an integrated suite of short-term and long-term proposals that included deterrence measures such as the reintroduction of an offshore processing regime. Long-term non-deterrence proposals included recommendations that the Government create better migration pathways and protection opportunities for refugees, coordinated within an ‘enhanced regional cooperation framework’. However, many of the long-term proposals along the lines of those recommended by the panel have not been pursued by either of the major parties to date.</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Stakeholders and experts in the field have urged the Australian Government to </w:t>
      </w:r>
      <w:hyperlink r:id="rId30" w:history="1">
        <w:r w:rsidRPr="00B60C37">
          <w:rPr>
            <w:rFonts w:ascii="Times New Roman" w:eastAsia="Times New Roman" w:hAnsi="Times New Roman" w:cs="Times New Roman"/>
            <w:color w:val="0000FF"/>
            <w:sz w:val="24"/>
            <w:szCs w:val="24"/>
            <w:u w:val="single"/>
            <w:lang w:val="en" w:eastAsia="en-AU"/>
          </w:rPr>
          <w:t>move forward</w:t>
        </w:r>
      </w:hyperlink>
      <w:r w:rsidRPr="00B60C37">
        <w:rPr>
          <w:rFonts w:ascii="Times New Roman" w:eastAsia="Times New Roman" w:hAnsi="Times New Roman" w:cs="Times New Roman"/>
          <w:sz w:val="24"/>
          <w:szCs w:val="24"/>
          <w:lang w:val="en" w:eastAsia="en-AU"/>
        </w:rPr>
        <w:t xml:space="preserve"> on asylum seeker policy by creating better protection opportunities in the region under a variety of burden-sharing arrangements. Proposals include:</w:t>
      </w:r>
    </w:p>
    <w:p w:rsidR="00B60C37" w:rsidRPr="00B60C37" w:rsidRDefault="00B60C37" w:rsidP="00B60C37">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lastRenderedPageBreak/>
        <w:t xml:space="preserve">developing a broader regional cooperation framework that improves protection more generally for all refugees within the region </w:t>
      </w:r>
    </w:p>
    <w:p w:rsidR="00B60C37" w:rsidRPr="00B60C37" w:rsidRDefault="00B60C37" w:rsidP="00B60C37">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discouraging asylum seekers from engaging the services of people smugglers by: providing alternative legal migration pathways to safe countries in the region, including </w:t>
      </w:r>
      <w:proofErr w:type="gramStart"/>
      <w:r w:rsidRPr="00B60C37">
        <w:rPr>
          <w:rFonts w:ascii="Times New Roman" w:eastAsia="Times New Roman" w:hAnsi="Times New Roman" w:cs="Times New Roman"/>
          <w:sz w:val="24"/>
          <w:szCs w:val="24"/>
          <w:lang w:val="en" w:eastAsia="en-AU"/>
        </w:rPr>
        <w:t>Australia;  negotiating</w:t>
      </w:r>
      <w:proofErr w:type="gramEnd"/>
      <w:r w:rsidRPr="00B60C37">
        <w:rPr>
          <w:rFonts w:ascii="Times New Roman" w:eastAsia="Times New Roman" w:hAnsi="Times New Roman" w:cs="Times New Roman"/>
          <w:sz w:val="24"/>
          <w:szCs w:val="24"/>
          <w:lang w:val="en" w:eastAsia="en-AU"/>
        </w:rPr>
        <w:t xml:space="preserve"> agreements to develop effective processing arrangements with countries in the region, such as Malaysia and Indonesia; and increasing the number of refugees Australia resettles from Malaysia and Indonesia and</w:t>
      </w:r>
    </w:p>
    <w:p w:rsidR="00B60C37" w:rsidRPr="00B60C37" w:rsidRDefault="00B60C37" w:rsidP="00B60C37">
      <w:pPr>
        <w:numPr>
          <w:ilvl w:val="0"/>
          <w:numId w:val="1"/>
        </w:num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closing the offshore processing </w:t>
      </w:r>
      <w:proofErr w:type="spellStart"/>
      <w:r w:rsidRPr="00B60C37">
        <w:rPr>
          <w:rFonts w:ascii="Times New Roman" w:eastAsia="Times New Roman" w:hAnsi="Times New Roman" w:cs="Times New Roman"/>
          <w:sz w:val="24"/>
          <w:szCs w:val="24"/>
          <w:lang w:val="en" w:eastAsia="en-AU"/>
        </w:rPr>
        <w:t>centres</w:t>
      </w:r>
      <w:proofErr w:type="spellEnd"/>
      <w:r w:rsidRPr="00B60C37">
        <w:rPr>
          <w:rFonts w:ascii="Times New Roman" w:eastAsia="Times New Roman" w:hAnsi="Times New Roman" w:cs="Times New Roman"/>
          <w:sz w:val="24"/>
          <w:szCs w:val="24"/>
          <w:lang w:val="en" w:eastAsia="en-AU"/>
        </w:rPr>
        <w:t xml:space="preserve"> in PNG and Nauru and resettling the refugees in Australia, but maintaining </w:t>
      </w:r>
      <w:proofErr w:type="spellStart"/>
      <w:r w:rsidRPr="00B60C37">
        <w:rPr>
          <w:rFonts w:ascii="Times New Roman" w:eastAsia="Times New Roman" w:hAnsi="Times New Roman" w:cs="Times New Roman"/>
          <w:sz w:val="24"/>
          <w:szCs w:val="24"/>
          <w:lang w:val="en" w:eastAsia="en-AU"/>
        </w:rPr>
        <w:t>turnbacks</w:t>
      </w:r>
      <w:proofErr w:type="spellEnd"/>
      <w:r w:rsidRPr="00B60C37">
        <w:rPr>
          <w:rFonts w:ascii="Times New Roman" w:eastAsia="Times New Roman" w:hAnsi="Times New Roman" w:cs="Times New Roman"/>
          <w:sz w:val="24"/>
          <w:szCs w:val="24"/>
          <w:lang w:val="en" w:eastAsia="en-AU"/>
        </w:rPr>
        <w:t xml:space="preserve"> to prevent further boat arrivals.</w:t>
      </w:r>
    </w:p>
    <w:p w:rsidR="00B60C37" w:rsidRPr="00B60C37" w:rsidRDefault="00B60C37" w:rsidP="00B60C37">
      <w:pPr>
        <w:spacing w:before="100" w:beforeAutospacing="1" w:after="100" w:afterAutospacing="1" w:line="240" w:lineRule="auto"/>
        <w:outlineLvl w:val="2"/>
        <w:rPr>
          <w:rFonts w:ascii="Times New Roman" w:eastAsia="Times New Roman" w:hAnsi="Times New Roman" w:cs="Times New Roman"/>
          <w:b/>
          <w:bCs/>
          <w:sz w:val="27"/>
          <w:szCs w:val="27"/>
          <w:lang w:val="en" w:eastAsia="en-AU"/>
        </w:rPr>
      </w:pPr>
      <w:r w:rsidRPr="00B60C37">
        <w:rPr>
          <w:rFonts w:ascii="Times New Roman" w:eastAsia="Times New Roman" w:hAnsi="Times New Roman" w:cs="Times New Roman"/>
          <w:b/>
          <w:bCs/>
          <w:sz w:val="27"/>
          <w:szCs w:val="27"/>
          <w:lang w:val="en" w:eastAsia="en-AU"/>
        </w:rPr>
        <w:t>Further reading</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J Phillips, </w:t>
      </w:r>
      <w:hyperlink r:id="rId31" w:history="1">
        <w:r w:rsidRPr="00B60C37">
          <w:rPr>
            <w:rFonts w:ascii="Times New Roman" w:eastAsia="Times New Roman" w:hAnsi="Times New Roman" w:cs="Times New Roman"/>
            <w:i/>
            <w:iCs/>
            <w:color w:val="0000FF"/>
            <w:sz w:val="24"/>
            <w:szCs w:val="24"/>
            <w:u w:val="single"/>
            <w:lang w:val="en" w:eastAsia="en-AU"/>
          </w:rPr>
          <w:t>Australia’s humanitarian program: a quick guide to the statistics since 1947</w:t>
        </w:r>
      </w:hyperlink>
      <w:r w:rsidRPr="00B60C37">
        <w:rPr>
          <w:rFonts w:ascii="Times New Roman" w:eastAsia="Times New Roman" w:hAnsi="Times New Roman" w:cs="Times New Roman"/>
          <w:sz w:val="24"/>
          <w:szCs w:val="24"/>
          <w:lang w:val="en" w:eastAsia="en-AU"/>
        </w:rPr>
        <w:t>, Parliamentary Library, Canberra, 2016.</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E </w:t>
      </w:r>
      <w:proofErr w:type="spellStart"/>
      <w:r w:rsidRPr="00B60C37">
        <w:rPr>
          <w:rFonts w:ascii="Times New Roman" w:eastAsia="Times New Roman" w:hAnsi="Times New Roman" w:cs="Times New Roman"/>
          <w:sz w:val="24"/>
          <w:szCs w:val="24"/>
          <w:lang w:val="en" w:eastAsia="en-AU"/>
        </w:rPr>
        <w:t>Karlsen</w:t>
      </w:r>
      <w:proofErr w:type="spellEnd"/>
      <w:r w:rsidRPr="00B60C37">
        <w:rPr>
          <w:rFonts w:ascii="Times New Roman" w:eastAsia="Times New Roman" w:hAnsi="Times New Roman" w:cs="Times New Roman"/>
          <w:sz w:val="24"/>
          <w:szCs w:val="24"/>
          <w:lang w:val="en" w:eastAsia="en-AU"/>
        </w:rPr>
        <w:t xml:space="preserve">, </w:t>
      </w:r>
      <w:hyperlink r:id="rId32" w:history="1">
        <w:r w:rsidRPr="00B60C37">
          <w:rPr>
            <w:rFonts w:ascii="Times New Roman" w:eastAsia="Times New Roman" w:hAnsi="Times New Roman" w:cs="Times New Roman"/>
            <w:i/>
            <w:iCs/>
            <w:color w:val="0000FF"/>
            <w:sz w:val="24"/>
            <w:szCs w:val="24"/>
            <w:u w:val="single"/>
            <w:lang w:val="en" w:eastAsia="en-AU"/>
          </w:rPr>
          <w:t>Australia’s offshore processing of asylum seekers in Nauru and PNG: a quick guide to  statistics</w:t>
        </w:r>
      </w:hyperlink>
      <w:r w:rsidRPr="00B60C37">
        <w:rPr>
          <w:rFonts w:ascii="Times New Roman" w:eastAsia="Times New Roman" w:hAnsi="Times New Roman" w:cs="Times New Roman"/>
          <w:i/>
          <w:iCs/>
          <w:sz w:val="24"/>
          <w:szCs w:val="24"/>
          <w:lang w:val="en" w:eastAsia="en-AU"/>
        </w:rPr>
        <w:t xml:space="preserve"> and resources</w:t>
      </w:r>
      <w:r w:rsidRPr="00B60C37">
        <w:rPr>
          <w:rFonts w:ascii="Times New Roman" w:eastAsia="Times New Roman" w:hAnsi="Times New Roman" w:cs="Times New Roman"/>
          <w:sz w:val="24"/>
          <w:szCs w:val="24"/>
          <w:lang w:val="en" w:eastAsia="en-AU"/>
        </w:rPr>
        <w:t>, Parliamentary Library, Canberra, 2016.</w:t>
      </w:r>
    </w:p>
    <w:p w:rsidR="00B60C37" w:rsidRPr="00B60C37" w:rsidRDefault="00B60C37" w:rsidP="00B60C37">
      <w:pPr>
        <w:spacing w:before="100" w:beforeAutospacing="1" w:after="100" w:afterAutospacing="1" w:line="240" w:lineRule="auto"/>
        <w:rPr>
          <w:rFonts w:ascii="Times New Roman" w:eastAsia="Times New Roman" w:hAnsi="Times New Roman" w:cs="Times New Roman"/>
          <w:sz w:val="24"/>
          <w:szCs w:val="24"/>
          <w:lang w:val="en" w:eastAsia="en-AU"/>
        </w:rPr>
      </w:pPr>
      <w:r w:rsidRPr="00B60C37">
        <w:rPr>
          <w:rFonts w:ascii="Times New Roman" w:eastAsia="Times New Roman" w:hAnsi="Times New Roman" w:cs="Times New Roman"/>
          <w:sz w:val="24"/>
          <w:szCs w:val="24"/>
          <w:lang w:val="en" w:eastAsia="en-AU"/>
        </w:rPr>
        <w:t xml:space="preserve">J Phillips, </w:t>
      </w:r>
      <w:hyperlink r:id="rId33" w:history="1">
        <w:r w:rsidRPr="00B60C37">
          <w:rPr>
            <w:rFonts w:ascii="Times New Roman" w:eastAsia="Times New Roman" w:hAnsi="Times New Roman" w:cs="Times New Roman"/>
            <w:i/>
            <w:iCs/>
            <w:color w:val="0000FF"/>
            <w:sz w:val="24"/>
            <w:szCs w:val="24"/>
            <w:u w:val="single"/>
            <w:lang w:val="en" w:eastAsia="en-AU"/>
          </w:rPr>
          <w:t>Asylum seekers and refugees: a quick guide to key Parliamentary Library publications</w:t>
        </w:r>
      </w:hyperlink>
      <w:r w:rsidRPr="00B60C37">
        <w:rPr>
          <w:rFonts w:ascii="Times New Roman" w:eastAsia="Times New Roman" w:hAnsi="Times New Roman" w:cs="Times New Roman"/>
          <w:sz w:val="24"/>
          <w:szCs w:val="24"/>
          <w:lang w:val="en" w:eastAsia="en-AU"/>
        </w:rPr>
        <w:t xml:space="preserve">, Parliamentary Library, Canberra, 2016. </w:t>
      </w:r>
    </w:p>
    <w:p w:rsidR="001A5FA5" w:rsidRDefault="00B60C37">
      <w:hyperlink r:id="rId34" w:history="1">
        <w:r w:rsidRPr="002438D1">
          <w:rPr>
            <w:rStyle w:val="Hyperlink"/>
          </w:rPr>
          <w:t>https://www.aph.gov.au/About_Parliament/Parliamentary_Departments/Parliamentary_Library/pubs/BriefingBook45p/HumanitarianProgram</w:t>
        </w:r>
      </w:hyperlink>
    </w:p>
    <w:p w:rsidR="00B60C37" w:rsidRDefault="00B60C37">
      <w:bookmarkStart w:id="0" w:name="_GoBack"/>
      <w:bookmarkEnd w:id="0"/>
    </w:p>
    <w:sectPr w:rsidR="00B60C37" w:rsidSect="00B60C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E57C9"/>
    <w:multiLevelType w:val="multilevel"/>
    <w:tmpl w:val="0E8C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C37"/>
    <w:rsid w:val="001A5FA5"/>
    <w:rsid w:val="00B60C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84D5"/>
  <w15:chartTrackingRefBased/>
  <w15:docId w15:val="{FDE13E16-6C4A-456E-857A-56BD9121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0C3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6762738">
      <w:bodyDiv w:val="1"/>
      <w:marLeft w:val="0"/>
      <w:marRight w:val="0"/>
      <w:marTop w:val="0"/>
      <w:marBottom w:val="0"/>
      <w:divBdr>
        <w:top w:val="none" w:sz="0" w:space="0" w:color="auto"/>
        <w:left w:val="none" w:sz="0" w:space="0" w:color="auto"/>
        <w:bottom w:val="none" w:sz="0" w:space="0" w:color="auto"/>
        <w:right w:val="none" w:sz="0" w:space="0" w:color="auto"/>
      </w:divBdr>
      <w:divsChild>
        <w:div w:id="661931476">
          <w:marLeft w:val="0"/>
          <w:marRight w:val="0"/>
          <w:marTop w:val="0"/>
          <w:marBottom w:val="0"/>
          <w:divBdr>
            <w:top w:val="none" w:sz="0" w:space="0" w:color="auto"/>
            <w:left w:val="none" w:sz="0" w:space="0" w:color="auto"/>
            <w:bottom w:val="none" w:sz="0" w:space="0" w:color="auto"/>
            <w:right w:val="none" w:sz="0" w:space="0" w:color="auto"/>
          </w:divBdr>
          <w:divsChild>
            <w:div w:id="1498840007">
              <w:marLeft w:val="0"/>
              <w:marRight w:val="0"/>
              <w:marTop w:val="0"/>
              <w:marBottom w:val="0"/>
              <w:divBdr>
                <w:top w:val="none" w:sz="0" w:space="0" w:color="auto"/>
                <w:left w:val="none" w:sz="0" w:space="0" w:color="auto"/>
                <w:bottom w:val="none" w:sz="0" w:space="0" w:color="auto"/>
                <w:right w:val="none" w:sz="0" w:space="0" w:color="auto"/>
              </w:divBdr>
              <w:divsChild>
                <w:div w:id="164833005">
                  <w:marLeft w:val="0"/>
                  <w:marRight w:val="0"/>
                  <w:marTop w:val="0"/>
                  <w:marBottom w:val="0"/>
                  <w:divBdr>
                    <w:top w:val="none" w:sz="0" w:space="0" w:color="auto"/>
                    <w:left w:val="none" w:sz="0" w:space="0" w:color="auto"/>
                    <w:bottom w:val="none" w:sz="0" w:space="0" w:color="auto"/>
                    <w:right w:val="none" w:sz="0" w:space="0" w:color="auto"/>
                  </w:divBdr>
                  <w:divsChild>
                    <w:div w:id="1947737884">
                      <w:marLeft w:val="0"/>
                      <w:marRight w:val="0"/>
                      <w:marTop w:val="0"/>
                      <w:marBottom w:val="0"/>
                      <w:divBdr>
                        <w:top w:val="none" w:sz="0" w:space="0" w:color="auto"/>
                        <w:left w:val="none" w:sz="0" w:space="0" w:color="auto"/>
                        <w:bottom w:val="none" w:sz="0" w:space="0" w:color="auto"/>
                        <w:right w:val="none" w:sz="0" w:space="0" w:color="auto"/>
                      </w:divBdr>
                      <w:divsChild>
                        <w:div w:id="317464471">
                          <w:marLeft w:val="0"/>
                          <w:marRight w:val="0"/>
                          <w:marTop w:val="0"/>
                          <w:marBottom w:val="0"/>
                          <w:divBdr>
                            <w:top w:val="none" w:sz="0" w:space="0" w:color="auto"/>
                            <w:left w:val="none" w:sz="0" w:space="0" w:color="auto"/>
                            <w:bottom w:val="none" w:sz="0" w:space="0" w:color="auto"/>
                            <w:right w:val="none" w:sz="0" w:space="0" w:color="auto"/>
                          </w:divBdr>
                          <w:divsChild>
                            <w:div w:id="500395887">
                              <w:marLeft w:val="0"/>
                              <w:marRight w:val="0"/>
                              <w:marTop w:val="0"/>
                              <w:marBottom w:val="0"/>
                              <w:divBdr>
                                <w:top w:val="none" w:sz="0" w:space="0" w:color="auto"/>
                                <w:left w:val="none" w:sz="0" w:space="0" w:color="auto"/>
                                <w:bottom w:val="none" w:sz="0" w:space="0" w:color="auto"/>
                                <w:right w:val="none" w:sz="0" w:space="0" w:color="auto"/>
                              </w:divBdr>
                              <w:divsChild>
                                <w:div w:id="1915309426">
                                  <w:marLeft w:val="0"/>
                                  <w:marRight w:val="0"/>
                                  <w:marTop w:val="0"/>
                                  <w:marBottom w:val="0"/>
                                  <w:divBdr>
                                    <w:top w:val="none" w:sz="0" w:space="0" w:color="auto"/>
                                    <w:left w:val="none" w:sz="0" w:space="0" w:color="auto"/>
                                    <w:bottom w:val="none" w:sz="0" w:space="0" w:color="auto"/>
                                    <w:right w:val="none" w:sz="0" w:space="0" w:color="auto"/>
                                  </w:divBdr>
                                  <w:divsChild>
                                    <w:div w:id="1111825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rder.gov.au/about/corporate/information/fact-sheets/60refugee" TargetMode="External"/><Relationship Id="rId13" Type="http://schemas.openxmlformats.org/officeDocument/2006/relationships/hyperlink" Target="http://www.aph.gov.au/About_Parliament/Parliamentary_Departments/Parliamentary_Library/pubs/rp/rp1516/Quick_Guides/HumanitarianProg" TargetMode="External"/><Relationship Id="rId18" Type="http://schemas.openxmlformats.org/officeDocument/2006/relationships/hyperlink" Target="http://www.aph.gov.au/About_Parliament/Parliamentary_Departments/Parliamentary_Library/pubs/rp/rp1314/AsylumPolicies" TargetMode="External"/><Relationship Id="rId26" Type="http://schemas.openxmlformats.org/officeDocument/2006/relationships/hyperlink" Target="http://parlinfo.aph.gov.au/parlInfo/search/display/display.w3p;query=Id%3A%22media%2Fpressclp%2F4443824%22" TargetMode="External"/><Relationship Id="rId3" Type="http://schemas.openxmlformats.org/officeDocument/2006/relationships/settings" Target="settings.xml"/><Relationship Id="rId21" Type="http://schemas.openxmlformats.org/officeDocument/2006/relationships/hyperlink" Target="http://www.aph.gov.au/About_Parliament/Parliamentary_Departments/Parliamentary_Library/pubs/rp/rp1516/Quick_Guides/Offshore" TargetMode="External"/><Relationship Id="rId34" Type="http://schemas.openxmlformats.org/officeDocument/2006/relationships/hyperlink" Target="https://www.aph.gov.au/About_Parliament/Parliamentary_Departments/Parliamentary_Library/pubs/BriefingBook45p/HumanitarianProgram" TargetMode="External"/><Relationship Id="rId7" Type="http://schemas.openxmlformats.org/officeDocument/2006/relationships/hyperlink" Target="http://www.border.gov.au/about/corporate/information/fact-sheets/60refugee" TargetMode="External"/><Relationship Id="rId12" Type="http://schemas.openxmlformats.org/officeDocument/2006/relationships/hyperlink" Target="http://www.border.gov.au/Trav/Refu/Offs/The-Special-Humanitarian-Programme-(SHP)" TargetMode="External"/><Relationship Id="rId17" Type="http://schemas.openxmlformats.org/officeDocument/2006/relationships/hyperlink" Target="http://www.aph.gov.au/About_Parliament/Parliamentary_Departments/Parliamentary_Library/pubs/BN/2012-2013/PacificSolution" TargetMode="External"/><Relationship Id="rId25" Type="http://schemas.openxmlformats.org/officeDocument/2006/relationships/hyperlink" Target="http://www.aph.gov.au/Parliamentary_Business/Committees/Senate/Regional_processing_Nauru/Regional_processing_Nauru/Final_Report" TargetMode="External"/><Relationship Id="rId33" Type="http://schemas.openxmlformats.org/officeDocument/2006/relationships/hyperlink" Target="http://www.aph.gov.au/About_Parliament/Parliamentary_Departments/Parliamentary_Library/pubs/rp/rp1617/Quick_Guides/AsylumRefugee" TargetMode="External"/><Relationship Id="rId2" Type="http://schemas.openxmlformats.org/officeDocument/2006/relationships/styles" Target="styles.xml"/><Relationship Id="rId16" Type="http://schemas.openxmlformats.org/officeDocument/2006/relationships/hyperlink" Target="http://www.aph.gov.au/About_Parliament/Parliamentary_Departments/Parliamentary_Library/pubs/BN/2012-2013/Detention" TargetMode="External"/><Relationship Id="rId20" Type="http://schemas.openxmlformats.org/officeDocument/2006/relationships/hyperlink" Target="http://parlinfo.aph.gov.au/parlInfo/search/display/display.w3p;query=Id%3A%22media%2Fpressrel%2F4339566%22" TargetMode="External"/><Relationship Id="rId29" Type="http://schemas.openxmlformats.org/officeDocument/2006/relationships/hyperlink" Target="http://dpl/Books/2012/ExpertPanelOnAsylumSeekers.pdf" TargetMode="External"/><Relationship Id="rId1" Type="http://schemas.openxmlformats.org/officeDocument/2006/relationships/numbering" Target="numbering.xml"/><Relationship Id="rId6" Type="http://schemas.openxmlformats.org/officeDocument/2006/relationships/hyperlink" Target="http://www.border.gov.au/about/corporate/information/fact-sheets/01backgd" TargetMode="External"/><Relationship Id="rId11" Type="http://schemas.openxmlformats.org/officeDocument/2006/relationships/hyperlink" Target="http://www.unhcr.org/1951-refugee-convention.html" TargetMode="External"/><Relationship Id="rId24" Type="http://schemas.openxmlformats.org/officeDocument/2006/relationships/hyperlink" Target="http://parlinfo.aph.gov.au/parlInfo/search/display/display.w3p;query=Id%3A%22library%2Fjrnart%2F4511239%22" TargetMode="External"/><Relationship Id="rId32" Type="http://schemas.openxmlformats.org/officeDocument/2006/relationships/hyperlink" Target="http://www.aph.gov.au/About_Parliament/Parliamentary_Departments/Parliamentary_Library/pubs/rp/rp1516/Quick_Guides/Offshore" TargetMode="External"/><Relationship Id="rId5" Type="http://schemas.openxmlformats.org/officeDocument/2006/relationships/hyperlink" Target="http://www.border.gov.au/about/corporate/information/fact-sheets/02key" TargetMode="External"/><Relationship Id="rId15" Type="http://schemas.openxmlformats.org/officeDocument/2006/relationships/hyperlink" Target="http://www.aph.gov.au/About_Parliament/Parliamentary_Departments/Parliamentary_Library/pubs/rp/rp1314/AsylumPolicies" TargetMode="External"/><Relationship Id="rId23" Type="http://schemas.openxmlformats.org/officeDocument/2006/relationships/hyperlink" Target="http://parlinfo.aph.gov.au/parlInfo/search/display/display.w3p;query=Id%3A%22library%2Fjrnart%2F4307565%22" TargetMode="External"/><Relationship Id="rId28" Type="http://schemas.openxmlformats.org/officeDocument/2006/relationships/hyperlink" Target="http://www.paclii.org/pg/cases/PGSC/2016/13.html" TargetMode="External"/><Relationship Id="rId36" Type="http://schemas.openxmlformats.org/officeDocument/2006/relationships/theme" Target="theme/theme1.xml"/><Relationship Id="rId10" Type="http://schemas.openxmlformats.org/officeDocument/2006/relationships/hyperlink" Target="http://www.border.gov.au/Trav/Refu/Onsh" TargetMode="External"/><Relationship Id="rId19" Type="http://schemas.openxmlformats.org/officeDocument/2006/relationships/hyperlink" Target="http://www.border.gov.au/about/reports-publications/research-statistics/statistics/live-in-australia/immigration-detention" TargetMode="External"/><Relationship Id="rId31" Type="http://schemas.openxmlformats.org/officeDocument/2006/relationships/hyperlink" Target="http://www.aph.gov.au/About_Parliament/Parliamentary_Departments/Parliamentary_Library/pubs/rp/rp1516/Quick_Guides/HumanitarianProg" TargetMode="External"/><Relationship Id="rId4" Type="http://schemas.openxmlformats.org/officeDocument/2006/relationships/webSettings" Target="webSettings.xml"/><Relationship Id="rId9" Type="http://schemas.openxmlformats.org/officeDocument/2006/relationships/hyperlink" Target="http://www.border.gov.au/Trav/Refu/Offs" TargetMode="External"/><Relationship Id="rId14" Type="http://schemas.openxmlformats.org/officeDocument/2006/relationships/hyperlink" Target="http://www.border.gov.au/about/corporate/information/fact-sheets/21managing" TargetMode="External"/><Relationship Id="rId22" Type="http://schemas.openxmlformats.org/officeDocument/2006/relationships/hyperlink" Target="http://dpl/Books/2014/Australia21_RefugeeAndAsylumSeekersFindingABetterWay.pdf" TargetMode="External"/><Relationship Id="rId27" Type="http://schemas.openxmlformats.org/officeDocument/2006/relationships/hyperlink" Target="https://theconversation.com/high-court-asked-to-declare-manus-detention-illegal-as-859-detainees-seek-their-day-in-court-58880" TargetMode="External"/><Relationship Id="rId30" Type="http://schemas.openxmlformats.org/officeDocument/2006/relationships/hyperlink" Target="http://dpl/Books/2014/Australia21_BeyondTheBoats.pdf"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E205DD7B</Template>
  <TotalTime>2</TotalTime>
  <Pages>3</Pages>
  <Words>1730</Words>
  <Characters>9863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2019-01-25T05:28:00Z</dcterms:created>
  <dcterms:modified xsi:type="dcterms:W3CDTF">2019-01-25T05:30:00Z</dcterms:modified>
</cp:coreProperties>
</file>