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00092834" w:rsidRDefault="00092834" w14:paraId="61636A04" wp14:textId="77777777">
      <w:pPr>
        <w:rPr>
          <w:sz w:val="28"/>
        </w:rPr>
      </w:pPr>
      <w:r>
        <w:rPr>
          <w:sz w:val="28"/>
        </w:rPr>
        <w:t xml:space="preserve">Sample Body Paragraph </w:t>
      </w:r>
      <w:bookmarkStart w:name="_GoBack" w:id="0"/>
      <w:bookmarkEnd w:id="0"/>
    </w:p>
    <w:p xmlns:wp14="http://schemas.microsoft.com/office/word/2010/wordml" w:rsidR="00092834" w:rsidRDefault="00092834" w14:paraId="672A6659" wp14:textId="77777777">
      <w:pPr>
        <w:rPr>
          <w:sz w:val="28"/>
        </w:rPr>
      </w:pPr>
    </w:p>
    <w:p xmlns:wp14="http://schemas.microsoft.com/office/word/2010/wordml" w:rsidRPr="00092834" w:rsidR="00975CC3" w:rsidP="506C6883" w:rsidRDefault="00092834" w14:paraId="0564A4CA" wp14:textId="33AF9F9B">
      <w:pPr>
        <w:pStyle w:val="Heading2"/>
        <w:rPr>
          <w:b w:val="0"/>
          <w:bCs w:val="0"/>
          <w:color w:val="auto"/>
          <w:sz w:val="24"/>
          <w:szCs w:val="24"/>
        </w:rPr>
      </w:pPr>
      <w:r w:rsidRPr="27DD8162" w:rsidR="00092834">
        <w:rPr>
          <w:b w:val="0"/>
          <w:bCs w:val="0"/>
          <w:color w:val="auto"/>
          <w:sz w:val="24"/>
          <w:szCs w:val="24"/>
          <w:highlight w:val="yellow"/>
        </w:rPr>
        <w:t>Both texts,</w:t>
      </w:r>
      <w:r w:rsidRPr="27DD8162" w:rsidR="00092834">
        <w:rPr>
          <w:b w:val="0"/>
          <w:bCs w:val="0"/>
          <w:color w:val="auto"/>
          <w:sz w:val="24"/>
          <w:szCs w:val="24"/>
        </w:rPr>
        <w:t xml:space="preserve"> </w:t>
      </w:r>
      <w:r w:rsidRPr="27DD8162" w:rsidR="00092834">
        <w:rPr>
          <w:b w:val="0"/>
          <w:bCs w:val="0"/>
          <w:color w:val="auto"/>
          <w:sz w:val="24"/>
          <w:szCs w:val="24"/>
          <w:u w:val="single"/>
        </w:rPr>
        <w:t xml:space="preserve">The </w:t>
      </w:r>
      <w:r w:rsidRPr="27DD8162" w:rsidR="7CF8C59B">
        <w:rPr>
          <w:b w:val="0"/>
          <w:bCs w:val="0"/>
          <w:color w:val="auto"/>
          <w:sz w:val="24"/>
          <w:szCs w:val="24"/>
          <w:u w:val="single"/>
        </w:rPr>
        <w:t>White Tiger</w:t>
      </w:r>
      <w:r w:rsidRPr="27DD8162" w:rsidR="00092834">
        <w:rPr>
          <w:b w:val="0"/>
          <w:bCs w:val="0"/>
          <w:color w:val="auto"/>
          <w:sz w:val="24"/>
          <w:szCs w:val="24"/>
          <w:u w:val="single"/>
        </w:rPr>
        <w:t xml:space="preserve"> </w:t>
      </w:r>
      <w:r w:rsidRPr="27DD8162" w:rsidR="00092834">
        <w:rPr>
          <w:b w:val="0"/>
          <w:bCs w:val="0"/>
          <w:color w:val="auto"/>
          <w:sz w:val="24"/>
          <w:szCs w:val="24"/>
        </w:rPr>
        <w:t xml:space="preserve">and </w:t>
      </w:r>
      <w:r w:rsidRPr="27DD8162" w:rsidR="00092834">
        <w:rPr>
          <w:b w:val="0"/>
          <w:bCs w:val="0"/>
          <w:color w:val="auto"/>
          <w:sz w:val="24"/>
          <w:szCs w:val="24"/>
          <w:u w:val="single"/>
        </w:rPr>
        <w:t>Gattaca</w:t>
      </w:r>
      <w:r w:rsidRPr="27DD8162" w:rsidR="00092834">
        <w:rPr>
          <w:b w:val="0"/>
          <w:bCs w:val="0"/>
          <w:color w:val="auto"/>
          <w:sz w:val="24"/>
          <w:szCs w:val="24"/>
        </w:rPr>
        <w:t xml:space="preserve"> convey the idea that </w:t>
      </w:r>
      <w:r w:rsidRPr="27DD8162" w:rsidR="00092834">
        <w:rPr>
          <w:b w:val="0"/>
          <w:bCs w:val="0"/>
          <w:color w:val="auto"/>
          <w:sz w:val="24"/>
          <w:szCs w:val="24"/>
        </w:rPr>
        <w:t xml:space="preserve">physical settings often reflect the hierarchy in a society. </w:t>
      </w:r>
      <w:r w:rsidRPr="27DD8162" w:rsidR="00092834">
        <w:rPr>
          <w:b w:val="0"/>
          <w:bCs w:val="0"/>
          <w:color w:val="auto"/>
          <w:sz w:val="24"/>
          <w:szCs w:val="24"/>
          <w:highlight w:val="yellow"/>
        </w:rPr>
        <w:t>In the novel,</w:t>
      </w:r>
      <w:r w:rsidRPr="27DD8162" w:rsidR="00092834">
        <w:rPr>
          <w:b w:val="0"/>
          <w:bCs w:val="0"/>
          <w:color w:val="auto"/>
          <w:sz w:val="24"/>
          <w:szCs w:val="24"/>
        </w:rPr>
        <w:t xml:space="preserve"> class division is determined by </w:t>
      </w:r>
      <w:r w:rsidRPr="27DD8162" w:rsidR="526DCF06">
        <w:rPr>
          <w:b w:val="0"/>
          <w:bCs w:val="0"/>
          <w:color w:val="auto"/>
          <w:sz w:val="24"/>
          <w:szCs w:val="24"/>
        </w:rPr>
        <w:t>birth within the caste system, ultimately an</w:t>
      </w:r>
      <w:r w:rsidRPr="27DD8162" w:rsidR="00092834">
        <w:rPr>
          <w:b w:val="0"/>
          <w:bCs w:val="0"/>
          <w:color w:val="auto"/>
          <w:sz w:val="24"/>
          <w:szCs w:val="24"/>
        </w:rPr>
        <w:t xml:space="preserve"> inherited social status.</w:t>
      </w:r>
      <w:r w:rsidRPr="27DD8162" w:rsidR="269DF5D5">
        <w:rPr>
          <w:b w:val="0"/>
          <w:bCs w:val="0"/>
          <w:color w:val="auto"/>
          <w:sz w:val="24"/>
          <w:szCs w:val="24"/>
        </w:rPr>
        <w:t xml:space="preserve"> </w:t>
      </w:r>
      <w:r w:rsidRPr="27DD8162" w:rsidR="269DF5D5">
        <w:rPr>
          <w:b w:val="0"/>
          <w:bCs w:val="0"/>
          <w:color w:val="auto"/>
          <w:sz w:val="24"/>
          <w:szCs w:val="24"/>
          <w:highlight w:val="yellow"/>
        </w:rPr>
        <w:t>Throughout the novel,</w:t>
      </w:r>
      <w:r w:rsidRPr="27DD8162" w:rsidR="269DF5D5">
        <w:rPr>
          <w:b w:val="0"/>
          <w:bCs w:val="0"/>
          <w:color w:val="auto"/>
          <w:sz w:val="24"/>
          <w:szCs w:val="24"/>
        </w:rPr>
        <w:t xml:space="preserve"> caste and class has been constructed through setting to ascertain that those members of th</w:t>
      </w:r>
      <w:r w:rsidRPr="27DD8162" w:rsidR="70E6DB8E">
        <w:rPr>
          <w:b w:val="0"/>
          <w:bCs w:val="0"/>
          <w:color w:val="auto"/>
          <w:sz w:val="24"/>
          <w:szCs w:val="24"/>
        </w:rPr>
        <w:t>e</w:t>
      </w:r>
      <w:r w:rsidRPr="27DD8162" w:rsidR="269DF5D5">
        <w:rPr>
          <w:b w:val="0"/>
          <w:bCs w:val="0"/>
          <w:color w:val="auto"/>
          <w:sz w:val="24"/>
          <w:szCs w:val="24"/>
        </w:rPr>
        <w:t xml:space="preserve"> lower caste live in locations through which the River Ganga </w:t>
      </w:r>
      <w:proofErr w:type="gramStart"/>
      <w:r w:rsidRPr="27DD8162" w:rsidR="269DF5D5">
        <w:rPr>
          <w:b w:val="0"/>
          <w:bCs w:val="0"/>
          <w:color w:val="auto"/>
          <w:sz w:val="24"/>
          <w:szCs w:val="24"/>
        </w:rPr>
        <w:t xml:space="preserve">flows, </w:t>
      </w:r>
      <w:r w:rsidRPr="27DD8162" w:rsidR="05AB2DAF">
        <w:rPr>
          <w:b w:val="0"/>
          <w:bCs w:val="0"/>
          <w:color w:val="auto"/>
          <w:sz w:val="24"/>
          <w:szCs w:val="24"/>
        </w:rPr>
        <w:t xml:space="preserve"> </w:t>
      </w:r>
      <w:r w:rsidRPr="27DD8162" w:rsidR="269DF5D5">
        <w:rPr>
          <w:b w:val="0"/>
          <w:bCs w:val="0"/>
          <w:color w:val="auto"/>
          <w:sz w:val="24"/>
          <w:szCs w:val="24"/>
        </w:rPr>
        <w:t>and</w:t>
      </w:r>
      <w:proofErr w:type="gramEnd"/>
      <w:r w:rsidRPr="27DD8162" w:rsidR="269DF5D5">
        <w:rPr>
          <w:b w:val="0"/>
          <w:bCs w:val="0"/>
          <w:color w:val="auto"/>
          <w:sz w:val="24"/>
          <w:szCs w:val="24"/>
        </w:rPr>
        <w:t xml:space="preserve"> is referred to as “The Darkness”. In contrast, those from more affluent areas in India, or cities along the coast </w:t>
      </w:r>
      <w:r w:rsidRPr="27DD8162" w:rsidR="57C2E94F">
        <w:rPr>
          <w:b w:val="0"/>
          <w:bCs w:val="0"/>
          <w:color w:val="auto"/>
          <w:sz w:val="24"/>
          <w:szCs w:val="24"/>
        </w:rPr>
        <w:t>were said to be from “The Light”. This in</w:t>
      </w:r>
      <w:r w:rsidRPr="27DD8162" w:rsidR="18A2DBAF">
        <w:rPr>
          <w:b w:val="0"/>
          <w:bCs w:val="0"/>
          <w:color w:val="auto"/>
          <w:sz w:val="24"/>
          <w:szCs w:val="24"/>
        </w:rPr>
        <w:t>i</w:t>
      </w:r>
      <w:r w:rsidRPr="27DD8162" w:rsidR="57C2E94F">
        <w:rPr>
          <w:b w:val="0"/>
          <w:bCs w:val="0"/>
          <w:color w:val="auto"/>
          <w:sz w:val="24"/>
          <w:szCs w:val="24"/>
        </w:rPr>
        <w:t>tial distinction of setting gives insight into the social divisions in the context of Modern Day India. Adiga presents the idea that</w:t>
      </w:r>
      <w:r w:rsidRPr="27DD8162" w:rsidR="2748E270">
        <w:rPr>
          <w:b w:val="0"/>
          <w:bCs w:val="0"/>
          <w:color w:val="auto"/>
          <w:sz w:val="24"/>
          <w:szCs w:val="24"/>
        </w:rPr>
        <w:t xml:space="preserve"> setting is symbolic of class divisions as “every place on the map of India near the ocean is well off. But the river brings darkness to India- the black river”. The im</w:t>
      </w:r>
      <w:r w:rsidRPr="27DD8162" w:rsidR="56D20589">
        <w:rPr>
          <w:b w:val="0"/>
          <w:bCs w:val="0"/>
          <w:color w:val="auto"/>
          <w:sz w:val="24"/>
          <w:szCs w:val="24"/>
        </w:rPr>
        <w:t>agery associated with the description of the Ganges River being black is sym</w:t>
      </w:r>
      <w:r w:rsidRPr="27DD8162" w:rsidR="56D20589">
        <w:rPr>
          <w:b w:val="0"/>
          <w:bCs w:val="0"/>
          <w:color w:val="auto"/>
          <w:sz w:val="24"/>
          <w:szCs w:val="24"/>
        </w:rPr>
        <w:t>b</w:t>
      </w:r>
      <w:r w:rsidRPr="27DD8162" w:rsidR="7A24B308">
        <w:rPr>
          <w:b w:val="0"/>
          <w:bCs w:val="0"/>
          <w:color w:val="auto"/>
          <w:sz w:val="24"/>
          <w:szCs w:val="24"/>
        </w:rPr>
        <w:t>o</w:t>
      </w:r>
      <w:r w:rsidRPr="27DD8162" w:rsidR="56D20589">
        <w:rPr>
          <w:b w:val="0"/>
          <w:bCs w:val="0"/>
          <w:color w:val="auto"/>
          <w:sz w:val="24"/>
          <w:szCs w:val="24"/>
        </w:rPr>
        <w:t>lic of de</w:t>
      </w:r>
      <w:r w:rsidRPr="27DD8162" w:rsidR="6A4496DC">
        <w:rPr>
          <w:b w:val="0"/>
          <w:bCs w:val="0"/>
          <w:color w:val="auto"/>
          <w:sz w:val="24"/>
          <w:szCs w:val="24"/>
        </w:rPr>
        <w:t>ath</w:t>
      </w:r>
      <w:r w:rsidRPr="27DD8162" w:rsidR="5B01E6FC">
        <w:rPr>
          <w:b w:val="0"/>
          <w:bCs w:val="0"/>
          <w:color w:val="auto"/>
          <w:sz w:val="24"/>
          <w:szCs w:val="24"/>
        </w:rPr>
        <w:t xml:space="preserve"> and thus reinforces this idea of setting being symbolic of class divisions in society. </w:t>
      </w:r>
      <w:r w:rsidRPr="27DD8162" w:rsidR="00092834">
        <w:rPr>
          <w:b w:val="0"/>
          <w:bCs w:val="0"/>
          <w:color w:val="auto"/>
          <w:sz w:val="24"/>
          <w:szCs w:val="24"/>
        </w:rPr>
        <w:t xml:space="preserve"> </w:t>
      </w:r>
      <w:r w:rsidRPr="27DD8162" w:rsidR="00092834">
        <w:rPr>
          <w:b w:val="0"/>
          <w:bCs w:val="0"/>
          <w:color w:val="auto"/>
          <w:sz w:val="24"/>
          <w:szCs w:val="24"/>
          <w:highlight w:val="yellow"/>
        </w:rPr>
        <w:t>There are parallels of this in the film Gattaca,</w:t>
      </w:r>
      <w:r w:rsidRPr="27DD8162" w:rsidR="00092834">
        <w:rPr>
          <w:b w:val="0"/>
          <w:bCs w:val="0"/>
          <w:color w:val="auto"/>
          <w:sz w:val="24"/>
          <w:szCs w:val="24"/>
        </w:rPr>
        <w:t xml:space="preserve"> the voice over states “the under-class is no longer determined based on social- class” instead it is “down to a science” and based on genetic superiority. This idea is reflected physically in the setting through the symbolic use of glass and barriers to separate the protagonist, an Invalid from the </w:t>
      </w:r>
      <w:r w:rsidRPr="27DD8162" w:rsidR="00092834">
        <w:rPr>
          <w:b w:val="0"/>
          <w:bCs w:val="0"/>
          <w:color w:val="auto"/>
          <w:sz w:val="24"/>
          <w:szCs w:val="24"/>
        </w:rPr>
        <w:t>Valids</w:t>
      </w:r>
      <w:r w:rsidRPr="27DD8162" w:rsidR="00092834">
        <w:rPr>
          <w:b w:val="0"/>
          <w:bCs w:val="0"/>
          <w:color w:val="auto"/>
          <w:sz w:val="24"/>
          <w:szCs w:val="24"/>
        </w:rPr>
        <w:t xml:space="preserve"> and to literally prohibit him from entering ‘Gattaca’ a complex that represents the higher class. Furthermore, the repeated long shot of the staircase located in Eugene’s house physically depicts a </w:t>
      </w:r>
      <w:proofErr w:type="gramStart"/>
      <w:r w:rsidRPr="27DD8162" w:rsidR="00092834">
        <w:rPr>
          <w:b w:val="0"/>
          <w:bCs w:val="0"/>
          <w:color w:val="auto"/>
          <w:sz w:val="24"/>
          <w:szCs w:val="24"/>
        </w:rPr>
        <w:t>double-helix</w:t>
      </w:r>
      <w:proofErr w:type="gramEnd"/>
      <w:r w:rsidRPr="27DD8162" w:rsidR="00092834">
        <w:rPr>
          <w:b w:val="0"/>
          <w:bCs w:val="0"/>
          <w:color w:val="auto"/>
          <w:sz w:val="24"/>
          <w:szCs w:val="24"/>
        </w:rPr>
        <w:t xml:space="preserve">. It is used to signify how the use of DNA and genetics dictates social mobility and “with his helix tucked under your arm…” as stated by the identity broker, “you could go anywhere”. This is further reinforced during the scene where Vincent is successful in obtaining the Gattaca job due to the borrowed genetics. A low camera angle highlights the power that Vincent now has, as he is positioned at the top of the staircase whereas Eugene is located at the bottom. </w:t>
      </w:r>
      <w:r w:rsidRPr="27DD8162" w:rsidR="00092834">
        <w:rPr>
          <w:b w:val="0"/>
          <w:bCs w:val="0"/>
          <w:color w:val="auto"/>
          <w:sz w:val="24"/>
          <w:szCs w:val="24"/>
          <w:highlight w:val="yellow"/>
        </w:rPr>
        <w:t>Both texts utilise the</w:t>
      </w:r>
      <w:r w:rsidRPr="27DD8162" w:rsidR="00092834">
        <w:rPr>
          <w:b w:val="0"/>
          <w:bCs w:val="0"/>
          <w:color w:val="auto"/>
          <w:sz w:val="24"/>
          <w:szCs w:val="24"/>
        </w:rPr>
        <w:t xml:space="preserve"> convention of setting as a means of physically reinforcing social hierarchy in society.</w:t>
      </w:r>
    </w:p>
    <w:sectPr w:rsidRPr="00092834" w:rsidR="00975CC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80"/>
  <w:trackRevisions w:val="fals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2834"/>
    <w:rsid w:val="00092834"/>
    <w:rsid w:val="00832B41"/>
    <w:rsid w:val="00975CC3"/>
    <w:rsid w:val="021C5672"/>
    <w:rsid w:val="05AB2DAF"/>
    <w:rsid w:val="0E24E53D"/>
    <w:rsid w:val="1199D1BD"/>
    <w:rsid w:val="16582410"/>
    <w:rsid w:val="18A2DBAF"/>
    <w:rsid w:val="1A2658A3"/>
    <w:rsid w:val="1D1D832C"/>
    <w:rsid w:val="2406A8C7"/>
    <w:rsid w:val="269DF5D5"/>
    <w:rsid w:val="2748E270"/>
    <w:rsid w:val="274E9C51"/>
    <w:rsid w:val="27DD8162"/>
    <w:rsid w:val="2946D681"/>
    <w:rsid w:val="2D67C702"/>
    <w:rsid w:val="32D46B6F"/>
    <w:rsid w:val="35AFE61E"/>
    <w:rsid w:val="38D779FE"/>
    <w:rsid w:val="3C44769B"/>
    <w:rsid w:val="3CBF15B4"/>
    <w:rsid w:val="506C6883"/>
    <w:rsid w:val="526DCF06"/>
    <w:rsid w:val="56D20589"/>
    <w:rsid w:val="57C2E94F"/>
    <w:rsid w:val="58A1EA14"/>
    <w:rsid w:val="5B01E6FC"/>
    <w:rsid w:val="5EC9A8F2"/>
    <w:rsid w:val="64DF345E"/>
    <w:rsid w:val="66CF00F6"/>
    <w:rsid w:val="6A4496DC"/>
    <w:rsid w:val="6C6E75D8"/>
    <w:rsid w:val="70E6DB8E"/>
    <w:rsid w:val="7408B401"/>
    <w:rsid w:val="769423D6"/>
    <w:rsid w:val="785D66AE"/>
    <w:rsid w:val="7A24B308"/>
    <w:rsid w:val="7C933079"/>
    <w:rsid w:val="7CF8C5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E196E"/>
  <w15:docId w15:val="{8C868889-60E1-479E-94AC-2C958329DE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45883FE0</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SENASINGHE Natasha</dc:creator>
  <lastModifiedBy>SENASINGHE Natasha [Leeming Senior High School]</lastModifiedBy>
  <revision>3</revision>
  <lastPrinted>2019-04-11T23:32:00.0000000Z</lastPrinted>
  <dcterms:created xsi:type="dcterms:W3CDTF">2019-04-11T23:29:00.0000000Z</dcterms:created>
  <dcterms:modified xsi:type="dcterms:W3CDTF">2021-08-08T23:32:21.4685546Z</dcterms:modified>
</coreProperties>
</file>