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Y="885"/>
        <w:tblW w:w="0" w:type="auto"/>
        <w:tblLook w:val="04A0" w:firstRow="1" w:lastRow="0" w:firstColumn="1" w:lastColumn="0" w:noHBand="0" w:noVBand="1"/>
      </w:tblPr>
      <w:tblGrid>
        <w:gridCol w:w="7933"/>
        <w:gridCol w:w="1035"/>
      </w:tblGrid>
      <w:tr w:rsidR="0087511C" w:rsidTr="0087511C">
        <w:tc>
          <w:tcPr>
            <w:tcW w:w="7933" w:type="dxa"/>
            <w:shd w:val="clear" w:color="auto" w:fill="A6A6A6" w:themeFill="background1" w:themeFillShade="A6"/>
          </w:tcPr>
          <w:p w:rsidR="0005090A" w:rsidRPr="0005090A" w:rsidRDefault="0005090A" w:rsidP="0087511C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b/>
              </w:rPr>
            </w:pPr>
            <w:bookmarkStart w:id="0" w:name="_GoBack"/>
            <w:bookmarkEnd w:id="0"/>
            <w:r w:rsidRPr="0005090A">
              <w:rPr>
                <w:rFonts w:ascii="Arial" w:eastAsia="Calibri" w:hAnsi="Arial" w:cs="Arial"/>
                <w:b/>
              </w:rPr>
              <w:t>The ancient to the modern world</w:t>
            </w:r>
          </w:p>
        </w:tc>
        <w:tc>
          <w:tcPr>
            <w:tcW w:w="1035" w:type="dxa"/>
            <w:shd w:val="clear" w:color="auto" w:fill="A6A6A6" w:themeFill="background1" w:themeFillShade="A6"/>
          </w:tcPr>
          <w:p w:rsidR="0087511C" w:rsidRDefault="0087511C" w:rsidP="0087511C">
            <w:pPr>
              <w:spacing w:after="160" w:line="259" w:lineRule="auto"/>
            </w:pPr>
          </w:p>
        </w:tc>
      </w:tr>
      <w:tr w:rsidR="0087511C" w:rsidTr="0087511C">
        <w:tc>
          <w:tcPr>
            <w:tcW w:w="7933" w:type="dxa"/>
          </w:tcPr>
          <w:p w:rsidR="0005090A" w:rsidRPr="0005090A" w:rsidRDefault="0005090A" w:rsidP="0087511C">
            <w:pPr>
              <w:rPr>
                <w:rFonts w:ascii="Arial" w:hAnsi="Arial" w:cs="Arial"/>
              </w:rPr>
            </w:pPr>
            <w:r w:rsidRPr="0005090A">
              <w:rPr>
                <w:rFonts w:ascii="Arial" w:hAnsi="Arial" w:cs="Arial"/>
              </w:rPr>
              <w:t xml:space="preserve">Overview: </w:t>
            </w:r>
          </w:p>
          <w:p w:rsidR="0005090A" w:rsidRPr="0005090A" w:rsidRDefault="0005090A" w:rsidP="0087511C">
            <w:pPr>
              <w:rPr>
                <w:rFonts w:ascii="Arial" w:hAnsi="Arial" w:cs="Arial"/>
              </w:rPr>
            </w:pPr>
            <w:r w:rsidRPr="0005090A">
              <w:rPr>
                <w:rFonts w:ascii="Arial" w:hAnsi="Arial" w:cs="Arial"/>
              </w:rPr>
              <w:t>Key features of the medieval world (feudalism, trade routes, voyages of discovery, contact and conflict)</w:t>
            </w:r>
          </w:p>
        </w:tc>
        <w:tc>
          <w:tcPr>
            <w:tcW w:w="1035" w:type="dxa"/>
            <w:shd w:val="clear" w:color="auto" w:fill="auto"/>
          </w:tcPr>
          <w:p w:rsidR="0087511C" w:rsidRDefault="0087511C" w:rsidP="0087511C">
            <w:pPr>
              <w:spacing w:after="160" w:line="259" w:lineRule="auto"/>
            </w:pPr>
          </w:p>
        </w:tc>
      </w:tr>
      <w:tr w:rsidR="0087511C" w:rsidTr="0087511C">
        <w:tc>
          <w:tcPr>
            <w:tcW w:w="7933" w:type="dxa"/>
            <w:shd w:val="clear" w:color="auto" w:fill="A6A6A6" w:themeFill="background1" w:themeFillShade="A6"/>
          </w:tcPr>
          <w:p w:rsidR="0087511C" w:rsidRPr="0005090A" w:rsidRDefault="0087511C" w:rsidP="0087511C">
            <w:pPr>
              <w:rPr>
                <w:rFonts w:ascii="Arial" w:hAnsi="Arial" w:cs="Arial"/>
                <w:b/>
              </w:rPr>
            </w:pPr>
            <w:r w:rsidRPr="0005090A">
              <w:rPr>
                <w:rFonts w:ascii="Arial" w:hAnsi="Arial" w:cs="Arial"/>
                <w:b/>
              </w:rPr>
              <w:t>Depth study 1: Investigating medieval Europe (c.590–c.1500)</w:t>
            </w:r>
          </w:p>
        </w:tc>
        <w:tc>
          <w:tcPr>
            <w:tcW w:w="1035" w:type="dxa"/>
            <w:shd w:val="clear" w:color="auto" w:fill="A6A6A6" w:themeFill="background1" w:themeFillShade="A6"/>
          </w:tcPr>
          <w:p w:rsidR="0087511C" w:rsidRDefault="0087511C" w:rsidP="0087511C">
            <w:pPr>
              <w:spacing w:after="160" w:line="259" w:lineRule="auto"/>
            </w:pPr>
          </w:p>
        </w:tc>
      </w:tr>
      <w:tr w:rsidR="0087511C" w:rsidTr="0087511C">
        <w:tc>
          <w:tcPr>
            <w:tcW w:w="7933" w:type="dxa"/>
          </w:tcPr>
          <w:p w:rsidR="0087511C" w:rsidRPr="0005090A" w:rsidRDefault="0087511C" w:rsidP="0087511C">
            <w:pPr>
              <w:rPr>
                <w:rFonts w:ascii="Arial" w:hAnsi="Arial" w:cs="Arial"/>
              </w:rPr>
            </w:pPr>
            <w:r w:rsidRPr="0005090A">
              <w:rPr>
                <w:rFonts w:ascii="Arial" w:hAnsi="Arial" w:cs="Arial"/>
              </w:rPr>
              <w:t>The way of life in medieval Europe (e.g. social, cultural, economic and political features) and the roles and relationships of different groups in society</w:t>
            </w:r>
            <w:r>
              <w:rPr>
                <w:rFonts w:ascii="Arial" w:hAnsi="Arial" w:cs="Arial"/>
              </w:rPr>
              <w:t xml:space="preserve">. </w:t>
            </w:r>
          </w:p>
        </w:tc>
        <w:tc>
          <w:tcPr>
            <w:tcW w:w="1035" w:type="dxa"/>
            <w:shd w:val="clear" w:color="auto" w:fill="auto"/>
          </w:tcPr>
          <w:p w:rsidR="0087511C" w:rsidRDefault="0087511C" w:rsidP="0087511C">
            <w:pPr>
              <w:spacing w:after="160" w:line="259" w:lineRule="auto"/>
            </w:pPr>
          </w:p>
        </w:tc>
      </w:tr>
      <w:tr w:rsidR="0087511C" w:rsidTr="0087511C">
        <w:tc>
          <w:tcPr>
            <w:tcW w:w="7933" w:type="dxa"/>
          </w:tcPr>
          <w:p w:rsidR="0087511C" w:rsidRPr="0005090A" w:rsidRDefault="0087511C" w:rsidP="0087511C">
            <w:pPr>
              <w:rPr>
                <w:rFonts w:ascii="Arial" w:hAnsi="Arial" w:cs="Arial"/>
              </w:rPr>
            </w:pPr>
            <w:r w:rsidRPr="0005090A">
              <w:rPr>
                <w:rFonts w:ascii="Arial" w:hAnsi="Arial" w:cs="Arial"/>
              </w:rPr>
              <w:t>Significant developments and/or cultural achievements, such as changing relations between Islam and the West (including the Crusades), architecture, medieval manuscripts and music</w:t>
            </w:r>
            <w:r>
              <w:rPr>
                <w:rFonts w:ascii="Arial" w:hAnsi="Arial" w:cs="Arial"/>
              </w:rPr>
              <w:t xml:space="preserve">. </w:t>
            </w:r>
          </w:p>
        </w:tc>
        <w:tc>
          <w:tcPr>
            <w:tcW w:w="1035" w:type="dxa"/>
            <w:shd w:val="clear" w:color="auto" w:fill="auto"/>
          </w:tcPr>
          <w:p w:rsidR="0087511C" w:rsidRDefault="0087511C" w:rsidP="0087511C">
            <w:pPr>
              <w:spacing w:after="160" w:line="259" w:lineRule="auto"/>
            </w:pPr>
          </w:p>
        </w:tc>
      </w:tr>
      <w:tr w:rsidR="0087511C" w:rsidTr="0087511C">
        <w:tc>
          <w:tcPr>
            <w:tcW w:w="7933" w:type="dxa"/>
          </w:tcPr>
          <w:p w:rsidR="0087511C" w:rsidRPr="0005090A" w:rsidRDefault="0087511C" w:rsidP="0087511C">
            <w:pPr>
              <w:rPr>
                <w:rFonts w:ascii="Arial" w:hAnsi="Arial" w:cs="Arial"/>
              </w:rPr>
            </w:pPr>
            <w:r w:rsidRPr="0005090A">
              <w:rPr>
                <w:rFonts w:ascii="Arial" w:hAnsi="Arial" w:cs="Arial"/>
              </w:rPr>
              <w:t>Continuity and change in society in one of the following areas: crime and punishment; military and defence systems; towns, cities and commerce</w:t>
            </w:r>
            <w:r>
              <w:rPr>
                <w:rFonts w:ascii="Arial" w:hAnsi="Arial" w:cs="Arial"/>
              </w:rPr>
              <w:t xml:space="preserve">. </w:t>
            </w:r>
          </w:p>
        </w:tc>
        <w:tc>
          <w:tcPr>
            <w:tcW w:w="1035" w:type="dxa"/>
            <w:shd w:val="clear" w:color="auto" w:fill="auto"/>
          </w:tcPr>
          <w:p w:rsidR="0087511C" w:rsidRDefault="0087511C" w:rsidP="0087511C">
            <w:pPr>
              <w:spacing w:after="160" w:line="259" w:lineRule="auto"/>
            </w:pPr>
          </w:p>
        </w:tc>
      </w:tr>
      <w:tr w:rsidR="0087511C" w:rsidTr="0087511C">
        <w:tc>
          <w:tcPr>
            <w:tcW w:w="7933" w:type="dxa"/>
          </w:tcPr>
          <w:p w:rsidR="0087511C" w:rsidRPr="0005090A" w:rsidRDefault="0087511C" w:rsidP="0087511C">
            <w:pPr>
              <w:rPr>
                <w:rFonts w:ascii="Arial" w:hAnsi="Arial" w:cs="Arial"/>
              </w:rPr>
            </w:pPr>
            <w:r w:rsidRPr="0005090A">
              <w:rPr>
                <w:rFonts w:ascii="Arial" w:hAnsi="Arial" w:cs="Arial"/>
              </w:rPr>
              <w:t>The role of significant individuals in the medieval period (e.g. Charlemagne)</w:t>
            </w:r>
            <w:r>
              <w:rPr>
                <w:rFonts w:ascii="Arial" w:hAnsi="Arial" w:cs="Arial"/>
              </w:rPr>
              <w:t xml:space="preserve">. </w:t>
            </w:r>
          </w:p>
        </w:tc>
        <w:tc>
          <w:tcPr>
            <w:tcW w:w="1035" w:type="dxa"/>
            <w:shd w:val="clear" w:color="auto" w:fill="auto"/>
          </w:tcPr>
          <w:p w:rsidR="0087511C" w:rsidRDefault="0087511C" w:rsidP="0087511C">
            <w:pPr>
              <w:spacing w:after="160" w:line="259" w:lineRule="auto"/>
            </w:pPr>
          </w:p>
        </w:tc>
      </w:tr>
      <w:tr w:rsidR="0087511C" w:rsidTr="0087511C">
        <w:trPr>
          <w:trHeight w:val="330"/>
        </w:trPr>
        <w:tc>
          <w:tcPr>
            <w:tcW w:w="7933" w:type="dxa"/>
            <w:shd w:val="clear" w:color="auto" w:fill="A6A6A6" w:themeFill="background1" w:themeFillShade="A6"/>
          </w:tcPr>
          <w:p w:rsidR="0087511C" w:rsidRPr="0005090A" w:rsidRDefault="0087511C" w:rsidP="0087511C">
            <w:pPr>
              <w:rPr>
                <w:rFonts w:ascii="Arial" w:hAnsi="Arial" w:cs="Arial"/>
                <w:b/>
              </w:rPr>
            </w:pPr>
            <w:r w:rsidRPr="0005090A">
              <w:rPr>
                <w:rFonts w:ascii="Arial" w:hAnsi="Arial" w:cs="Arial"/>
                <w:b/>
              </w:rPr>
              <w:t>Depth study 2: Investigating the Black Death in Asia, Europe and Africa (14th century plague)</w:t>
            </w:r>
          </w:p>
        </w:tc>
        <w:tc>
          <w:tcPr>
            <w:tcW w:w="1035" w:type="dxa"/>
            <w:shd w:val="clear" w:color="auto" w:fill="A6A6A6" w:themeFill="background1" w:themeFillShade="A6"/>
          </w:tcPr>
          <w:p w:rsidR="0087511C" w:rsidRDefault="0087511C" w:rsidP="0087511C">
            <w:pPr>
              <w:spacing w:after="160" w:line="259" w:lineRule="auto"/>
            </w:pPr>
          </w:p>
        </w:tc>
      </w:tr>
      <w:tr w:rsidR="0087511C" w:rsidTr="0087511C">
        <w:trPr>
          <w:trHeight w:val="207"/>
        </w:trPr>
        <w:tc>
          <w:tcPr>
            <w:tcW w:w="7933" w:type="dxa"/>
          </w:tcPr>
          <w:p w:rsidR="0087511C" w:rsidRDefault="0087511C" w:rsidP="0087511C">
            <w:pPr>
              <w:rPr>
                <w:rFonts w:ascii="Arial" w:hAnsi="Arial" w:cs="Arial"/>
              </w:rPr>
            </w:pPr>
            <w:r w:rsidRPr="0005090A">
              <w:rPr>
                <w:rFonts w:ascii="Arial" w:hAnsi="Arial" w:cs="Arial"/>
              </w:rPr>
              <w:t>Living condition</w:t>
            </w:r>
            <w:r>
              <w:rPr>
                <w:rFonts w:ascii="Arial" w:hAnsi="Arial" w:cs="Arial"/>
              </w:rPr>
              <w:t xml:space="preserve">s and religious beliefs in the </w:t>
            </w:r>
            <w:r w:rsidRPr="0005090A">
              <w:rPr>
                <w:rFonts w:ascii="Arial" w:hAnsi="Arial" w:cs="Arial"/>
              </w:rPr>
              <w:t>14th century, including life expectancy, medical knowledge and beliefs about the power of God</w:t>
            </w:r>
            <w:r>
              <w:rPr>
                <w:rFonts w:ascii="Arial" w:hAnsi="Arial" w:cs="Arial"/>
              </w:rPr>
              <w:t xml:space="preserve">. </w:t>
            </w:r>
          </w:p>
        </w:tc>
        <w:tc>
          <w:tcPr>
            <w:tcW w:w="1035" w:type="dxa"/>
            <w:shd w:val="clear" w:color="auto" w:fill="auto"/>
          </w:tcPr>
          <w:p w:rsidR="0087511C" w:rsidRDefault="0087511C" w:rsidP="0087511C">
            <w:pPr>
              <w:spacing w:after="160" w:line="259" w:lineRule="auto"/>
            </w:pPr>
          </w:p>
        </w:tc>
      </w:tr>
      <w:tr w:rsidR="0087511C" w:rsidTr="0087511C">
        <w:trPr>
          <w:trHeight w:val="270"/>
        </w:trPr>
        <w:tc>
          <w:tcPr>
            <w:tcW w:w="7933" w:type="dxa"/>
          </w:tcPr>
          <w:p w:rsidR="0087511C" w:rsidRDefault="0087511C" w:rsidP="0087511C">
            <w:pPr>
              <w:rPr>
                <w:rFonts w:ascii="Arial" w:hAnsi="Arial" w:cs="Arial"/>
              </w:rPr>
            </w:pPr>
            <w:r w:rsidRPr="0005090A">
              <w:rPr>
                <w:rFonts w:ascii="Arial" w:hAnsi="Arial" w:cs="Arial"/>
              </w:rPr>
              <w:t>The role of expanding trade between Europe and Asia during the Black Death, including the origin and spread of the disease</w:t>
            </w:r>
            <w:r>
              <w:rPr>
                <w:rFonts w:ascii="Arial" w:hAnsi="Arial" w:cs="Arial"/>
              </w:rPr>
              <w:t xml:space="preserve">. </w:t>
            </w:r>
          </w:p>
        </w:tc>
        <w:tc>
          <w:tcPr>
            <w:tcW w:w="1035" w:type="dxa"/>
            <w:shd w:val="clear" w:color="auto" w:fill="auto"/>
          </w:tcPr>
          <w:p w:rsidR="0087511C" w:rsidRDefault="0087511C" w:rsidP="0087511C">
            <w:pPr>
              <w:spacing w:after="160" w:line="259" w:lineRule="auto"/>
            </w:pPr>
          </w:p>
        </w:tc>
      </w:tr>
      <w:tr w:rsidR="0087511C" w:rsidTr="0087511C">
        <w:trPr>
          <w:trHeight w:val="240"/>
        </w:trPr>
        <w:tc>
          <w:tcPr>
            <w:tcW w:w="7933" w:type="dxa"/>
          </w:tcPr>
          <w:p w:rsidR="0087511C" w:rsidRDefault="0087511C" w:rsidP="0087511C">
            <w:pPr>
              <w:rPr>
                <w:rFonts w:ascii="Arial" w:hAnsi="Arial" w:cs="Arial"/>
              </w:rPr>
            </w:pPr>
            <w:r w:rsidRPr="0005090A">
              <w:rPr>
                <w:rFonts w:ascii="Arial" w:hAnsi="Arial" w:cs="Arial"/>
              </w:rPr>
              <w:t>The causes and symptoms of the Black Death and the responses of different groups in society to the spread of the disease, such as the flagellants and monasteries</w:t>
            </w:r>
            <w:r>
              <w:rPr>
                <w:rFonts w:ascii="Arial" w:hAnsi="Arial" w:cs="Arial"/>
              </w:rPr>
              <w:t xml:space="preserve">. </w:t>
            </w:r>
          </w:p>
        </w:tc>
        <w:tc>
          <w:tcPr>
            <w:tcW w:w="1035" w:type="dxa"/>
            <w:shd w:val="clear" w:color="auto" w:fill="auto"/>
          </w:tcPr>
          <w:p w:rsidR="0087511C" w:rsidRDefault="0087511C" w:rsidP="0087511C">
            <w:pPr>
              <w:spacing w:after="160" w:line="259" w:lineRule="auto"/>
            </w:pPr>
          </w:p>
        </w:tc>
      </w:tr>
      <w:tr w:rsidR="0087511C" w:rsidTr="0087511C">
        <w:trPr>
          <w:trHeight w:val="300"/>
        </w:trPr>
        <w:tc>
          <w:tcPr>
            <w:tcW w:w="7933" w:type="dxa"/>
          </w:tcPr>
          <w:p w:rsidR="0087511C" w:rsidRDefault="0087511C" w:rsidP="0087511C">
            <w:pPr>
              <w:rPr>
                <w:rFonts w:ascii="Arial" w:hAnsi="Arial" w:cs="Arial"/>
              </w:rPr>
            </w:pPr>
            <w:r w:rsidRPr="0005090A">
              <w:rPr>
                <w:rFonts w:ascii="Arial" w:hAnsi="Arial" w:cs="Arial"/>
              </w:rPr>
              <w:t>The effects of the Black Death on Asian, European and African populations, and conflicting theories about the impact of the plague</w:t>
            </w:r>
            <w:r>
              <w:rPr>
                <w:rFonts w:ascii="Arial" w:hAnsi="Arial" w:cs="Arial"/>
              </w:rPr>
              <w:t xml:space="preserve">. </w:t>
            </w:r>
          </w:p>
        </w:tc>
        <w:tc>
          <w:tcPr>
            <w:tcW w:w="1035" w:type="dxa"/>
            <w:shd w:val="clear" w:color="auto" w:fill="auto"/>
          </w:tcPr>
          <w:p w:rsidR="0087511C" w:rsidRDefault="0087511C" w:rsidP="0087511C">
            <w:pPr>
              <w:spacing w:after="160" w:line="259" w:lineRule="auto"/>
            </w:pPr>
          </w:p>
        </w:tc>
      </w:tr>
    </w:tbl>
    <w:p w:rsidR="0005090A" w:rsidRPr="0005090A" w:rsidRDefault="0005090A" w:rsidP="0005090A">
      <w:pPr>
        <w:rPr>
          <w:rFonts w:ascii="Arial" w:hAnsi="Arial" w:cs="Arial"/>
          <w:sz w:val="36"/>
          <w:szCs w:val="36"/>
        </w:rPr>
      </w:pPr>
      <w:r w:rsidRPr="0005090A">
        <w:rPr>
          <w:rFonts w:ascii="Arial" w:hAnsi="Arial" w:cs="Arial"/>
          <w:sz w:val="36"/>
          <w:szCs w:val="36"/>
          <w:u w:val="single"/>
        </w:rPr>
        <w:t>Year 8 History</w:t>
      </w:r>
      <w:r>
        <w:rPr>
          <w:rFonts w:ascii="Arial" w:hAnsi="Arial" w:cs="Arial"/>
          <w:sz w:val="36"/>
          <w:szCs w:val="36"/>
        </w:rPr>
        <w:t>: Key</w:t>
      </w:r>
      <w:r w:rsidRPr="0005090A">
        <w:rPr>
          <w:rFonts w:ascii="Arial" w:hAnsi="Arial" w:cs="Arial"/>
          <w:sz w:val="36"/>
          <w:szCs w:val="36"/>
        </w:rPr>
        <w:t xml:space="preserve"> SCSA Syllabus points </w:t>
      </w:r>
    </w:p>
    <w:sectPr w:rsidR="0005090A" w:rsidRPr="00050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90A"/>
    <w:rsid w:val="0005090A"/>
    <w:rsid w:val="007433BF"/>
    <w:rsid w:val="00822D2D"/>
    <w:rsid w:val="0087511C"/>
    <w:rsid w:val="00C5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6AD051-A55C-49ED-B14A-7A11486C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90A"/>
    <w:pPr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5090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50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3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Adam [Narrogin Senior High School]</dc:creator>
  <cp:keywords/>
  <dc:description/>
  <cp:lastModifiedBy>DONAVON Rebecca [Narrogin Senior High School]</cp:lastModifiedBy>
  <cp:revision>2</cp:revision>
  <dcterms:created xsi:type="dcterms:W3CDTF">2019-08-21T10:08:00Z</dcterms:created>
  <dcterms:modified xsi:type="dcterms:W3CDTF">2019-08-21T10:08:00Z</dcterms:modified>
</cp:coreProperties>
</file>