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3391" w:rsidRPr="00843391" w:rsidRDefault="00843391" w:rsidP="00843391">
      <w:pPr>
        <w:spacing w:before="525" w:after="0" w:line="240" w:lineRule="auto"/>
        <w:textAlignment w:val="baseline"/>
        <w:outlineLvl w:val="0"/>
        <w:rPr>
          <w:rFonts w:ascii="Georgia" w:eastAsia="Times New Roman" w:hAnsi="Georgia" w:cs="Times New Roman"/>
          <w:kern w:val="36"/>
          <w:sz w:val="56"/>
          <w:szCs w:val="90"/>
          <w:lang w:eastAsia="en-AU"/>
        </w:rPr>
      </w:pPr>
      <w:r>
        <w:rPr>
          <w:rFonts w:ascii="Georgia" w:eastAsia="Times New Roman" w:hAnsi="Georgia" w:cs="Times New Roman"/>
          <w:kern w:val="36"/>
          <w:sz w:val="56"/>
          <w:szCs w:val="90"/>
          <w:lang w:eastAsia="en-AU"/>
        </w:rPr>
        <w:t>The man who couldn’</w:t>
      </w:r>
      <w:r w:rsidRPr="00843391">
        <w:rPr>
          <w:rFonts w:ascii="Georgia" w:eastAsia="Times New Roman" w:hAnsi="Georgia" w:cs="Times New Roman"/>
          <w:kern w:val="36"/>
          <w:sz w:val="56"/>
          <w:szCs w:val="90"/>
          <w:lang w:eastAsia="en-AU"/>
        </w:rPr>
        <w:t>t speak and how he revolutionized psychology</w:t>
      </w:r>
    </w:p>
    <w:p w:rsidR="00843391" w:rsidRPr="00843391" w:rsidRDefault="00843391" w:rsidP="00843391">
      <w:pPr>
        <w:numPr>
          <w:ilvl w:val="0"/>
          <w:numId w:val="1"/>
        </w:numPr>
        <w:spacing w:after="0" w:line="240" w:lineRule="auto"/>
        <w:ind w:left="-300"/>
        <w:textAlignment w:val="baseline"/>
        <w:rPr>
          <w:rFonts w:ascii="Helvetica" w:eastAsia="Times New Roman" w:hAnsi="Helvetica" w:cs="Times New Roman"/>
          <w:color w:val="656565"/>
          <w:sz w:val="21"/>
          <w:szCs w:val="21"/>
          <w:lang w:eastAsia="en-AU"/>
        </w:rPr>
      </w:pPr>
      <w:r w:rsidRPr="00843391">
        <w:rPr>
          <w:rFonts w:ascii="Helvetica" w:eastAsia="Times New Roman" w:hAnsi="Helvetica" w:cs="Times New Roman"/>
          <w:color w:val="656565"/>
          <w:sz w:val="21"/>
          <w:szCs w:val="21"/>
          <w:lang w:eastAsia="en-AU"/>
        </w:rPr>
        <w:t>By </w:t>
      </w:r>
      <w:hyperlink r:id="rId5" w:history="1">
        <w:r w:rsidRPr="00843391">
          <w:rPr>
            <w:rFonts w:ascii="Helvetica" w:eastAsia="Times New Roman" w:hAnsi="Helvetica" w:cs="Times New Roman"/>
            <w:color w:val="0000FF"/>
            <w:sz w:val="21"/>
            <w:szCs w:val="21"/>
            <w:u w:val="single"/>
            <w:bdr w:val="none" w:sz="0" w:space="0" w:color="auto" w:frame="1"/>
            <w:lang w:eastAsia="en-AU"/>
          </w:rPr>
          <w:t xml:space="preserve">Maria </w:t>
        </w:r>
        <w:proofErr w:type="spellStart"/>
        <w:r w:rsidRPr="00843391">
          <w:rPr>
            <w:rFonts w:ascii="Helvetica" w:eastAsia="Times New Roman" w:hAnsi="Helvetica" w:cs="Times New Roman"/>
            <w:color w:val="0000FF"/>
            <w:sz w:val="21"/>
            <w:szCs w:val="21"/>
            <w:u w:val="single"/>
            <w:bdr w:val="none" w:sz="0" w:space="0" w:color="auto" w:frame="1"/>
            <w:lang w:eastAsia="en-AU"/>
          </w:rPr>
          <w:t>Konnikova</w:t>
        </w:r>
        <w:proofErr w:type="spellEnd"/>
      </w:hyperlink>
      <w:r w:rsidRPr="00843391">
        <w:rPr>
          <w:rFonts w:ascii="Helvetica" w:eastAsia="Times New Roman" w:hAnsi="Helvetica" w:cs="Times New Roman"/>
          <w:color w:val="656565"/>
          <w:sz w:val="21"/>
          <w:szCs w:val="21"/>
          <w:lang w:eastAsia="en-AU"/>
        </w:rPr>
        <w:t> on February 8, 2013</w:t>
      </w:r>
    </w:p>
    <w:p w:rsidR="00843391" w:rsidRPr="00843391" w:rsidRDefault="00843391" w:rsidP="00843391">
      <w:pPr>
        <w:numPr>
          <w:ilvl w:val="0"/>
          <w:numId w:val="2"/>
        </w:numPr>
        <w:pBdr>
          <w:top w:val="dotted" w:sz="6" w:space="0" w:color="CCCCCC"/>
          <w:left w:val="dotted" w:sz="6" w:space="0" w:color="CCCCCC"/>
        </w:pBdr>
        <w:spacing w:after="0" w:line="240" w:lineRule="auto"/>
        <w:ind w:left="-15"/>
        <w:textAlignment w:val="top"/>
        <w:rPr>
          <w:rFonts w:ascii="Helvetica" w:eastAsia="Times New Roman" w:hAnsi="Helvetica" w:cs="Times New Roman"/>
          <w:color w:val="1A1A1A"/>
          <w:sz w:val="2"/>
          <w:szCs w:val="2"/>
          <w:lang w:eastAsia="en-AU"/>
        </w:rPr>
      </w:pPr>
    </w:p>
    <w:p w:rsidR="00843391" w:rsidRPr="00843391" w:rsidRDefault="00843391" w:rsidP="00843391">
      <w:pPr>
        <w:numPr>
          <w:ilvl w:val="0"/>
          <w:numId w:val="2"/>
        </w:numPr>
        <w:pBdr>
          <w:top w:val="dotted" w:sz="6" w:space="0" w:color="CCCCCC"/>
          <w:left w:val="dotted" w:sz="6" w:space="0" w:color="CCCCCC"/>
        </w:pBdr>
        <w:spacing w:after="0" w:line="240" w:lineRule="auto"/>
        <w:ind w:left="-15"/>
        <w:textAlignment w:val="top"/>
        <w:rPr>
          <w:rFonts w:ascii="Helvetica" w:eastAsia="Times New Roman" w:hAnsi="Helvetica" w:cs="Times New Roman"/>
          <w:color w:val="1A1A1A"/>
          <w:sz w:val="2"/>
          <w:szCs w:val="2"/>
          <w:lang w:eastAsia="en-AU"/>
        </w:rPr>
      </w:pPr>
    </w:p>
    <w:p w:rsidR="00843391" w:rsidRPr="00843391" w:rsidRDefault="00843391" w:rsidP="00843391">
      <w:pPr>
        <w:numPr>
          <w:ilvl w:val="0"/>
          <w:numId w:val="2"/>
        </w:numPr>
        <w:pBdr>
          <w:top w:val="dotted" w:sz="6" w:space="0" w:color="CCCCCC"/>
          <w:left w:val="dotted" w:sz="6" w:space="0" w:color="CCCCCC"/>
        </w:pBdr>
        <w:spacing w:after="0" w:line="240" w:lineRule="auto"/>
        <w:ind w:left="-15"/>
        <w:textAlignment w:val="top"/>
        <w:rPr>
          <w:rFonts w:ascii="Helvetica" w:eastAsia="Times New Roman" w:hAnsi="Helvetica" w:cs="Times New Roman"/>
          <w:color w:val="1A1A1A"/>
          <w:sz w:val="2"/>
          <w:szCs w:val="2"/>
          <w:lang w:eastAsia="en-AU"/>
        </w:rPr>
      </w:pPr>
    </w:p>
    <w:p w:rsidR="00843391" w:rsidRPr="00843391" w:rsidRDefault="00843391" w:rsidP="00843391">
      <w:pPr>
        <w:numPr>
          <w:ilvl w:val="0"/>
          <w:numId w:val="2"/>
        </w:numPr>
        <w:pBdr>
          <w:top w:val="dotted" w:sz="6" w:space="0" w:color="CCCCCC"/>
          <w:left w:val="dotted" w:sz="6" w:space="0" w:color="CCCCCC"/>
        </w:pBdr>
        <w:spacing w:after="0" w:line="240" w:lineRule="auto"/>
        <w:ind w:left="-15"/>
        <w:textAlignment w:val="top"/>
        <w:rPr>
          <w:rFonts w:ascii="Helvetica" w:eastAsia="Times New Roman" w:hAnsi="Helvetica" w:cs="Times New Roman"/>
          <w:color w:val="1A1A1A"/>
          <w:sz w:val="2"/>
          <w:szCs w:val="2"/>
          <w:lang w:eastAsia="en-AU"/>
        </w:rPr>
      </w:pPr>
      <w:bookmarkStart w:id="0" w:name="_GoBack"/>
      <w:bookmarkEnd w:id="0"/>
    </w:p>
    <w:p w:rsidR="00843391" w:rsidRPr="00843391" w:rsidRDefault="00843391" w:rsidP="00843391">
      <w:pPr>
        <w:numPr>
          <w:ilvl w:val="0"/>
          <w:numId w:val="2"/>
        </w:numPr>
        <w:pBdr>
          <w:top w:val="dotted" w:sz="6" w:space="0" w:color="CCCCCC"/>
          <w:left w:val="dotted" w:sz="6" w:space="0" w:color="CCCCCC"/>
        </w:pBdr>
        <w:spacing w:after="0" w:line="240" w:lineRule="auto"/>
        <w:ind w:left="-15"/>
        <w:textAlignment w:val="top"/>
        <w:rPr>
          <w:rFonts w:ascii="Helvetica" w:eastAsia="Times New Roman" w:hAnsi="Helvetica" w:cs="Times New Roman"/>
          <w:color w:val="1A1A1A"/>
          <w:sz w:val="2"/>
          <w:szCs w:val="2"/>
          <w:lang w:eastAsia="en-AU"/>
        </w:rPr>
      </w:pPr>
    </w:p>
    <w:p w:rsidR="00843391" w:rsidRPr="00843391" w:rsidRDefault="00843391" w:rsidP="00843391">
      <w:pPr>
        <w:numPr>
          <w:ilvl w:val="0"/>
          <w:numId w:val="2"/>
        </w:numPr>
        <w:pBdr>
          <w:top w:val="dotted" w:sz="6" w:space="0" w:color="CCCCCC"/>
          <w:left w:val="dotted" w:sz="6" w:space="0" w:color="CCCCCC"/>
        </w:pBdr>
        <w:spacing w:after="0" w:line="240" w:lineRule="auto"/>
        <w:ind w:left="-15"/>
        <w:textAlignment w:val="top"/>
        <w:rPr>
          <w:rFonts w:ascii="Helvetica" w:eastAsia="Times New Roman" w:hAnsi="Helvetica" w:cs="Times New Roman"/>
          <w:color w:val="1A1A1A"/>
          <w:sz w:val="2"/>
          <w:szCs w:val="2"/>
          <w:lang w:eastAsia="en-AU"/>
        </w:rPr>
      </w:pPr>
    </w:p>
    <w:p w:rsidR="00843391" w:rsidRPr="00843391" w:rsidRDefault="00843391" w:rsidP="00843391">
      <w:pPr>
        <w:spacing w:line="180" w:lineRule="atLeast"/>
        <w:textAlignment w:val="baseline"/>
        <w:rPr>
          <w:rFonts w:ascii="Roboto" w:eastAsia="Times New Roman" w:hAnsi="Roboto" w:cs="Times New Roman"/>
          <w:sz w:val="15"/>
          <w:szCs w:val="15"/>
          <w:lang w:eastAsia="en-AU"/>
        </w:rPr>
      </w:pPr>
      <w:r w:rsidRPr="00843391">
        <w:rPr>
          <w:rFonts w:ascii="Roboto" w:eastAsia="Times New Roman" w:hAnsi="Roboto" w:cs="Times New Roman"/>
          <w:sz w:val="15"/>
          <w:szCs w:val="15"/>
          <w:lang w:eastAsia="en-AU"/>
        </w:rPr>
        <w:t>https://blogs.scientificamerican.com/literally-psyched/the-man-who-couldnt-speakand-how-he-revolutionized-psychology/</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When he was 30 years old, </w:t>
      </w:r>
      <w:hyperlink r:id="rId6" w:history="1">
        <w:r w:rsidRPr="00843391">
          <w:rPr>
            <w:rFonts w:ascii="Georgia" w:eastAsia="Times New Roman" w:hAnsi="Georgia" w:cs="Times New Roman"/>
            <w:color w:val="656565"/>
            <w:sz w:val="24"/>
            <w:szCs w:val="27"/>
            <w:u w:val="single"/>
            <w:lang w:eastAsia="en-AU"/>
          </w:rPr>
          <w:t xml:space="preserve">Louis Victor </w:t>
        </w:r>
        <w:proofErr w:type="spellStart"/>
        <w:r w:rsidRPr="00843391">
          <w:rPr>
            <w:rFonts w:ascii="Georgia" w:eastAsia="Times New Roman" w:hAnsi="Georgia" w:cs="Times New Roman"/>
            <w:color w:val="656565"/>
            <w:sz w:val="24"/>
            <w:szCs w:val="27"/>
            <w:u w:val="single"/>
            <w:lang w:eastAsia="en-AU"/>
          </w:rPr>
          <w:t>Leborgne</w:t>
        </w:r>
        <w:proofErr w:type="spellEnd"/>
      </w:hyperlink>
      <w:r w:rsidRPr="00843391">
        <w:rPr>
          <w:rFonts w:ascii="Georgia" w:eastAsia="Times New Roman" w:hAnsi="Georgia" w:cs="Times New Roman"/>
          <w:color w:val="323232"/>
          <w:sz w:val="24"/>
          <w:szCs w:val="27"/>
          <w:lang w:eastAsia="en-AU"/>
        </w:rPr>
        <w:t xml:space="preserve"> lost the ability to speak—or speak in any matter that made any sort of sense. Upon being admitted to </w:t>
      </w:r>
      <w:proofErr w:type="spellStart"/>
      <w:r w:rsidRPr="00843391">
        <w:rPr>
          <w:rFonts w:ascii="Georgia" w:eastAsia="Times New Roman" w:hAnsi="Georgia" w:cs="Times New Roman"/>
          <w:color w:val="323232"/>
          <w:sz w:val="24"/>
          <w:szCs w:val="27"/>
          <w:lang w:eastAsia="en-AU"/>
        </w:rPr>
        <w:t>Bicêtre</w:t>
      </w:r>
      <w:proofErr w:type="spellEnd"/>
      <w:r w:rsidRPr="00843391">
        <w:rPr>
          <w:rFonts w:ascii="Georgia" w:eastAsia="Times New Roman" w:hAnsi="Georgia" w:cs="Times New Roman"/>
          <w:color w:val="323232"/>
          <w:sz w:val="24"/>
          <w:szCs w:val="27"/>
          <w:lang w:eastAsia="en-AU"/>
        </w:rPr>
        <w:t xml:space="preserve">, a suburban Paris hospital that specialized in mental illness, he could utter only a single syllable: Tan. That syllable came with expressive hand gestures and varying pitch and inflection, to be sure. But it was the only syllable </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could pronounce. By the time he arrived at the hospital, he had been unable to speak properly for some two to three months. And even though his family thought the condition might be temporary—he had, after all, been dealing with epilepsy successfully for many years—he would remain there until his death, 21 years later.</w:t>
      </w:r>
    </w:p>
    <w:p w:rsidR="00843391" w:rsidRPr="00843391" w:rsidRDefault="00843391" w:rsidP="00843391">
      <w:pPr>
        <w:spacing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Apart from his inability to speak, Louis Victor did not appear to exhibit any signs of physical or cognitive trauma. His intelligence seemed unaffected, his mental and physical faculties, intact and responsive. He appeared to grasp everything he was asked and did his best to respond in a meaningful fashion. Though </w:t>
      </w:r>
      <w:r w:rsidRPr="00843391">
        <w:rPr>
          <w:rFonts w:ascii="Georgia" w:eastAsia="Times New Roman" w:hAnsi="Georgia" w:cs="Times New Roman"/>
          <w:i/>
          <w:iCs/>
          <w:color w:val="323232"/>
          <w:sz w:val="24"/>
          <w:szCs w:val="27"/>
          <w:bdr w:val="none" w:sz="0" w:space="0" w:color="auto" w:frame="1"/>
          <w:lang w:eastAsia="en-AU"/>
        </w:rPr>
        <w:t>tan</w:t>
      </w:r>
      <w:r w:rsidRPr="00843391">
        <w:rPr>
          <w:rFonts w:ascii="Georgia" w:eastAsia="Times New Roman" w:hAnsi="Georgia" w:cs="Times New Roman"/>
          <w:color w:val="323232"/>
          <w:sz w:val="24"/>
          <w:szCs w:val="27"/>
          <w:lang w:eastAsia="en-AU"/>
        </w:rPr>
        <w:t>—usually, spoken twice, </w:t>
      </w:r>
      <w:r w:rsidRPr="00843391">
        <w:rPr>
          <w:rFonts w:ascii="Georgia" w:eastAsia="Times New Roman" w:hAnsi="Georgia" w:cs="Times New Roman"/>
          <w:i/>
          <w:iCs/>
          <w:color w:val="323232"/>
          <w:sz w:val="24"/>
          <w:szCs w:val="27"/>
          <w:bdr w:val="none" w:sz="0" w:space="0" w:color="auto" w:frame="1"/>
          <w:lang w:eastAsia="en-AU"/>
        </w:rPr>
        <w:t>tan tan</w:t>
      </w:r>
      <w:r w:rsidRPr="00843391">
        <w:rPr>
          <w:rFonts w:ascii="Georgia" w:eastAsia="Times New Roman" w:hAnsi="Georgia" w:cs="Times New Roman"/>
          <w:color w:val="323232"/>
          <w:sz w:val="24"/>
          <w:szCs w:val="27"/>
          <w:lang w:eastAsia="en-AU"/>
        </w:rPr>
        <w:t>—remained the only thing he could say, he never stopped trying to communicate.</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Within ten years, however, </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began to manifest other signs of distress. First, his right arm became </w:t>
      </w:r>
      <w:proofErr w:type="spellStart"/>
      <w:r w:rsidRPr="00843391">
        <w:rPr>
          <w:rFonts w:ascii="Georgia" w:eastAsia="Times New Roman" w:hAnsi="Georgia" w:cs="Times New Roman"/>
          <w:color w:val="323232"/>
          <w:sz w:val="24"/>
          <w:szCs w:val="27"/>
          <w:lang w:eastAsia="en-AU"/>
        </w:rPr>
        <w:t>paralyzed</w:t>
      </w:r>
      <w:proofErr w:type="spellEnd"/>
      <w:r w:rsidRPr="00843391">
        <w:rPr>
          <w:rFonts w:ascii="Georgia" w:eastAsia="Times New Roman" w:hAnsi="Georgia" w:cs="Times New Roman"/>
          <w:color w:val="323232"/>
          <w:sz w:val="24"/>
          <w:szCs w:val="27"/>
          <w:lang w:eastAsia="en-AU"/>
        </w:rPr>
        <w:t>. Soon, his right leg followed suit. His vision deteriorated. His mental faculties, as well. It got to the point where patient Tan, as he came to be called, refused to get out of bed—and he remained that way for over seven years.</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In April, 1861, </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developed gangrene. His entire right side had become inflamed and he could hardly move. On April 11, 1861, he was admitted to surgery. And there, he met for the first time a certain French physician: Pierre Paul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specialized in the study of language. </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intrigued him. Gangrene aside, he decided to test the patient’s faculties to see if he couldn’t determine the extent of his condition. It was a tricky business: </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was right-handed. Not only could he not speak, but he couldn’t write. Communication would prove difficult. </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could, however, gesture with his left hand—and while many of the gestures were incomprehensible, when it came to numbers he retained a surprising amount of control. He could tell the time on a watch to the second. He knew precisely how long he had been at </w:t>
      </w:r>
      <w:proofErr w:type="spellStart"/>
      <w:r w:rsidRPr="00843391">
        <w:rPr>
          <w:rFonts w:ascii="Georgia" w:eastAsia="Times New Roman" w:hAnsi="Georgia" w:cs="Times New Roman"/>
          <w:color w:val="323232"/>
          <w:sz w:val="24"/>
          <w:szCs w:val="27"/>
          <w:lang w:eastAsia="en-AU"/>
        </w:rPr>
        <w:t>Bicêtre</w:t>
      </w:r>
      <w:proofErr w:type="spellEnd"/>
      <w:r w:rsidRPr="00843391">
        <w:rPr>
          <w:rFonts w:ascii="Georgia" w:eastAsia="Times New Roman" w:hAnsi="Georgia" w:cs="Times New Roman"/>
          <w:color w:val="323232"/>
          <w:sz w:val="24"/>
          <w:szCs w:val="27"/>
          <w:lang w:eastAsia="en-AU"/>
        </w:rPr>
        <w:t>. His faculties had indeed degraded, but in some ways he remained as sharp as ever.</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When it came to speech, however—</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main area of interest—</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was hopelessly lost. As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would later describe his condition,</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He could no longer produce but a single syllable, which he usually repeated twice in succession; regardless of the question asked him, he always responded: tan, tan, combined with varied expressive gestures. This is why, throughout the hospital, he is known only by the name Tan.</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termed the deficit </w:t>
      </w:r>
      <w:proofErr w:type="spellStart"/>
      <w:r w:rsidRPr="00843391">
        <w:rPr>
          <w:rFonts w:ascii="Georgia" w:eastAsia="Times New Roman" w:hAnsi="Georgia" w:cs="Times New Roman"/>
          <w:color w:val="323232"/>
          <w:sz w:val="24"/>
          <w:szCs w:val="27"/>
          <w:lang w:eastAsia="en-AU"/>
        </w:rPr>
        <w:t>aphémie</w:t>
      </w:r>
      <w:proofErr w:type="spellEnd"/>
      <w:r w:rsidRPr="00843391">
        <w:rPr>
          <w:rFonts w:ascii="Georgia" w:eastAsia="Times New Roman" w:hAnsi="Georgia" w:cs="Times New Roman"/>
          <w:color w:val="323232"/>
          <w:sz w:val="24"/>
          <w:szCs w:val="27"/>
          <w:lang w:eastAsia="en-AU"/>
        </w:rPr>
        <w:t xml:space="preserve">, or </w:t>
      </w:r>
      <w:proofErr w:type="spellStart"/>
      <w:r w:rsidRPr="00843391">
        <w:rPr>
          <w:rFonts w:ascii="Georgia" w:eastAsia="Times New Roman" w:hAnsi="Georgia" w:cs="Times New Roman"/>
          <w:color w:val="323232"/>
          <w:sz w:val="24"/>
          <w:szCs w:val="27"/>
          <w:lang w:eastAsia="en-AU"/>
        </w:rPr>
        <w:t>aphimia</w:t>
      </w:r>
      <w:proofErr w:type="spellEnd"/>
      <w:r w:rsidRPr="00843391">
        <w:rPr>
          <w:rFonts w:ascii="Georgia" w:eastAsia="Times New Roman" w:hAnsi="Georgia" w:cs="Times New Roman"/>
          <w:color w:val="323232"/>
          <w:sz w:val="24"/>
          <w:szCs w:val="27"/>
          <w:lang w:eastAsia="en-AU"/>
        </w:rPr>
        <w:t xml:space="preserve">, the loss of articulated speech. Today, it is known as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aphasia.</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lastRenderedPageBreak/>
        <w:t xml:space="preserve">On April 17, at approximately 11am, Louis Victor </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died. He was 51 years old. A biopsy of his brain revealed a large lesion in the frontal area—specifically, in the posterior inferior frontal gyrus, a section that corresponds roughly to </w:t>
      </w:r>
      <w:proofErr w:type="spellStart"/>
      <w:r w:rsidRPr="00843391">
        <w:rPr>
          <w:rFonts w:ascii="Georgia" w:eastAsia="Times New Roman" w:hAnsi="Georgia" w:cs="Times New Roman"/>
          <w:color w:val="323232"/>
          <w:sz w:val="24"/>
          <w:szCs w:val="27"/>
          <w:lang w:eastAsia="en-AU"/>
        </w:rPr>
        <w:t>Brodmann’s</w:t>
      </w:r>
      <w:proofErr w:type="spellEnd"/>
      <w:r w:rsidRPr="00843391">
        <w:rPr>
          <w:rFonts w:ascii="Georgia" w:eastAsia="Times New Roman" w:hAnsi="Georgia" w:cs="Times New Roman"/>
          <w:color w:val="323232"/>
          <w:sz w:val="24"/>
          <w:szCs w:val="27"/>
          <w:lang w:eastAsia="en-AU"/>
        </w:rPr>
        <w:t xml:space="preserve"> areas 44 and 45. Today, we remember </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as Patient Tan, one of the most famous patients in the history of psychology. And we remember his brain as the brain that was ground zero for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Area, one of the most widely studied language regions in cognitive psychology.</w:t>
      </w:r>
    </w:p>
    <w:p w:rsidR="00843391" w:rsidRPr="00843391" w:rsidRDefault="00843391" w:rsidP="00843391">
      <w:pPr>
        <w:spacing w:after="0" w:line="240" w:lineRule="auto"/>
        <w:textAlignment w:val="baseline"/>
        <w:rPr>
          <w:rFonts w:ascii="Georgia" w:eastAsia="Times New Roman" w:hAnsi="Georgia" w:cs="Times New Roman"/>
          <w:color w:val="323232"/>
          <w:sz w:val="24"/>
          <w:szCs w:val="27"/>
          <w:lang w:eastAsia="en-AU"/>
        </w:rPr>
      </w:pPr>
    </w:p>
    <w:p w:rsidR="00843391" w:rsidRPr="00843391" w:rsidRDefault="00843391" w:rsidP="00843391">
      <w:pPr>
        <w:spacing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Just a few months after </w:t>
      </w:r>
      <w:proofErr w:type="spellStart"/>
      <w:r w:rsidRPr="00843391">
        <w:rPr>
          <w:rFonts w:ascii="Georgia" w:eastAsia="Times New Roman" w:hAnsi="Georgia" w:cs="Times New Roman"/>
          <w:color w:val="323232"/>
          <w:sz w:val="24"/>
          <w:szCs w:val="27"/>
          <w:lang w:eastAsia="en-AU"/>
        </w:rPr>
        <w:t>Leborgne’s</w:t>
      </w:r>
      <w:proofErr w:type="spellEnd"/>
      <w:r w:rsidRPr="00843391">
        <w:rPr>
          <w:rFonts w:ascii="Georgia" w:eastAsia="Times New Roman" w:hAnsi="Georgia" w:cs="Times New Roman"/>
          <w:color w:val="323232"/>
          <w:sz w:val="24"/>
          <w:szCs w:val="27"/>
          <w:lang w:eastAsia="en-AU"/>
        </w:rPr>
        <w:t xml:space="preserve"> death,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met </w:t>
      </w:r>
      <w:proofErr w:type="spellStart"/>
      <w:r w:rsidRPr="00843391">
        <w:rPr>
          <w:rFonts w:ascii="Georgia" w:eastAsia="Times New Roman" w:hAnsi="Georgia" w:cs="Times New Roman"/>
          <w:color w:val="323232"/>
          <w:sz w:val="24"/>
          <w:szCs w:val="27"/>
          <w:lang w:eastAsia="en-AU"/>
        </w:rPr>
        <w:t>Lazare</w:t>
      </w:r>
      <w:proofErr w:type="spellEnd"/>
      <w:r w:rsidRPr="00843391">
        <w:rPr>
          <w:rFonts w:ascii="Georgia" w:eastAsia="Times New Roman" w:hAnsi="Georgia" w:cs="Times New Roman"/>
          <w:color w:val="323232"/>
          <w:sz w:val="24"/>
          <w:szCs w:val="27"/>
          <w:lang w:eastAsia="en-AU"/>
        </w:rPr>
        <w:t xml:space="preserve"> </w:t>
      </w:r>
      <w:proofErr w:type="spellStart"/>
      <w:r w:rsidRPr="00843391">
        <w:rPr>
          <w:rFonts w:ascii="Georgia" w:eastAsia="Times New Roman" w:hAnsi="Georgia" w:cs="Times New Roman"/>
          <w:color w:val="323232"/>
          <w:sz w:val="24"/>
          <w:szCs w:val="27"/>
          <w:lang w:eastAsia="en-AU"/>
        </w:rPr>
        <w:t>Lelong</w:t>
      </w:r>
      <w:proofErr w:type="spellEnd"/>
      <w:r w:rsidRPr="00843391">
        <w:rPr>
          <w:rFonts w:ascii="Georgia" w:eastAsia="Times New Roman" w:hAnsi="Georgia" w:cs="Times New Roman"/>
          <w:color w:val="323232"/>
          <w:sz w:val="24"/>
          <w:szCs w:val="27"/>
          <w:lang w:eastAsia="en-AU"/>
        </w:rPr>
        <w:t xml:space="preserve">, an 84-year-old grounds worker who was being treated at </w:t>
      </w:r>
      <w:proofErr w:type="spellStart"/>
      <w:r w:rsidRPr="00843391">
        <w:rPr>
          <w:rFonts w:ascii="Georgia" w:eastAsia="Times New Roman" w:hAnsi="Georgia" w:cs="Times New Roman"/>
          <w:color w:val="323232"/>
          <w:sz w:val="24"/>
          <w:szCs w:val="27"/>
          <w:lang w:eastAsia="en-AU"/>
        </w:rPr>
        <w:t>Bicêtre</w:t>
      </w:r>
      <w:proofErr w:type="spellEnd"/>
      <w:r w:rsidRPr="00843391">
        <w:rPr>
          <w:rFonts w:ascii="Georgia" w:eastAsia="Times New Roman" w:hAnsi="Georgia" w:cs="Times New Roman"/>
          <w:color w:val="323232"/>
          <w:sz w:val="24"/>
          <w:szCs w:val="27"/>
          <w:lang w:eastAsia="en-AU"/>
        </w:rPr>
        <w:t xml:space="preserve"> for dementia. A year earlier, </w:t>
      </w:r>
      <w:proofErr w:type="spellStart"/>
      <w:r w:rsidRPr="00843391">
        <w:rPr>
          <w:rFonts w:ascii="Georgia" w:eastAsia="Times New Roman" w:hAnsi="Georgia" w:cs="Times New Roman"/>
          <w:color w:val="323232"/>
          <w:sz w:val="24"/>
          <w:szCs w:val="27"/>
          <w:lang w:eastAsia="en-AU"/>
        </w:rPr>
        <w:t>Lelong</w:t>
      </w:r>
      <w:proofErr w:type="spellEnd"/>
      <w:r w:rsidRPr="00843391">
        <w:rPr>
          <w:rFonts w:ascii="Georgia" w:eastAsia="Times New Roman" w:hAnsi="Georgia" w:cs="Times New Roman"/>
          <w:color w:val="323232"/>
          <w:sz w:val="24"/>
          <w:szCs w:val="27"/>
          <w:lang w:eastAsia="en-AU"/>
        </w:rPr>
        <w:t xml:space="preserve"> had, like </w:t>
      </w:r>
      <w:proofErr w:type="spellStart"/>
      <w:r w:rsidRPr="00843391">
        <w:rPr>
          <w:rFonts w:ascii="Georgia" w:eastAsia="Times New Roman" w:hAnsi="Georgia" w:cs="Times New Roman"/>
          <w:color w:val="323232"/>
          <w:sz w:val="24"/>
          <w:szCs w:val="27"/>
          <w:lang w:eastAsia="en-AU"/>
        </w:rPr>
        <w:t>Leborgne</w:t>
      </w:r>
      <w:proofErr w:type="spellEnd"/>
      <w:r w:rsidRPr="00843391">
        <w:rPr>
          <w:rFonts w:ascii="Georgia" w:eastAsia="Times New Roman" w:hAnsi="Georgia" w:cs="Times New Roman"/>
          <w:color w:val="323232"/>
          <w:sz w:val="24"/>
          <w:szCs w:val="27"/>
          <w:lang w:eastAsia="en-AU"/>
        </w:rPr>
        <w:t xml:space="preserve">, largely lost the ability to speak. In contrast to </w:t>
      </w:r>
      <w:proofErr w:type="spellStart"/>
      <w:r w:rsidRPr="00843391">
        <w:rPr>
          <w:rFonts w:ascii="Georgia" w:eastAsia="Times New Roman" w:hAnsi="Georgia" w:cs="Times New Roman"/>
          <w:color w:val="323232"/>
          <w:sz w:val="24"/>
          <w:szCs w:val="27"/>
          <w:lang w:eastAsia="en-AU"/>
        </w:rPr>
        <w:t>Leborgne’s</w:t>
      </w:r>
      <w:proofErr w:type="spellEnd"/>
      <w:r w:rsidRPr="00843391">
        <w:rPr>
          <w:rFonts w:ascii="Georgia" w:eastAsia="Times New Roman" w:hAnsi="Georgia" w:cs="Times New Roman"/>
          <w:color w:val="323232"/>
          <w:sz w:val="24"/>
          <w:szCs w:val="27"/>
          <w:lang w:eastAsia="en-AU"/>
        </w:rPr>
        <w:t xml:space="preserve"> ever-present </w:t>
      </w:r>
      <w:r w:rsidRPr="00843391">
        <w:rPr>
          <w:rFonts w:ascii="Georgia" w:eastAsia="Times New Roman" w:hAnsi="Georgia" w:cs="Times New Roman"/>
          <w:i/>
          <w:iCs/>
          <w:color w:val="323232"/>
          <w:sz w:val="24"/>
          <w:szCs w:val="27"/>
          <w:bdr w:val="none" w:sz="0" w:space="0" w:color="auto" w:frame="1"/>
          <w:lang w:eastAsia="en-AU"/>
        </w:rPr>
        <w:t>tan</w:t>
      </w:r>
      <w:r w:rsidRPr="00843391">
        <w:rPr>
          <w:rFonts w:ascii="Georgia" w:eastAsia="Times New Roman" w:hAnsi="Georgia" w:cs="Times New Roman"/>
          <w:color w:val="323232"/>
          <w:sz w:val="24"/>
          <w:szCs w:val="27"/>
          <w:lang w:eastAsia="en-AU"/>
        </w:rPr>
        <w:t>, however, he retained the ability to say a few words that held real meaning. Five, to be exact: </w:t>
      </w:r>
      <w:proofErr w:type="spellStart"/>
      <w:r w:rsidRPr="00843391">
        <w:rPr>
          <w:rFonts w:ascii="Georgia" w:eastAsia="Times New Roman" w:hAnsi="Georgia" w:cs="Times New Roman"/>
          <w:i/>
          <w:iCs/>
          <w:color w:val="323232"/>
          <w:sz w:val="24"/>
          <w:szCs w:val="27"/>
          <w:bdr w:val="none" w:sz="0" w:space="0" w:color="auto" w:frame="1"/>
          <w:lang w:eastAsia="en-AU"/>
        </w:rPr>
        <w:t>oui</w:t>
      </w:r>
      <w:proofErr w:type="spellEnd"/>
      <w:r w:rsidRPr="00843391">
        <w:rPr>
          <w:rFonts w:ascii="Georgia" w:eastAsia="Times New Roman" w:hAnsi="Georgia" w:cs="Times New Roman"/>
          <w:color w:val="323232"/>
          <w:sz w:val="24"/>
          <w:szCs w:val="27"/>
          <w:lang w:eastAsia="en-AU"/>
        </w:rPr>
        <w:t> (yes), </w:t>
      </w:r>
      <w:proofErr w:type="gramStart"/>
      <w:r w:rsidRPr="00843391">
        <w:rPr>
          <w:rFonts w:ascii="Georgia" w:eastAsia="Times New Roman" w:hAnsi="Georgia" w:cs="Times New Roman"/>
          <w:i/>
          <w:iCs/>
          <w:color w:val="323232"/>
          <w:sz w:val="24"/>
          <w:szCs w:val="27"/>
          <w:bdr w:val="none" w:sz="0" w:space="0" w:color="auto" w:frame="1"/>
          <w:lang w:eastAsia="en-AU"/>
        </w:rPr>
        <w:t>non</w:t>
      </w:r>
      <w:proofErr w:type="gramEnd"/>
      <w:r w:rsidRPr="00843391">
        <w:rPr>
          <w:rFonts w:ascii="Georgia" w:eastAsia="Times New Roman" w:hAnsi="Georgia" w:cs="Times New Roman"/>
          <w:color w:val="323232"/>
          <w:sz w:val="24"/>
          <w:szCs w:val="27"/>
          <w:lang w:eastAsia="en-AU"/>
        </w:rPr>
        <w:t> (no), </w:t>
      </w:r>
      <w:proofErr w:type="spellStart"/>
      <w:r w:rsidRPr="00843391">
        <w:rPr>
          <w:rFonts w:ascii="Georgia" w:eastAsia="Times New Roman" w:hAnsi="Georgia" w:cs="Times New Roman"/>
          <w:i/>
          <w:iCs/>
          <w:color w:val="323232"/>
          <w:sz w:val="24"/>
          <w:szCs w:val="27"/>
          <w:bdr w:val="none" w:sz="0" w:space="0" w:color="auto" w:frame="1"/>
          <w:lang w:eastAsia="en-AU"/>
        </w:rPr>
        <w:t>tois</w:t>
      </w:r>
      <w:proofErr w:type="spellEnd"/>
      <w:r w:rsidRPr="00843391">
        <w:rPr>
          <w:rFonts w:ascii="Georgia" w:eastAsia="Times New Roman" w:hAnsi="Georgia" w:cs="Times New Roman"/>
          <w:color w:val="323232"/>
          <w:sz w:val="24"/>
          <w:szCs w:val="27"/>
          <w:lang w:eastAsia="en-AU"/>
        </w:rPr>
        <w:t xml:space="preserve"> (from </w:t>
      </w:r>
      <w:proofErr w:type="spellStart"/>
      <w:r w:rsidRPr="00843391">
        <w:rPr>
          <w:rFonts w:ascii="Georgia" w:eastAsia="Times New Roman" w:hAnsi="Georgia" w:cs="Times New Roman"/>
          <w:color w:val="323232"/>
          <w:sz w:val="24"/>
          <w:szCs w:val="27"/>
          <w:lang w:eastAsia="en-AU"/>
        </w:rPr>
        <w:t>trois</w:t>
      </w:r>
      <w:proofErr w:type="spellEnd"/>
      <w:r w:rsidRPr="00843391">
        <w:rPr>
          <w:rFonts w:ascii="Georgia" w:eastAsia="Times New Roman" w:hAnsi="Georgia" w:cs="Times New Roman"/>
          <w:color w:val="323232"/>
          <w:sz w:val="24"/>
          <w:szCs w:val="27"/>
          <w:lang w:eastAsia="en-AU"/>
        </w:rPr>
        <w:t xml:space="preserve">, or three; </w:t>
      </w:r>
      <w:proofErr w:type="spellStart"/>
      <w:r w:rsidRPr="00843391">
        <w:rPr>
          <w:rFonts w:ascii="Georgia" w:eastAsia="Times New Roman" w:hAnsi="Georgia" w:cs="Times New Roman"/>
          <w:color w:val="323232"/>
          <w:sz w:val="24"/>
          <w:szCs w:val="27"/>
          <w:lang w:eastAsia="en-AU"/>
        </w:rPr>
        <w:t>Lelong</w:t>
      </w:r>
      <w:proofErr w:type="spellEnd"/>
      <w:r w:rsidRPr="00843391">
        <w:rPr>
          <w:rFonts w:ascii="Georgia" w:eastAsia="Times New Roman" w:hAnsi="Georgia" w:cs="Times New Roman"/>
          <w:color w:val="323232"/>
          <w:sz w:val="24"/>
          <w:szCs w:val="27"/>
          <w:lang w:eastAsia="en-AU"/>
        </w:rPr>
        <w:t xml:space="preserve"> used it to mean any number whatsoever), </w:t>
      </w:r>
      <w:proofErr w:type="spellStart"/>
      <w:r w:rsidRPr="00843391">
        <w:rPr>
          <w:rFonts w:ascii="Georgia" w:eastAsia="Times New Roman" w:hAnsi="Georgia" w:cs="Times New Roman"/>
          <w:i/>
          <w:iCs/>
          <w:color w:val="323232"/>
          <w:sz w:val="24"/>
          <w:szCs w:val="27"/>
          <w:bdr w:val="none" w:sz="0" w:space="0" w:color="auto" w:frame="1"/>
          <w:lang w:eastAsia="en-AU"/>
        </w:rPr>
        <w:t>toujours</w:t>
      </w:r>
      <w:proofErr w:type="spellEnd"/>
      <w:r w:rsidRPr="00843391">
        <w:rPr>
          <w:rFonts w:ascii="Georgia" w:eastAsia="Times New Roman" w:hAnsi="Georgia" w:cs="Times New Roman"/>
          <w:color w:val="323232"/>
          <w:sz w:val="24"/>
          <w:szCs w:val="27"/>
          <w:lang w:eastAsia="en-AU"/>
        </w:rPr>
        <w:t> (always), and </w:t>
      </w:r>
      <w:proofErr w:type="spellStart"/>
      <w:r w:rsidRPr="00843391">
        <w:rPr>
          <w:rFonts w:ascii="Georgia" w:eastAsia="Times New Roman" w:hAnsi="Georgia" w:cs="Times New Roman"/>
          <w:i/>
          <w:iCs/>
          <w:color w:val="323232"/>
          <w:sz w:val="24"/>
          <w:szCs w:val="27"/>
          <w:bdr w:val="none" w:sz="0" w:space="0" w:color="auto" w:frame="1"/>
          <w:lang w:eastAsia="en-AU"/>
        </w:rPr>
        <w:t>Lelo</w:t>
      </w:r>
      <w:proofErr w:type="spellEnd"/>
      <w:r w:rsidRPr="00843391">
        <w:rPr>
          <w:rFonts w:ascii="Georgia" w:eastAsia="Times New Roman" w:hAnsi="Georgia" w:cs="Times New Roman"/>
          <w:color w:val="323232"/>
          <w:sz w:val="24"/>
          <w:szCs w:val="27"/>
          <w:lang w:eastAsia="en-AU"/>
        </w:rPr>
        <w:t> (his attempt to say his own name).</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When </w:t>
      </w:r>
      <w:proofErr w:type="spellStart"/>
      <w:r w:rsidRPr="00843391">
        <w:rPr>
          <w:rFonts w:ascii="Georgia" w:eastAsia="Times New Roman" w:hAnsi="Georgia" w:cs="Times New Roman"/>
          <w:color w:val="323232"/>
          <w:sz w:val="24"/>
          <w:szCs w:val="27"/>
          <w:lang w:eastAsia="en-AU"/>
        </w:rPr>
        <w:t>Lelong</w:t>
      </w:r>
      <w:proofErr w:type="spellEnd"/>
      <w:r w:rsidRPr="00843391">
        <w:rPr>
          <w:rFonts w:ascii="Georgia" w:eastAsia="Times New Roman" w:hAnsi="Georgia" w:cs="Times New Roman"/>
          <w:color w:val="323232"/>
          <w:sz w:val="24"/>
          <w:szCs w:val="27"/>
          <w:lang w:eastAsia="en-AU"/>
        </w:rPr>
        <w:t xml:space="preserve"> died, his brain, too, was autopsied. What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found—a lesion that encompassed much the same area as had been affected in </w:t>
      </w:r>
      <w:proofErr w:type="spellStart"/>
      <w:r w:rsidRPr="00843391">
        <w:rPr>
          <w:rFonts w:ascii="Georgia" w:eastAsia="Times New Roman" w:hAnsi="Georgia" w:cs="Times New Roman"/>
          <w:color w:val="323232"/>
          <w:sz w:val="24"/>
          <w:szCs w:val="27"/>
          <w:lang w:eastAsia="en-AU"/>
        </w:rPr>
        <w:t>Leborgne’s</w:t>
      </w:r>
      <w:proofErr w:type="spellEnd"/>
      <w:r w:rsidRPr="00843391">
        <w:rPr>
          <w:rFonts w:ascii="Georgia" w:eastAsia="Times New Roman" w:hAnsi="Georgia" w:cs="Times New Roman"/>
          <w:color w:val="323232"/>
          <w:sz w:val="24"/>
          <w:szCs w:val="27"/>
          <w:lang w:eastAsia="en-AU"/>
        </w:rPr>
        <w:t xml:space="preserve"> brain—confirmed a suspicion that had been growing ever-stronger in his mind: our speech function was localized. A specific area governed our ability to produce meaningful sounds—and when it was affected, we could lose our ability to communicate. What would remain intact, however, was the rest of our intelligence and language comprehension. Not only was speech function localized, but it could be dissociated into specific areas: comprehension, production, formation. An injury to one part did not necessitate an injury to others.</w:t>
      </w:r>
    </w:p>
    <w:p w:rsidR="00843391" w:rsidRPr="00843391" w:rsidRDefault="00843391" w:rsidP="00843391">
      <w:pPr>
        <w:spacing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The phrenologists who had preached localization of function may have been more off-base than not, but in one way, they had gotten it right. We </w:t>
      </w:r>
      <w:r w:rsidRPr="00843391">
        <w:rPr>
          <w:rFonts w:ascii="Georgia" w:eastAsia="Times New Roman" w:hAnsi="Georgia" w:cs="Times New Roman"/>
          <w:i/>
          <w:iCs/>
          <w:color w:val="323232"/>
          <w:sz w:val="24"/>
          <w:szCs w:val="27"/>
          <w:bdr w:val="none" w:sz="0" w:space="0" w:color="auto" w:frame="1"/>
          <w:lang w:eastAsia="en-AU"/>
        </w:rPr>
        <w:t>did</w:t>
      </w:r>
      <w:r w:rsidRPr="00843391">
        <w:rPr>
          <w:rFonts w:ascii="Georgia" w:eastAsia="Times New Roman" w:hAnsi="Georgia" w:cs="Times New Roman"/>
          <w:color w:val="323232"/>
          <w:sz w:val="24"/>
          <w:szCs w:val="27"/>
          <w:lang w:eastAsia="en-AU"/>
        </w:rPr>
        <w:t> have parts of the brain that were specialized for certain functions. Injure the responsible part, and the function would suffer along with it.</w:t>
      </w:r>
    </w:p>
    <w:p w:rsidR="00843391" w:rsidRPr="00843391" w:rsidRDefault="00843391" w:rsidP="00843391">
      <w:pPr>
        <w:spacing w:before="450" w:after="0" w:line="240" w:lineRule="auto"/>
        <w:jc w:val="center"/>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w:t>
      </w:r>
    </w:p>
    <w:p w:rsidR="00843391" w:rsidRPr="00843391" w:rsidRDefault="00843391" w:rsidP="00843391">
      <w:pPr>
        <w:spacing w:after="0" w:line="240" w:lineRule="auto"/>
        <w:textAlignment w:val="baseline"/>
        <w:rPr>
          <w:rFonts w:ascii="Georgia" w:eastAsia="Times New Roman" w:hAnsi="Georgia" w:cs="Times New Roman"/>
          <w:color w:val="323232"/>
          <w:sz w:val="24"/>
          <w:szCs w:val="27"/>
          <w:lang w:eastAsia="en-AU"/>
        </w:rPr>
      </w:pP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was far from the first to study the disturbance of speech in the brain. As early as 1770, the German physician and medical writer Johann Gesner published a treatise on a topic he called speech amnesia, </w:t>
      </w:r>
      <w:r w:rsidRPr="00843391">
        <w:rPr>
          <w:rFonts w:ascii="Georgia" w:eastAsia="Times New Roman" w:hAnsi="Georgia" w:cs="Times New Roman"/>
          <w:i/>
          <w:iCs/>
          <w:color w:val="323232"/>
          <w:sz w:val="24"/>
          <w:szCs w:val="27"/>
          <w:bdr w:val="none" w:sz="0" w:space="0" w:color="auto" w:frame="1"/>
          <w:lang w:eastAsia="en-AU"/>
        </w:rPr>
        <w:t xml:space="preserve">Die </w:t>
      </w:r>
      <w:proofErr w:type="spellStart"/>
      <w:r w:rsidRPr="00843391">
        <w:rPr>
          <w:rFonts w:ascii="Georgia" w:eastAsia="Times New Roman" w:hAnsi="Georgia" w:cs="Times New Roman"/>
          <w:i/>
          <w:iCs/>
          <w:color w:val="323232"/>
          <w:sz w:val="24"/>
          <w:szCs w:val="27"/>
          <w:bdr w:val="none" w:sz="0" w:space="0" w:color="auto" w:frame="1"/>
          <w:lang w:eastAsia="en-AU"/>
        </w:rPr>
        <w:t>Sprachamnesie</w:t>
      </w:r>
      <w:proofErr w:type="spellEnd"/>
      <w:r w:rsidRPr="00843391">
        <w:rPr>
          <w:rFonts w:ascii="Georgia" w:eastAsia="Times New Roman" w:hAnsi="Georgia" w:cs="Times New Roman"/>
          <w:color w:val="323232"/>
          <w:sz w:val="24"/>
          <w:szCs w:val="27"/>
          <w:lang w:eastAsia="en-AU"/>
        </w:rPr>
        <w:t>, where he described the same type of fluent aphasia that the neurologist Carl Wernicke would make famous over a hundred years later, where patients produced a string of fluent words—that were, alas, gibberish. Not only did Gesner describe the case of KD, along with five later cases, in terms remarkably similar to our current understanding of aphasia, but he made a logical leap that was far beyond the medical knowledge of the day: he realized that this so-called speech amnesia was largely separate from other types of idea generation – and so, the responsible brain injury could well be selective in its impact.</w:t>
      </w:r>
    </w:p>
    <w:p w:rsidR="00843391" w:rsidRDefault="00843391" w:rsidP="00843391">
      <w:pPr>
        <w:spacing w:after="0" w:line="240" w:lineRule="auto"/>
        <w:textAlignment w:val="baseline"/>
        <w:rPr>
          <w:rFonts w:ascii="Georgia" w:eastAsia="Times New Roman" w:hAnsi="Georgia" w:cs="Times New Roman"/>
          <w:color w:val="323232"/>
          <w:sz w:val="24"/>
          <w:szCs w:val="27"/>
          <w:lang w:eastAsia="en-AU"/>
        </w:rPr>
      </w:pPr>
    </w:p>
    <w:p w:rsidR="00843391" w:rsidRPr="00843391" w:rsidRDefault="00843391" w:rsidP="00843391">
      <w:pPr>
        <w:spacing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In 1824, the French physician Jean-Baptiste </w:t>
      </w:r>
      <w:proofErr w:type="spellStart"/>
      <w:r w:rsidRPr="00843391">
        <w:rPr>
          <w:rFonts w:ascii="Georgia" w:eastAsia="Times New Roman" w:hAnsi="Georgia" w:cs="Times New Roman"/>
          <w:color w:val="323232"/>
          <w:sz w:val="24"/>
          <w:szCs w:val="27"/>
          <w:lang w:eastAsia="en-AU"/>
        </w:rPr>
        <w:t>Bouillard</w:t>
      </w:r>
      <w:proofErr w:type="spellEnd"/>
      <w:r w:rsidRPr="00843391">
        <w:rPr>
          <w:rFonts w:ascii="Georgia" w:eastAsia="Times New Roman" w:hAnsi="Georgia" w:cs="Times New Roman"/>
          <w:color w:val="323232"/>
          <w:sz w:val="24"/>
          <w:szCs w:val="27"/>
          <w:lang w:eastAsia="en-AU"/>
        </w:rPr>
        <w:t xml:space="preserve"> took Gesner’s ideas a step further. </w:t>
      </w:r>
      <w:proofErr w:type="spellStart"/>
      <w:r w:rsidRPr="00843391">
        <w:rPr>
          <w:rFonts w:ascii="Georgia" w:eastAsia="Times New Roman" w:hAnsi="Georgia" w:cs="Times New Roman"/>
          <w:color w:val="323232"/>
          <w:sz w:val="24"/>
          <w:szCs w:val="27"/>
          <w:lang w:eastAsia="en-AU"/>
        </w:rPr>
        <w:t>Bouillard</w:t>
      </w:r>
      <w:proofErr w:type="spellEnd"/>
      <w:r w:rsidRPr="00843391">
        <w:rPr>
          <w:rFonts w:ascii="Georgia" w:eastAsia="Times New Roman" w:hAnsi="Georgia" w:cs="Times New Roman"/>
          <w:color w:val="323232"/>
          <w:sz w:val="24"/>
          <w:szCs w:val="27"/>
          <w:lang w:eastAsia="en-AU"/>
        </w:rPr>
        <w:t xml:space="preserve"> proposed a remarkable notion: brain function may well be lateralized. In other words, our two hemispheres are not created equal. An injury to the left part of the frontal lobe, say, did not necessarily produce the same type of impediment as a mirror injury on the right. In fact, </w:t>
      </w:r>
      <w:proofErr w:type="spellStart"/>
      <w:r w:rsidRPr="00843391">
        <w:rPr>
          <w:rFonts w:ascii="Georgia" w:eastAsia="Times New Roman" w:hAnsi="Georgia" w:cs="Times New Roman"/>
          <w:color w:val="323232"/>
          <w:sz w:val="24"/>
          <w:szCs w:val="27"/>
          <w:lang w:eastAsia="en-AU"/>
        </w:rPr>
        <w:t>Bouillard</w:t>
      </w:r>
      <w:proofErr w:type="spellEnd"/>
      <w:r w:rsidRPr="00843391">
        <w:rPr>
          <w:rFonts w:ascii="Georgia" w:eastAsia="Times New Roman" w:hAnsi="Georgia" w:cs="Times New Roman"/>
          <w:color w:val="323232"/>
          <w:sz w:val="24"/>
          <w:szCs w:val="27"/>
          <w:lang w:eastAsia="en-AU"/>
        </w:rPr>
        <w:t xml:space="preserve"> argued, show me someone who suffered a speech impairment while alive, and I will show you someone whose brain, upon autopsy, will have damage in the left frontal lobe. </w:t>
      </w:r>
      <w:hyperlink r:id="rId7" w:anchor="v=onepage&amp;q=Jean-Baptiste%20Bouillard%201848%20500%20francs&amp;f=false" w:history="1">
        <w:r w:rsidRPr="00843391">
          <w:rPr>
            <w:rFonts w:ascii="Georgia" w:eastAsia="Times New Roman" w:hAnsi="Georgia" w:cs="Times New Roman"/>
            <w:color w:val="656565"/>
            <w:sz w:val="24"/>
            <w:szCs w:val="27"/>
            <w:u w:val="single"/>
            <w:lang w:eastAsia="en-AU"/>
          </w:rPr>
          <w:t>In 1848</w:t>
        </w:r>
      </w:hyperlink>
      <w:r w:rsidRPr="00843391">
        <w:rPr>
          <w:rFonts w:ascii="Georgia" w:eastAsia="Times New Roman" w:hAnsi="Georgia" w:cs="Times New Roman"/>
          <w:color w:val="323232"/>
          <w:sz w:val="24"/>
          <w:szCs w:val="27"/>
          <w:lang w:eastAsia="en-AU"/>
        </w:rPr>
        <w:t>, he went as far as to offer 500 francs to any person who could produce a brain of someone who had suffered a speech impairment that did </w:t>
      </w:r>
      <w:r w:rsidRPr="00843391">
        <w:rPr>
          <w:rFonts w:ascii="Georgia" w:eastAsia="Times New Roman" w:hAnsi="Georgia" w:cs="Times New Roman"/>
          <w:i/>
          <w:iCs/>
          <w:color w:val="323232"/>
          <w:sz w:val="24"/>
          <w:szCs w:val="27"/>
          <w:bdr w:val="none" w:sz="0" w:space="0" w:color="auto" w:frame="1"/>
          <w:lang w:eastAsia="en-AU"/>
        </w:rPr>
        <w:t>not</w:t>
      </w:r>
      <w:r w:rsidRPr="00843391">
        <w:rPr>
          <w:rFonts w:ascii="Georgia" w:eastAsia="Times New Roman" w:hAnsi="Georgia" w:cs="Times New Roman"/>
          <w:color w:val="323232"/>
          <w:sz w:val="24"/>
          <w:szCs w:val="27"/>
          <w:lang w:eastAsia="en-AU"/>
        </w:rPr>
        <w:t> contain damage to the left frontal lobe. As far as we know, his challenge went unanswered.*</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proofErr w:type="spellStart"/>
      <w:r w:rsidRPr="00843391">
        <w:rPr>
          <w:rFonts w:ascii="Georgia" w:eastAsia="Times New Roman" w:hAnsi="Georgia" w:cs="Times New Roman"/>
          <w:color w:val="323232"/>
          <w:sz w:val="24"/>
          <w:szCs w:val="27"/>
          <w:lang w:eastAsia="en-AU"/>
        </w:rPr>
        <w:t>Bouillard’s</w:t>
      </w:r>
      <w:proofErr w:type="spellEnd"/>
      <w:r w:rsidRPr="00843391">
        <w:rPr>
          <w:rFonts w:ascii="Georgia" w:eastAsia="Times New Roman" w:hAnsi="Georgia" w:cs="Times New Roman"/>
          <w:color w:val="323232"/>
          <w:sz w:val="24"/>
          <w:szCs w:val="27"/>
          <w:lang w:eastAsia="en-AU"/>
        </w:rPr>
        <w:t xml:space="preserve"> ideas met with widespread opposition. His notion of such specific functional localization appeared to validate some of the claims of the discredited phrenologists—and that was not a direction the medical establishment wanted to go in. Beginning in 1852, however, </w:t>
      </w:r>
      <w:proofErr w:type="spellStart"/>
      <w:r w:rsidRPr="00843391">
        <w:rPr>
          <w:rFonts w:ascii="Georgia" w:eastAsia="Times New Roman" w:hAnsi="Georgia" w:cs="Times New Roman"/>
          <w:color w:val="323232"/>
          <w:sz w:val="24"/>
          <w:szCs w:val="27"/>
          <w:lang w:eastAsia="en-AU"/>
        </w:rPr>
        <w:t>Bouillard’s</w:t>
      </w:r>
      <w:proofErr w:type="spellEnd"/>
      <w:r w:rsidRPr="00843391">
        <w:rPr>
          <w:rFonts w:ascii="Georgia" w:eastAsia="Times New Roman" w:hAnsi="Georgia" w:cs="Times New Roman"/>
          <w:color w:val="323232"/>
          <w:sz w:val="24"/>
          <w:szCs w:val="27"/>
          <w:lang w:eastAsia="en-AU"/>
        </w:rPr>
        <w:t xml:space="preserve"> son-in-law, Ernest </w:t>
      </w:r>
      <w:proofErr w:type="spellStart"/>
      <w:r w:rsidRPr="00843391">
        <w:rPr>
          <w:rFonts w:ascii="Georgia" w:eastAsia="Times New Roman" w:hAnsi="Georgia" w:cs="Times New Roman"/>
          <w:color w:val="323232"/>
          <w:sz w:val="24"/>
          <w:szCs w:val="27"/>
          <w:lang w:eastAsia="en-AU"/>
        </w:rPr>
        <w:t>Auburtin</w:t>
      </w:r>
      <w:proofErr w:type="spellEnd"/>
      <w:r w:rsidRPr="00843391">
        <w:rPr>
          <w:rFonts w:ascii="Georgia" w:eastAsia="Times New Roman" w:hAnsi="Georgia" w:cs="Times New Roman"/>
          <w:color w:val="323232"/>
          <w:sz w:val="24"/>
          <w:szCs w:val="27"/>
          <w:lang w:eastAsia="en-AU"/>
        </w:rPr>
        <w:t xml:space="preserve">, came to the aid of his cause. He even went as far as to present a demonstration of his father-in-law’s theories in a living patient – as high a proof as they come. The patient in question had attempted to commit suicide by shooting himself in the head. He had only </w:t>
      </w:r>
      <w:r w:rsidRPr="00843391">
        <w:rPr>
          <w:rFonts w:ascii="Georgia" w:eastAsia="Times New Roman" w:hAnsi="Georgia" w:cs="Times New Roman"/>
          <w:color w:val="323232"/>
          <w:sz w:val="24"/>
          <w:szCs w:val="27"/>
          <w:lang w:eastAsia="en-AU"/>
        </w:rPr>
        <w:lastRenderedPageBreak/>
        <w:t>been partially successful and had managed to shoot away the frontal bone—but the lobes underneath had remained intact, and were now exposed.</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The patient was admitted to </w:t>
      </w:r>
      <w:proofErr w:type="spellStart"/>
      <w:r w:rsidRPr="00843391">
        <w:rPr>
          <w:rFonts w:ascii="Georgia" w:eastAsia="Times New Roman" w:hAnsi="Georgia" w:cs="Times New Roman"/>
          <w:color w:val="323232"/>
          <w:sz w:val="24"/>
          <w:szCs w:val="27"/>
          <w:lang w:eastAsia="en-AU"/>
        </w:rPr>
        <w:t>Hôpital</w:t>
      </w:r>
      <w:proofErr w:type="spellEnd"/>
      <w:r w:rsidRPr="00843391">
        <w:rPr>
          <w:rFonts w:ascii="Georgia" w:eastAsia="Times New Roman" w:hAnsi="Georgia" w:cs="Times New Roman"/>
          <w:color w:val="323232"/>
          <w:sz w:val="24"/>
          <w:szCs w:val="27"/>
          <w:lang w:eastAsia="en-AU"/>
        </w:rPr>
        <w:t xml:space="preserve"> St. Louis. His intelligence and speech were intact, and he survived for several (what I imagine as incredibly painful) hours, during which he was subject to an extraordinary experiment. As the patient spoke, a physician applied the flat surface of a spatula to different parts of his exposed brain. With gentle pressure to the frontal lobes, his speech came to a halt. When the pressure was removed, speech returned. Other functions and consciousness were not affected.</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Remarkably, </w:t>
      </w:r>
      <w:proofErr w:type="spellStart"/>
      <w:r w:rsidRPr="00843391">
        <w:rPr>
          <w:rFonts w:ascii="Georgia" w:eastAsia="Times New Roman" w:hAnsi="Georgia" w:cs="Times New Roman"/>
          <w:color w:val="323232"/>
          <w:sz w:val="24"/>
          <w:szCs w:val="27"/>
          <w:lang w:eastAsia="en-AU"/>
        </w:rPr>
        <w:t>Auburtin’s</w:t>
      </w:r>
      <w:proofErr w:type="spellEnd"/>
      <w:r w:rsidRPr="00843391">
        <w:rPr>
          <w:rFonts w:ascii="Georgia" w:eastAsia="Times New Roman" w:hAnsi="Georgia" w:cs="Times New Roman"/>
          <w:color w:val="323232"/>
          <w:sz w:val="24"/>
          <w:szCs w:val="27"/>
          <w:lang w:eastAsia="en-AU"/>
        </w:rPr>
        <w:t xml:space="preserve"> demonstration went largely unnoticed, and it was not until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1861 case that the full implications of his and </w:t>
      </w:r>
      <w:proofErr w:type="spellStart"/>
      <w:r w:rsidRPr="00843391">
        <w:rPr>
          <w:rFonts w:ascii="Georgia" w:eastAsia="Times New Roman" w:hAnsi="Georgia" w:cs="Times New Roman"/>
          <w:color w:val="323232"/>
          <w:sz w:val="24"/>
          <w:szCs w:val="27"/>
          <w:lang w:eastAsia="en-AU"/>
        </w:rPr>
        <w:t>Bouillard’s</w:t>
      </w:r>
      <w:proofErr w:type="spellEnd"/>
      <w:r w:rsidRPr="00843391">
        <w:rPr>
          <w:rFonts w:ascii="Georgia" w:eastAsia="Times New Roman" w:hAnsi="Georgia" w:cs="Times New Roman"/>
          <w:color w:val="323232"/>
          <w:sz w:val="24"/>
          <w:szCs w:val="27"/>
          <w:lang w:eastAsia="en-AU"/>
        </w:rPr>
        <w:t xml:space="preserve"> work became apparent.</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proofErr w:type="spellStart"/>
      <w:r w:rsidRPr="00843391">
        <w:rPr>
          <w:rFonts w:ascii="Georgia" w:eastAsia="Times New Roman" w:hAnsi="Georgia" w:cs="Times New Roman"/>
          <w:color w:val="323232"/>
          <w:sz w:val="24"/>
          <w:szCs w:val="27"/>
          <w:lang w:eastAsia="en-AU"/>
        </w:rPr>
        <w:t>Leborgne’s</w:t>
      </w:r>
      <w:proofErr w:type="spellEnd"/>
      <w:r w:rsidRPr="00843391">
        <w:rPr>
          <w:rFonts w:ascii="Georgia" w:eastAsia="Times New Roman" w:hAnsi="Georgia" w:cs="Times New Roman"/>
          <w:color w:val="323232"/>
          <w:sz w:val="24"/>
          <w:szCs w:val="27"/>
          <w:lang w:eastAsia="en-AU"/>
        </w:rPr>
        <w:t xml:space="preserve"> brain presented an opportunity to test and refine </w:t>
      </w:r>
      <w:proofErr w:type="spellStart"/>
      <w:r w:rsidRPr="00843391">
        <w:rPr>
          <w:rFonts w:ascii="Georgia" w:eastAsia="Times New Roman" w:hAnsi="Georgia" w:cs="Times New Roman"/>
          <w:color w:val="323232"/>
          <w:sz w:val="24"/>
          <w:szCs w:val="27"/>
          <w:lang w:eastAsia="en-AU"/>
        </w:rPr>
        <w:t>Bouillard</w:t>
      </w:r>
      <w:proofErr w:type="spellEnd"/>
      <w:r w:rsidRPr="00843391">
        <w:rPr>
          <w:rFonts w:ascii="Georgia" w:eastAsia="Times New Roman" w:hAnsi="Georgia" w:cs="Times New Roman"/>
          <w:color w:val="323232"/>
          <w:sz w:val="24"/>
          <w:szCs w:val="27"/>
          <w:lang w:eastAsia="en-AU"/>
        </w:rPr>
        <w:t xml:space="preserve"> and </w:t>
      </w:r>
      <w:proofErr w:type="spellStart"/>
      <w:r w:rsidRPr="00843391">
        <w:rPr>
          <w:rFonts w:ascii="Georgia" w:eastAsia="Times New Roman" w:hAnsi="Georgia" w:cs="Times New Roman"/>
          <w:color w:val="323232"/>
          <w:sz w:val="24"/>
          <w:szCs w:val="27"/>
          <w:lang w:eastAsia="en-AU"/>
        </w:rPr>
        <w:t>Auburtin’s</w:t>
      </w:r>
      <w:proofErr w:type="spellEnd"/>
      <w:r w:rsidRPr="00843391">
        <w:rPr>
          <w:rFonts w:ascii="Georgia" w:eastAsia="Times New Roman" w:hAnsi="Georgia" w:cs="Times New Roman"/>
          <w:color w:val="323232"/>
          <w:sz w:val="24"/>
          <w:szCs w:val="27"/>
          <w:lang w:eastAsia="en-AU"/>
        </w:rPr>
        <w:t xml:space="preserve"> theories. But it wasn’t until 1865, a full four years after the famed Tan autopsy, that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was finally ready to assert that speech production was localized in a specific part of the left frontal lobe, the region that now bears his name. By that time, he had described the brains of 25 additional patients who had suffered from </w:t>
      </w:r>
      <w:proofErr w:type="spellStart"/>
      <w:r w:rsidRPr="00843391">
        <w:rPr>
          <w:rFonts w:ascii="Georgia" w:eastAsia="Times New Roman" w:hAnsi="Georgia" w:cs="Times New Roman"/>
          <w:color w:val="323232"/>
          <w:sz w:val="24"/>
          <w:szCs w:val="27"/>
          <w:lang w:eastAsia="en-AU"/>
        </w:rPr>
        <w:t>aphémie</w:t>
      </w:r>
      <w:proofErr w:type="spellEnd"/>
      <w:r w:rsidRPr="00843391">
        <w:rPr>
          <w:rFonts w:ascii="Georgia" w:eastAsia="Times New Roman" w:hAnsi="Georgia" w:cs="Times New Roman"/>
          <w:color w:val="323232"/>
          <w:sz w:val="24"/>
          <w:szCs w:val="27"/>
          <w:lang w:eastAsia="en-AU"/>
        </w:rPr>
        <w:t xml:space="preserve"> and had come to conclude that speech articulation was indeed controlled by the left frontal lobe, just as </w:t>
      </w:r>
      <w:proofErr w:type="spellStart"/>
      <w:r w:rsidRPr="00843391">
        <w:rPr>
          <w:rFonts w:ascii="Georgia" w:eastAsia="Times New Roman" w:hAnsi="Georgia" w:cs="Times New Roman"/>
          <w:color w:val="323232"/>
          <w:sz w:val="24"/>
          <w:szCs w:val="27"/>
          <w:lang w:eastAsia="en-AU"/>
        </w:rPr>
        <w:t>Bouillard</w:t>
      </w:r>
      <w:proofErr w:type="spellEnd"/>
      <w:r w:rsidRPr="00843391">
        <w:rPr>
          <w:rFonts w:ascii="Georgia" w:eastAsia="Times New Roman" w:hAnsi="Georgia" w:cs="Times New Roman"/>
          <w:color w:val="323232"/>
          <w:sz w:val="24"/>
          <w:szCs w:val="27"/>
          <w:lang w:eastAsia="en-AU"/>
        </w:rPr>
        <w:t xml:space="preserve"> and </w:t>
      </w:r>
      <w:proofErr w:type="spellStart"/>
      <w:r w:rsidRPr="00843391">
        <w:rPr>
          <w:rFonts w:ascii="Georgia" w:eastAsia="Times New Roman" w:hAnsi="Georgia" w:cs="Times New Roman"/>
          <w:color w:val="323232"/>
          <w:sz w:val="24"/>
          <w:szCs w:val="27"/>
          <w:lang w:eastAsia="en-AU"/>
        </w:rPr>
        <w:t>Auburtin</w:t>
      </w:r>
      <w:proofErr w:type="spellEnd"/>
      <w:r w:rsidRPr="00843391">
        <w:rPr>
          <w:rFonts w:ascii="Georgia" w:eastAsia="Times New Roman" w:hAnsi="Georgia" w:cs="Times New Roman"/>
          <w:color w:val="323232"/>
          <w:sz w:val="24"/>
          <w:szCs w:val="27"/>
          <w:lang w:eastAsia="en-AU"/>
        </w:rPr>
        <w:t xml:space="preserve"> had suspected.</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That wasn’t, however, the whole story.</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Brain function wasn’t entirely fixed,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wrote. With time—and therapy—individuals could improve. Most aphasiacs, he noted, would within weeks begin to regain some of their abilities, or become better able to function even with their loss – especially if they were given the opportunity to practice. Could it not be,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wondered, that the right hemisphere was taking over some of the functions of the left? In this question,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went a step beyond anyone who had come before him. He anticipated our current understanding of adult brain plasticity, the ability of the brain to learn new ways of function when old ways were no longer an option.</w:t>
      </w:r>
    </w:p>
    <w:p w:rsidR="00843391" w:rsidRPr="00843391" w:rsidRDefault="00843391" w:rsidP="00843391">
      <w:pPr>
        <w:spacing w:before="450" w:after="0" w:line="240" w:lineRule="auto"/>
        <w:jc w:val="center"/>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may have been, in many ways, prescient. But he was also not altogether correct. As early as 1906, Pierre Marie—at one time a student of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—noted that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aphasia could be caused by much broader lesions that the ones identified by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himself. Injury to the insula and basal ganglia, for instance, could result in many of the same symptoms. In the 1970s and 1980s, researchers determined that the damage could be broader still. The surrounding frontal cortex and underlying white matter, the insula, basal ganglia, parts of the anterior temporal gyrus: all of these seemed to be somehow involved in speech production.</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Even </w:t>
      </w:r>
      <w:proofErr w:type="spellStart"/>
      <w:r w:rsidRPr="00843391">
        <w:rPr>
          <w:rFonts w:ascii="Georgia" w:eastAsia="Times New Roman" w:hAnsi="Georgia" w:cs="Times New Roman"/>
          <w:color w:val="323232"/>
          <w:sz w:val="24"/>
          <w:szCs w:val="27"/>
          <w:lang w:eastAsia="en-AU"/>
        </w:rPr>
        <w:t>Leborgne’s</w:t>
      </w:r>
      <w:proofErr w:type="spellEnd"/>
      <w:r w:rsidRPr="00843391">
        <w:rPr>
          <w:rFonts w:ascii="Georgia" w:eastAsia="Times New Roman" w:hAnsi="Georgia" w:cs="Times New Roman"/>
          <w:color w:val="323232"/>
          <w:sz w:val="24"/>
          <w:szCs w:val="27"/>
          <w:lang w:eastAsia="en-AU"/>
        </w:rPr>
        <w:t xml:space="preserve"> original lesion, when scanned with modern fMRI technology, was shown to extend beyond the areas originally identified by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In 2007, a team of researchers led by Nina </w:t>
      </w:r>
      <w:proofErr w:type="spellStart"/>
      <w:r w:rsidRPr="00843391">
        <w:rPr>
          <w:rFonts w:ascii="Georgia" w:eastAsia="Times New Roman" w:hAnsi="Georgia" w:cs="Times New Roman"/>
          <w:color w:val="323232"/>
          <w:sz w:val="24"/>
          <w:szCs w:val="27"/>
          <w:lang w:eastAsia="en-AU"/>
        </w:rPr>
        <w:t>Dronkers</w:t>
      </w:r>
      <w:proofErr w:type="spellEnd"/>
      <w:r w:rsidRPr="00843391">
        <w:rPr>
          <w:rFonts w:ascii="Georgia" w:eastAsia="Times New Roman" w:hAnsi="Georgia" w:cs="Times New Roman"/>
          <w:color w:val="323232"/>
          <w:sz w:val="24"/>
          <w:szCs w:val="27"/>
          <w:lang w:eastAsia="en-AU"/>
        </w:rPr>
        <w:t xml:space="preserve">, at the University of California, Davis, decided to </w:t>
      </w:r>
      <w:proofErr w:type="spellStart"/>
      <w:r w:rsidRPr="00843391">
        <w:rPr>
          <w:rFonts w:ascii="Georgia" w:eastAsia="Times New Roman" w:hAnsi="Georgia" w:cs="Times New Roman"/>
          <w:color w:val="323232"/>
          <w:sz w:val="24"/>
          <w:szCs w:val="27"/>
          <w:lang w:eastAsia="en-AU"/>
        </w:rPr>
        <w:t>reexamine</w:t>
      </w:r>
      <w:proofErr w:type="spellEnd"/>
      <w:r w:rsidRPr="00843391">
        <w:rPr>
          <w:rFonts w:ascii="Georgia" w:eastAsia="Times New Roman" w:hAnsi="Georgia" w:cs="Times New Roman"/>
          <w:color w:val="323232"/>
          <w:sz w:val="24"/>
          <w:szCs w:val="27"/>
          <w:lang w:eastAsia="en-AU"/>
        </w:rPr>
        <w:t xml:space="preserve"> the brains that he had carefully preserved. This would mark the third time that </w:t>
      </w:r>
      <w:proofErr w:type="spellStart"/>
      <w:r w:rsidRPr="00843391">
        <w:rPr>
          <w:rFonts w:ascii="Georgia" w:eastAsia="Times New Roman" w:hAnsi="Georgia" w:cs="Times New Roman"/>
          <w:color w:val="323232"/>
          <w:sz w:val="24"/>
          <w:szCs w:val="27"/>
          <w:lang w:eastAsia="en-AU"/>
        </w:rPr>
        <w:t>Leborgne’s</w:t>
      </w:r>
      <w:proofErr w:type="spellEnd"/>
      <w:r w:rsidRPr="00843391">
        <w:rPr>
          <w:rFonts w:ascii="Georgia" w:eastAsia="Times New Roman" w:hAnsi="Georgia" w:cs="Times New Roman"/>
          <w:color w:val="323232"/>
          <w:sz w:val="24"/>
          <w:szCs w:val="27"/>
          <w:lang w:eastAsia="en-AU"/>
        </w:rPr>
        <w:t xml:space="preserve"> brain was scanned, and the first time ever that researchers would revisit the brain of </w:t>
      </w:r>
      <w:proofErr w:type="spellStart"/>
      <w:r w:rsidRPr="00843391">
        <w:rPr>
          <w:rFonts w:ascii="Georgia" w:eastAsia="Times New Roman" w:hAnsi="Georgia" w:cs="Times New Roman"/>
          <w:color w:val="323232"/>
          <w:sz w:val="24"/>
          <w:szCs w:val="27"/>
          <w:lang w:eastAsia="en-AU"/>
        </w:rPr>
        <w:t>Lelong</w:t>
      </w:r>
      <w:proofErr w:type="spellEnd"/>
      <w:r w:rsidRPr="00843391">
        <w:rPr>
          <w:rFonts w:ascii="Georgia" w:eastAsia="Times New Roman" w:hAnsi="Georgia" w:cs="Times New Roman"/>
          <w:color w:val="323232"/>
          <w:sz w:val="24"/>
          <w:szCs w:val="27"/>
          <w:lang w:eastAsia="en-AU"/>
        </w:rPr>
        <w:t>.</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To examine the extent of both the cortical and subcortical lesions of each brain, </w:t>
      </w:r>
      <w:proofErr w:type="spellStart"/>
      <w:r w:rsidRPr="00843391">
        <w:rPr>
          <w:rFonts w:ascii="Georgia" w:eastAsia="Times New Roman" w:hAnsi="Georgia" w:cs="Times New Roman"/>
          <w:color w:val="323232"/>
          <w:sz w:val="24"/>
          <w:szCs w:val="27"/>
          <w:lang w:eastAsia="en-AU"/>
        </w:rPr>
        <w:t>Dronkers’s</w:t>
      </w:r>
      <w:proofErr w:type="spellEnd"/>
      <w:r w:rsidRPr="00843391">
        <w:rPr>
          <w:rFonts w:ascii="Georgia" w:eastAsia="Times New Roman" w:hAnsi="Georgia" w:cs="Times New Roman"/>
          <w:color w:val="323232"/>
          <w:sz w:val="24"/>
          <w:szCs w:val="27"/>
          <w:lang w:eastAsia="en-AU"/>
        </w:rPr>
        <w:t xml:space="preserve"> team used high resolution volumetric MRI. What they saw was damage that went far further than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had suspected. In both cases, the lesions extended to the superior longitudinal fasciculus, a network of </w:t>
      </w:r>
      <w:proofErr w:type="spellStart"/>
      <w:r w:rsidRPr="00843391">
        <w:rPr>
          <w:rFonts w:ascii="Georgia" w:eastAsia="Times New Roman" w:hAnsi="Georgia" w:cs="Times New Roman"/>
          <w:color w:val="323232"/>
          <w:sz w:val="24"/>
          <w:szCs w:val="27"/>
          <w:lang w:eastAsia="en-AU"/>
        </w:rPr>
        <w:t>fibers</w:t>
      </w:r>
      <w:proofErr w:type="spellEnd"/>
      <w:r w:rsidRPr="00843391">
        <w:rPr>
          <w:rFonts w:ascii="Georgia" w:eastAsia="Times New Roman" w:hAnsi="Georgia" w:cs="Times New Roman"/>
          <w:color w:val="323232"/>
          <w:sz w:val="24"/>
          <w:szCs w:val="27"/>
          <w:lang w:eastAsia="en-AU"/>
        </w:rPr>
        <w:t xml:space="preserve"> that connects posterior and anterior language regions and had gone unobserved </w:t>
      </w:r>
      <w:r w:rsidRPr="00843391">
        <w:rPr>
          <w:rFonts w:ascii="Georgia" w:eastAsia="Times New Roman" w:hAnsi="Georgia" w:cs="Times New Roman"/>
          <w:color w:val="323232"/>
          <w:sz w:val="24"/>
          <w:szCs w:val="27"/>
          <w:lang w:eastAsia="en-AU"/>
        </w:rPr>
        <w:lastRenderedPageBreak/>
        <w:t xml:space="preserve">by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(he had made the decision to preserve the brain intact rather that slice it open). And while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Area was indeed affected, it was likely not the only culprit in the severity of the observed aphasia. Indeed, the researchers argued, if the damage had been contained to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Area, the speech disruptions would have likely been milder and less pervasive.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xml:space="preserve"> was correct in localizing speech production. He was slightly less so in his understanding of how extensive that localization may be.</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 xml:space="preserve">Still, the extent of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contribution to psychology and neuroscience can’t be underestimated. His work set the stage for much of what we now term cognitive neuroscience and neuropsychology. Two major principles that now govern how we think about the brain—the localization and lateralization of function and the notion that an impairment in one area of cognition (i.e., language) as a result of brain damage does not necessarily signify a general impairment in intellect—are in large part a result of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pioneering work. (Wilder Penfield’s maze-dazed mice, for one, owe their increasingly severe brain damage in large part to </w:t>
      </w:r>
      <w:proofErr w:type="spellStart"/>
      <w:r w:rsidRPr="00843391">
        <w:rPr>
          <w:rFonts w:ascii="Georgia" w:eastAsia="Times New Roman" w:hAnsi="Georgia" w:cs="Times New Roman"/>
          <w:color w:val="323232"/>
          <w:sz w:val="24"/>
          <w:szCs w:val="27"/>
          <w:lang w:eastAsia="en-AU"/>
        </w:rPr>
        <w:t>Broca’s</w:t>
      </w:r>
      <w:proofErr w:type="spellEnd"/>
      <w:r w:rsidRPr="00843391">
        <w:rPr>
          <w:rFonts w:ascii="Georgia" w:eastAsia="Times New Roman" w:hAnsi="Georgia" w:cs="Times New Roman"/>
          <w:color w:val="323232"/>
          <w:sz w:val="24"/>
          <w:szCs w:val="27"/>
          <w:lang w:eastAsia="en-AU"/>
        </w:rPr>
        <w:t xml:space="preserve"> research and conclusions.) Without </w:t>
      </w:r>
      <w:proofErr w:type="spellStart"/>
      <w:r w:rsidRPr="00843391">
        <w:rPr>
          <w:rFonts w:ascii="Georgia" w:eastAsia="Times New Roman" w:hAnsi="Georgia" w:cs="Times New Roman"/>
          <w:color w:val="323232"/>
          <w:sz w:val="24"/>
          <w:szCs w:val="27"/>
          <w:lang w:eastAsia="en-AU"/>
        </w:rPr>
        <w:t>Broca</w:t>
      </w:r>
      <w:proofErr w:type="spellEnd"/>
      <w:r w:rsidRPr="00843391">
        <w:rPr>
          <w:rFonts w:ascii="Georgia" w:eastAsia="Times New Roman" w:hAnsi="Georgia" w:cs="Times New Roman"/>
          <w:color w:val="323232"/>
          <w:sz w:val="24"/>
          <w:szCs w:val="27"/>
          <w:lang w:eastAsia="en-AU"/>
        </w:rPr>
        <w:t>, our understanding of language would not have likely evolved as quickly as it did—or have had as great an impact on the study of other cognitive processes.</w:t>
      </w:r>
    </w:p>
    <w:p w:rsidR="00843391" w:rsidRPr="00843391" w:rsidRDefault="00843391" w:rsidP="00843391">
      <w:pPr>
        <w:spacing w:before="450" w:after="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But perhaps his greatest legacy is one we don’t often consider, so engrained has it become in the study of psychology and cognition: the habit of learning from the diseased brain. It is by looking at the moments when the brain goes very wrong that we begin to understand how it manages to go right so much of the time. When we see lesions, we can trace the resulting injury to the underlying function. When we see recovery, we can trace the neural reorganization that made it possible.</w:t>
      </w:r>
    </w:p>
    <w:p w:rsidR="00843391" w:rsidRPr="00843391" w:rsidRDefault="00843391" w:rsidP="00843391">
      <w:pPr>
        <w:spacing w:before="450" w:line="240" w:lineRule="auto"/>
        <w:textAlignment w:val="baseline"/>
        <w:rPr>
          <w:rFonts w:ascii="Georgia" w:eastAsia="Times New Roman" w:hAnsi="Georgia" w:cs="Times New Roman"/>
          <w:color w:val="323232"/>
          <w:sz w:val="24"/>
          <w:szCs w:val="27"/>
          <w:lang w:eastAsia="en-AU"/>
        </w:rPr>
      </w:pPr>
      <w:r w:rsidRPr="00843391">
        <w:rPr>
          <w:rFonts w:ascii="Georgia" w:eastAsia="Times New Roman" w:hAnsi="Georgia" w:cs="Times New Roman"/>
          <w:color w:val="323232"/>
          <w:sz w:val="24"/>
          <w:szCs w:val="27"/>
          <w:lang w:eastAsia="en-AU"/>
        </w:rPr>
        <w:t>We’ve come a long way from the days of phrenology. And much of it is thanks to the man who couldn’t speak—and the doctor who understood just how meaningful that loss would be for the future of science.</w:t>
      </w:r>
    </w:p>
    <w:p w:rsidR="008B6BC5" w:rsidRDefault="00843391"/>
    <w:sectPr w:rsidR="008B6BC5" w:rsidSect="008433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AC589B"/>
    <w:multiLevelType w:val="multilevel"/>
    <w:tmpl w:val="EF3A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D5B5C"/>
    <w:multiLevelType w:val="multilevel"/>
    <w:tmpl w:val="5E7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391"/>
    <w:rsid w:val="00843391"/>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A5C2"/>
  <w15:chartTrackingRefBased/>
  <w15:docId w15:val="{F79D2EA3-2884-43B6-82C5-18C92FF17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33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391"/>
    <w:rPr>
      <w:rFonts w:ascii="Times New Roman" w:eastAsia="Times New Roman" w:hAnsi="Times New Roman" w:cs="Times New Roman"/>
      <w:b/>
      <w:bCs/>
      <w:kern w:val="36"/>
      <w:sz w:val="48"/>
      <w:szCs w:val="48"/>
      <w:lang w:eastAsia="en-AU"/>
    </w:rPr>
  </w:style>
  <w:style w:type="character" w:styleId="Hyperlink">
    <w:name w:val="Hyperlink"/>
    <w:basedOn w:val="DefaultParagraphFont"/>
    <w:uiPriority w:val="99"/>
    <w:semiHidden/>
    <w:unhideWhenUsed/>
    <w:rsid w:val="00843391"/>
    <w:rPr>
      <w:color w:val="0000FF"/>
      <w:u w:val="single"/>
    </w:rPr>
  </w:style>
  <w:style w:type="paragraph" w:styleId="NormalWeb">
    <w:name w:val="Normal (Web)"/>
    <w:basedOn w:val="Normal"/>
    <w:uiPriority w:val="99"/>
    <w:semiHidden/>
    <w:unhideWhenUsed/>
    <w:rsid w:val="0084339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8433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334055">
      <w:bodyDiv w:val="1"/>
      <w:marLeft w:val="0"/>
      <w:marRight w:val="0"/>
      <w:marTop w:val="0"/>
      <w:marBottom w:val="0"/>
      <w:divBdr>
        <w:top w:val="none" w:sz="0" w:space="0" w:color="auto"/>
        <w:left w:val="none" w:sz="0" w:space="0" w:color="auto"/>
        <w:bottom w:val="none" w:sz="0" w:space="0" w:color="auto"/>
        <w:right w:val="none" w:sz="0" w:space="0" w:color="auto"/>
      </w:divBdr>
      <w:divsChild>
        <w:div w:id="1828205570">
          <w:marLeft w:val="0"/>
          <w:marRight w:val="0"/>
          <w:marTop w:val="0"/>
          <w:marBottom w:val="0"/>
          <w:divBdr>
            <w:top w:val="none" w:sz="0" w:space="0" w:color="auto"/>
            <w:left w:val="none" w:sz="0" w:space="0" w:color="auto"/>
            <w:bottom w:val="none" w:sz="0" w:space="0" w:color="auto"/>
            <w:right w:val="none" w:sz="0" w:space="0" w:color="auto"/>
          </w:divBdr>
          <w:divsChild>
            <w:div w:id="1552689308">
              <w:marLeft w:val="0"/>
              <w:marRight w:val="0"/>
              <w:marTop w:val="450"/>
              <w:marBottom w:val="0"/>
              <w:divBdr>
                <w:top w:val="none" w:sz="0" w:space="0" w:color="auto"/>
                <w:left w:val="none" w:sz="0" w:space="0" w:color="auto"/>
                <w:bottom w:val="none" w:sz="0" w:space="0" w:color="auto"/>
                <w:right w:val="none" w:sz="0" w:space="0" w:color="auto"/>
              </w:divBdr>
            </w:div>
          </w:divsChild>
        </w:div>
        <w:div w:id="1218467142">
          <w:marLeft w:val="0"/>
          <w:marRight w:val="0"/>
          <w:marTop w:val="0"/>
          <w:marBottom w:val="0"/>
          <w:divBdr>
            <w:top w:val="none" w:sz="0" w:space="0" w:color="auto"/>
            <w:left w:val="none" w:sz="0" w:space="0" w:color="auto"/>
            <w:bottom w:val="none" w:sz="0" w:space="0" w:color="auto"/>
            <w:right w:val="none" w:sz="0" w:space="0" w:color="auto"/>
          </w:divBdr>
          <w:divsChild>
            <w:div w:id="1167329249">
              <w:marLeft w:val="0"/>
              <w:marRight w:val="0"/>
              <w:marTop w:val="1125"/>
              <w:marBottom w:val="600"/>
              <w:divBdr>
                <w:top w:val="none" w:sz="0" w:space="0" w:color="auto"/>
                <w:left w:val="none" w:sz="0" w:space="0" w:color="auto"/>
                <w:bottom w:val="none" w:sz="0" w:space="0" w:color="auto"/>
                <w:right w:val="none" w:sz="0" w:space="0" w:color="auto"/>
              </w:divBdr>
              <w:divsChild>
                <w:div w:id="886449693">
                  <w:marLeft w:val="0"/>
                  <w:marRight w:val="0"/>
                  <w:marTop w:val="0"/>
                  <w:marBottom w:val="0"/>
                  <w:divBdr>
                    <w:top w:val="none" w:sz="0" w:space="0" w:color="auto"/>
                    <w:left w:val="none" w:sz="0" w:space="0" w:color="auto"/>
                    <w:bottom w:val="none" w:sz="0" w:space="0" w:color="auto"/>
                    <w:right w:val="none" w:sz="0" w:space="0" w:color="auto"/>
                  </w:divBdr>
                  <w:divsChild>
                    <w:div w:id="2017884353">
                      <w:marLeft w:val="0"/>
                      <w:marRight w:val="0"/>
                      <w:marTop w:val="0"/>
                      <w:marBottom w:val="0"/>
                      <w:divBdr>
                        <w:top w:val="single" w:sz="12" w:space="0" w:color="000000"/>
                        <w:left w:val="single" w:sz="12" w:space="0" w:color="000000"/>
                        <w:bottom w:val="single" w:sz="12" w:space="0" w:color="000000"/>
                        <w:right w:val="single" w:sz="12" w:space="0" w:color="000000"/>
                      </w:divBdr>
                    </w:div>
                    <w:div w:id="797382529">
                      <w:marLeft w:val="0"/>
                      <w:marRight w:val="0"/>
                      <w:marTop w:val="450"/>
                      <w:marBottom w:val="0"/>
                      <w:divBdr>
                        <w:top w:val="none" w:sz="0" w:space="0" w:color="auto"/>
                        <w:left w:val="none" w:sz="0" w:space="0" w:color="auto"/>
                        <w:bottom w:val="none" w:sz="0" w:space="0" w:color="auto"/>
                        <w:right w:val="none" w:sz="0" w:space="0" w:color="auto"/>
                      </w:divBdr>
                      <w:divsChild>
                        <w:div w:id="903107361">
                          <w:marLeft w:val="0"/>
                          <w:marRight w:val="0"/>
                          <w:marTop w:val="0"/>
                          <w:marBottom w:val="0"/>
                          <w:divBdr>
                            <w:top w:val="none" w:sz="0" w:space="0" w:color="auto"/>
                            <w:left w:val="none" w:sz="0" w:space="0" w:color="auto"/>
                            <w:bottom w:val="none" w:sz="0" w:space="0" w:color="auto"/>
                            <w:right w:val="none" w:sz="0" w:space="0" w:color="auto"/>
                          </w:divBdr>
                          <w:divsChild>
                            <w:div w:id="689338815">
                              <w:marLeft w:val="0"/>
                              <w:marRight w:val="0"/>
                              <w:marTop w:val="0"/>
                              <w:marBottom w:val="0"/>
                              <w:divBdr>
                                <w:top w:val="none" w:sz="0" w:space="0" w:color="auto"/>
                                <w:left w:val="none" w:sz="0" w:space="0" w:color="auto"/>
                                <w:bottom w:val="none" w:sz="0" w:space="0" w:color="auto"/>
                                <w:right w:val="none" w:sz="0" w:space="0" w:color="auto"/>
                              </w:divBdr>
                              <w:divsChild>
                                <w:div w:id="1548832794">
                                  <w:marLeft w:val="0"/>
                                  <w:marRight w:val="0"/>
                                  <w:marTop w:val="450"/>
                                  <w:marBottom w:val="300"/>
                                  <w:divBdr>
                                    <w:top w:val="none" w:sz="0" w:space="0" w:color="auto"/>
                                    <w:left w:val="none" w:sz="0" w:space="0" w:color="auto"/>
                                    <w:bottom w:val="none" w:sz="0" w:space="0" w:color="auto"/>
                                    <w:right w:val="none" w:sz="0" w:space="0" w:color="auto"/>
                                  </w:divBdr>
                                  <w:divsChild>
                                    <w:div w:id="466095421">
                                      <w:marLeft w:val="0"/>
                                      <w:marRight w:val="0"/>
                                      <w:marTop w:val="0"/>
                                      <w:marBottom w:val="0"/>
                                      <w:divBdr>
                                        <w:top w:val="none" w:sz="0" w:space="0" w:color="auto"/>
                                        <w:left w:val="none" w:sz="0" w:space="0" w:color="auto"/>
                                        <w:bottom w:val="none" w:sz="0" w:space="0" w:color="auto"/>
                                        <w:right w:val="none" w:sz="0" w:space="0" w:color="auto"/>
                                      </w:divBdr>
                                      <w:divsChild>
                                        <w:div w:id="694036280">
                                          <w:marLeft w:val="0"/>
                                          <w:marRight w:val="0"/>
                                          <w:marTop w:val="0"/>
                                          <w:marBottom w:val="0"/>
                                          <w:divBdr>
                                            <w:top w:val="none" w:sz="0" w:space="0" w:color="auto"/>
                                            <w:left w:val="none" w:sz="0" w:space="0" w:color="auto"/>
                                            <w:bottom w:val="none" w:sz="0" w:space="0" w:color="auto"/>
                                            <w:right w:val="none" w:sz="0" w:space="0" w:color="auto"/>
                                          </w:divBdr>
                                          <w:divsChild>
                                            <w:div w:id="1622296282">
                                              <w:marLeft w:val="0"/>
                                              <w:marRight w:val="0"/>
                                              <w:marTop w:val="0"/>
                                              <w:marBottom w:val="0"/>
                                              <w:divBdr>
                                                <w:top w:val="none" w:sz="0" w:space="0" w:color="auto"/>
                                                <w:left w:val="none" w:sz="0" w:space="0" w:color="auto"/>
                                                <w:bottom w:val="none" w:sz="0" w:space="0" w:color="auto"/>
                                                <w:right w:val="none" w:sz="0" w:space="0" w:color="auto"/>
                                              </w:divBdr>
                                              <w:divsChild>
                                                <w:div w:id="1875734001">
                                                  <w:marLeft w:val="0"/>
                                                  <w:marRight w:val="0"/>
                                                  <w:marTop w:val="0"/>
                                                  <w:marBottom w:val="0"/>
                                                  <w:divBdr>
                                                    <w:top w:val="none" w:sz="0" w:space="0" w:color="auto"/>
                                                    <w:left w:val="none" w:sz="0" w:space="0" w:color="auto"/>
                                                    <w:bottom w:val="none" w:sz="0" w:space="0" w:color="auto"/>
                                                    <w:right w:val="none" w:sz="0" w:space="0" w:color="auto"/>
                                                  </w:divBdr>
                                                  <w:divsChild>
                                                    <w:div w:id="747383654">
                                                      <w:marLeft w:val="0"/>
                                                      <w:marRight w:val="0"/>
                                                      <w:marTop w:val="0"/>
                                                      <w:marBottom w:val="0"/>
                                                      <w:divBdr>
                                                        <w:top w:val="none" w:sz="0" w:space="0" w:color="auto"/>
                                                        <w:left w:val="none" w:sz="0" w:space="0" w:color="auto"/>
                                                        <w:bottom w:val="none" w:sz="0" w:space="0" w:color="auto"/>
                                                        <w:right w:val="none" w:sz="0" w:space="0" w:color="auto"/>
                                                      </w:divBdr>
                                                      <w:divsChild>
                                                        <w:div w:id="1041202249">
                                                          <w:marLeft w:val="0"/>
                                                          <w:marRight w:val="0"/>
                                                          <w:marTop w:val="0"/>
                                                          <w:marBottom w:val="0"/>
                                                          <w:divBdr>
                                                            <w:top w:val="none" w:sz="0" w:space="0" w:color="auto"/>
                                                            <w:left w:val="none" w:sz="0" w:space="0" w:color="auto"/>
                                                            <w:bottom w:val="none" w:sz="0" w:space="0" w:color="auto"/>
                                                            <w:right w:val="none" w:sz="0" w:space="0" w:color="auto"/>
                                                          </w:divBdr>
                                                          <w:divsChild>
                                                            <w:div w:id="66461943">
                                                              <w:marLeft w:val="0"/>
                                                              <w:marRight w:val="0"/>
                                                              <w:marTop w:val="0"/>
                                                              <w:marBottom w:val="0"/>
                                                              <w:divBdr>
                                                                <w:top w:val="none" w:sz="0" w:space="0" w:color="auto"/>
                                                                <w:left w:val="none" w:sz="0" w:space="0" w:color="auto"/>
                                                                <w:bottom w:val="none" w:sz="0" w:space="0" w:color="auto"/>
                                                                <w:right w:val="none" w:sz="0" w:space="0" w:color="auto"/>
                                                              </w:divBdr>
                                                              <w:divsChild>
                                                                <w:div w:id="700126540">
                                                                  <w:marLeft w:val="0"/>
                                                                  <w:marRight w:val="0"/>
                                                                  <w:marTop w:val="0"/>
                                                                  <w:marBottom w:val="0"/>
                                                                  <w:divBdr>
                                                                    <w:top w:val="none" w:sz="0" w:space="0" w:color="auto"/>
                                                                    <w:left w:val="none" w:sz="0" w:space="0" w:color="auto"/>
                                                                    <w:bottom w:val="none" w:sz="0" w:space="0" w:color="auto"/>
                                                                    <w:right w:val="none" w:sz="0" w:space="0" w:color="auto"/>
                                                                  </w:divBdr>
                                                                  <w:divsChild>
                                                                    <w:div w:id="1550729959">
                                                                      <w:marLeft w:val="0"/>
                                                                      <w:marRight w:val="0"/>
                                                                      <w:marTop w:val="0"/>
                                                                      <w:marBottom w:val="0"/>
                                                                      <w:divBdr>
                                                                        <w:top w:val="none" w:sz="0" w:space="0" w:color="auto"/>
                                                                        <w:left w:val="none" w:sz="0" w:space="0" w:color="auto"/>
                                                                        <w:bottom w:val="none" w:sz="0" w:space="0" w:color="auto"/>
                                                                        <w:right w:val="none" w:sz="0" w:space="0" w:color="auto"/>
                                                                      </w:divBdr>
                                                                      <w:divsChild>
                                                                        <w:div w:id="670179369">
                                                                          <w:marLeft w:val="0"/>
                                                                          <w:marRight w:val="0"/>
                                                                          <w:marTop w:val="0"/>
                                                                          <w:marBottom w:val="0"/>
                                                                          <w:divBdr>
                                                                            <w:top w:val="none" w:sz="0" w:space="0" w:color="auto"/>
                                                                            <w:left w:val="none" w:sz="0" w:space="0" w:color="auto"/>
                                                                            <w:bottom w:val="none" w:sz="0" w:space="0" w:color="auto"/>
                                                                            <w:right w:val="none" w:sz="0" w:space="0" w:color="auto"/>
                                                                          </w:divBdr>
                                                                          <w:divsChild>
                                                                            <w:div w:id="8389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97939">
                                  <w:marLeft w:val="0"/>
                                  <w:marRight w:val="0"/>
                                  <w:marTop w:val="150"/>
                                  <w:marBottom w:val="0"/>
                                  <w:divBdr>
                                    <w:top w:val="none" w:sz="0" w:space="0" w:color="auto"/>
                                    <w:left w:val="none" w:sz="0" w:space="0" w:color="auto"/>
                                    <w:bottom w:val="none" w:sz="0" w:space="0" w:color="auto"/>
                                    <w:right w:val="none" w:sz="0" w:space="0" w:color="auto"/>
                                  </w:divBdr>
                                </w:div>
                                <w:div w:id="1743019183">
                                  <w:marLeft w:val="300"/>
                                  <w:marRight w:val="0"/>
                                  <w:marTop w:val="0"/>
                                  <w:marBottom w:val="0"/>
                                  <w:divBdr>
                                    <w:top w:val="none" w:sz="0" w:space="0" w:color="auto"/>
                                    <w:left w:val="none" w:sz="0" w:space="0" w:color="auto"/>
                                    <w:bottom w:val="none" w:sz="0" w:space="0" w:color="auto"/>
                                    <w:right w:val="none" w:sz="0" w:space="0" w:color="auto"/>
                                  </w:divBdr>
                                </w:div>
                                <w:div w:id="102263233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ooks.google.com/books?id=twvmC4Tq9zEC&amp;lpg=PA55&amp;ots=o1Fuh_-spO&amp;dq=Jean-Baptiste%20Bouillard%201848%20500%20francs&amp;pg=PA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andfonline.com/doi/pdf/10.1080/0964704X.2012.667528" TargetMode="External"/><Relationship Id="rId5" Type="http://schemas.openxmlformats.org/officeDocument/2006/relationships/hyperlink" Target="https://www.scientificamerican.com/author/maria-konnikov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1996</Words>
  <Characters>11381</Characters>
  <Application>Microsoft Office Word</Application>
  <DocSecurity>0</DocSecurity>
  <Lines>94</Lines>
  <Paragraphs>26</Paragraphs>
  <ScaleCrop>false</ScaleCrop>
  <Company>Department of Education Western Australia</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2021-02-04T03:59:00Z</dcterms:created>
  <dcterms:modified xsi:type="dcterms:W3CDTF">2021-02-04T04:03:00Z</dcterms:modified>
</cp:coreProperties>
</file>