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578" w:rsidRDefault="00723B45" w:rsidP="00130578">
      <w:pPr>
        <w:pStyle w:val="Heading3"/>
        <w:shd w:val="clear" w:color="auto" w:fill="FFFFFF"/>
        <w:spacing w:before="0" w:beforeAutospacing="0" w:after="0" w:afterAutospacing="0"/>
        <w:rPr>
          <w:rFonts w:ascii="Georgia" w:hAnsi="Georgia"/>
          <w:b w:val="0"/>
          <w:bCs w:val="0"/>
          <w:color w:val="D52A33"/>
          <w:sz w:val="45"/>
          <w:szCs w:val="45"/>
        </w:rPr>
      </w:pPr>
      <w:r>
        <w:rPr>
          <w:rFonts w:ascii="Georgia" w:hAnsi="Georgia"/>
          <w:b w:val="0"/>
          <w:bCs w:val="0"/>
          <w:color w:val="D52A33"/>
          <w:sz w:val="45"/>
          <w:szCs w:val="45"/>
        </w:rPr>
        <w:t>t</w:t>
      </w:r>
      <w:r w:rsidR="00130578">
        <w:rPr>
          <w:rFonts w:ascii="Georgia" w:hAnsi="Georgia"/>
          <w:b w:val="0"/>
          <w:bCs w:val="0"/>
          <w:color w:val="D52A33"/>
          <w:sz w:val="45"/>
          <w:szCs w:val="45"/>
        </w:rPr>
        <w:t>he 3 C's of Stress Hardiness</w:t>
      </w:r>
    </w:p>
    <w:p w:rsidR="00130578" w:rsidRDefault="00130578" w:rsidP="00130578">
      <w:pPr>
        <w:shd w:val="clear" w:color="auto" w:fill="FFFFFF"/>
        <w:rPr>
          <w:rFonts w:ascii="Georgia" w:hAnsi="Georgia"/>
          <w:color w:val="000000"/>
          <w:sz w:val="24"/>
          <w:szCs w:val="24"/>
        </w:rPr>
      </w:pPr>
      <w:r>
        <w:rPr>
          <w:rFonts w:ascii="Georgia" w:hAnsi="Georgia"/>
          <w:color w:val="000000"/>
        </w:rPr>
        <w:t xml:space="preserve">The concept of “stress hardiness” was developed by </w:t>
      </w:r>
      <w:proofErr w:type="spellStart"/>
      <w:r>
        <w:rPr>
          <w:rFonts w:ascii="Georgia" w:hAnsi="Georgia"/>
          <w:color w:val="000000"/>
        </w:rPr>
        <w:t>Dr.</w:t>
      </w:r>
      <w:proofErr w:type="spellEnd"/>
      <w:r>
        <w:rPr>
          <w:rFonts w:ascii="Georgia" w:hAnsi="Georgia"/>
          <w:color w:val="000000"/>
        </w:rPr>
        <w:t xml:space="preserve"> Suzanne </w:t>
      </w:r>
      <w:proofErr w:type="spellStart"/>
      <w:r>
        <w:rPr>
          <w:rFonts w:ascii="Georgia" w:hAnsi="Georgia"/>
          <w:color w:val="000000"/>
        </w:rPr>
        <w:t>Kobasa</w:t>
      </w:r>
      <w:proofErr w:type="spellEnd"/>
      <w:r>
        <w:rPr>
          <w:rFonts w:ascii="Georgia" w:hAnsi="Georgia"/>
          <w:color w:val="000000"/>
        </w:rPr>
        <w:t>, based on research that looked at many groups of people who have very stressful occupations. Those who seem to cope with their job stress - in other words, those who have a "hardiness" to it - seem to share three specific characteristics or personality traits. (Conveniently enough, all three begin with the letter C).</w:t>
      </w:r>
      <w:r>
        <w:rPr>
          <w:rFonts w:ascii="Georgia" w:hAnsi="Georgia"/>
          <w:color w:val="000000"/>
        </w:rPr>
        <w:br/>
      </w:r>
      <w:r>
        <w:rPr>
          <w:rFonts w:ascii="Georgia" w:hAnsi="Georgia"/>
          <w:color w:val="000000"/>
        </w:rPr>
        <w:br/>
      </w:r>
      <w:r>
        <w:rPr>
          <w:rFonts w:ascii="Georgia" w:hAnsi="Georgia"/>
          <w:noProof/>
          <w:color w:val="133C64"/>
          <w:lang w:eastAsia="en-AU"/>
        </w:rPr>
        <w:drawing>
          <wp:inline distT="0" distB="0" distL="0" distR="0">
            <wp:extent cx="2856230" cy="1869440"/>
            <wp:effectExtent l="0" t="0" r="1270" b="0"/>
            <wp:docPr id="1" name="Picture 1" descr="http://1.bp.blogspot.com/-RK9lhVxU-A8/UPi0IcVGQpI/AAAAAAAAAfg/a9rPZ_nujSc/s1600/StressHardiness.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bp.blogspot.com/-RK9lhVxU-A8/UPi0IcVGQpI/AAAAAAAAAfg/a9rPZ_nujSc/s1600/StressHardiness.jp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6230" cy="1869440"/>
                    </a:xfrm>
                    <a:prstGeom prst="rect">
                      <a:avLst/>
                    </a:prstGeom>
                    <a:noFill/>
                    <a:ln>
                      <a:noFill/>
                    </a:ln>
                  </pic:spPr>
                </pic:pic>
              </a:graphicData>
            </a:graphic>
          </wp:inline>
        </w:drawing>
      </w:r>
      <w:r>
        <w:rPr>
          <w:rFonts w:ascii="Georgia" w:hAnsi="Georgia"/>
          <w:color w:val="000000"/>
        </w:rPr>
        <w:br/>
        <w:t>1) COMMITMENT:</w:t>
      </w:r>
      <w:r>
        <w:rPr>
          <w:rFonts w:ascii="Georgia" w:hAnsi="Georgia"/>
          <w:color w:val="000000"/>
        </w:rPr>
        <w:br/>
      </w:r>
      <w:r>
        <w:rPr>
          <w:rFonts w:ascii="Georgia" w:hAnsi="Georgia"/>
          <w:color w:val="000000"/>
        </w:rPr>
        <w:br/>
        <w:t>People who are high in commitment feel like they are part of a larger purpose, They are therefore able to find meaning in their work, are fully involved in what they are doing and they give it their best effort. In this context, problems are more likely to be experienced as minor setbacks in the larger scheme of things, rather than major roadblocks to the work at hand.</w:t>
      </w:r>
      <w:r>
        <w:rPr>
          <w:rFonts w:ascii="Georgia" w:hAnsi="Georgia"/>
          <w:color w:val="000000"/>
        </w:rPr>
        <w:br/>
      </w:r>
      <w:r>
        <w:rPr>
          <w:rFonts w:ascii="Georgia" w:hAnsi="Georgia"/>
          <w:color w:val="000000"/>
        </w:rPr>
        <w:br/>
        <w:t>2) CONTROL:</w:t>
      </w:r>
      <w:r>
        <w:rPr>
          <w:rFonts w:ascii="Georgia" w:hAnsi="Georgia"/>
          <w:color w:val="000000"/>
        </w:rPr>
        <w:br/>
      </w:r>
      <w:r>
        <w:rPr>
          <w:rFonts w:ascii="Georgia" w:hAnsi="Georgia"/>
          <w:color w:val="000000"/>
        </w:rPr>
        <w:br/>
        <w:t>People who feel that they are in control believe that they can influence events and surroundings, that they can make things happen. They have a strong sense of self-efficacy and an internal locus of control versus feelings of powerlessness or feeling like a victim of circumstances. At the same time, they recognize what is beyond their control...and don't waste effort and angst trying to control those things. Instead, they stay focused on their purpose and intent, but are flexible when it comes to strategy, and will alter goals when necessary.</w:t>
      </w:r>
      <w:r>
        <w:rPr>
          <w:rFonts w:ascii="Georgia" w:hAnsi="Georgia"/>
          <w:color w:val="000000"/>
        </w:rPr>
        <w:br/>
      </w:r>
      <w:r>
        <w:rPr>
          <w:rFonts w:ascii="Georgia" w:hAnsi="Georgia"/>
          <w:color w:val="000000"/>
        </w:rPr>
        <w:br/>
        <w:t>3) CHALLENGE:</w:t>
      </w:r>
      <w:r>
        <w:rPr>
          <w:rFonts w:ascii="Georgia" w:hAnsi="Georgia"/>
          <w:color w:val="000000"/>
        </w:rPr>
        <w:br/>
      </w:r>
      <w:r>
        <w:rPr>
          <w:rFonts w:ascii="Georgia" w:hAnsi="Georgia"/>
          <w:color w:val="000000"/>
        </w:rPr>
        <w:br/>
        <w:t>Those who are susceptible to stress tend to perceive difficulties as threats, stress-hardy people perceive such difficulties as challenges. Instead of becoming defensive, they become curious, and begin to look for angles and ideas they may have missed. These people welcome new situations as opportunities to learn, to grow, and to develop on a personal level. As a result, they are able to turn difficulties to their advantage.</w:t>
      </w:r>
      <w:r>
        <w:rPr>
          <w:rFonts w:ascii="Georgia" w:hAnsi="Georgia"/>
          <w:color w:val="000000"/>
        </w:rPr>
        <w:br/>
      </w:r>
      <w:r>
        <w:rPr>
          <w:rFonts w:ascii="Georgia" w:hAnsi="Georgia"/>
          <w:color w:val="000000"/>
        </w:rPr>
        <w:br/>
      </w:r>
      <w:r>
        <w:rPr>
          <w:rFonts w:ascii="Georgia" w:hAnsi="Georgia"/>
          <w:color w:val="000000"/>
        </w:rPr>
        <w:br/>
        <w:t>There is a fourth "C" that could be added to the list: CONNECTION. Social support plays a vital role in shielding people from the detrimental effects of stress. Those who are stress-hardy are able to turn to others for support when times are tough.</w:t>
      </w:r>
    </w:p>
    <w:p w:rsidR="00786AB2" w:rsidRDefault="00786AB2" w:rsidP="003A2C8B">
      <w:pPr>
        <w:pBdr>
          <w:bottom w:val="single" w:sz="6" w:space="0" w:color="A2A9B1"/>
        </w:pBdr>
        <w:spacing w:after="60" w:line="240" w:lineRule="auto"/>
        <w:outlineLvl w:val="0"/>
        <w:rPr>
          <w:rFonts w:ascii="Georgia" w:eastAsia="Times New Roman" w:hAnsi="Georgia" w:cs="Times New Roman"/>
          <w:color w:val="000000"/>
          <w:kern w:val="36"/>
          <w:sz w:val="43"/>
          <w:szCs w:val="43"/>
          <w:lang w:val="en" w:eastAsia="en-AU"/>
        </w:rPr>
      </w:pPr>
    </w:p>
    <w:p w:rsidR="003A2C8B" w:rsidRPr="003A2C8B" w:rsidRDefault="003A2C8B" w:rsidP="003A2C8B">
      <w:pPr>
        <w:pBdr>
          <w:bottom w:val="single" w:sz="6" w:space="0" w:color="A2A9B1"/>
        </w:pBdr>
        <w:spacing w:after="60" w:line="240" w:lineRule="auto"/>
        <w:outlineLvl w:val="0"/>
        <w:rPr>
          <w:rFonts w:ascii="Georgia" w:eastAsia="Times New Roman" w:hAnsi="Georgia" w:cs="Times New Roman"/>
          <w:color w:val="000000"/>
          <w:kern w:val="36"/>
          <w:sz w:val="43"/>
          <w:szCs w:val="43"/>
          <w:lang w:val="en" w:eastAsia="en-AU"/>
        </w:rPr>
      </w:pPr>
      <w:r w:rsidRPr="003A2C8B">
        <w:rPr>
          <w:rFonts w:ascii="Georgia" w:eastAsia="Times New Roman" w:hAnsi="Georgia" w:cs="Times New Roman"/>
          <w:color w:val="000000"/>
          <w:kern w:val="36"/>
          <w:sz w:val="43"/>
          <w:szCs w:val="43"/>
          <w:lang w:val="en" w:eastAsia="en-AU"/>
        </w:rPr>
        <w:t>Hardiness (psychological)</w:t>
      </w:r>
    </w:p>
    <w:p w:rsidR="003A2C8B" w:rsidRPr="003A2C8B" w:rsidRDefault="003A2C8B" w:rsidP="003A2C8B">
      <w:pPr>
        <w:spacing w:after="0" w:line="240" w:lineRule="auto"/>
        <w:rPr>
          <w:rFonts w:ascii="Arial" w:eastAsia="Times New Roman" w:hAnsi="Arial" w:cs="Arial"/>
          <w:color w:val="222222"/>
          <w:sz w:val="19"/>
          <w:szCs w:val="19"/>
          <w:lang w:eastAsia="en-AU"/>
        </w:rPr>
      </w:pPr>
      <w:r w:rsidRPr="003A2C8B">
        <w:rPr>
          <w:rFonts w:ascii="Arial" w:eastAsia="Times New Roman" w:hAnsi="Arial" w:cs="Arial"/>
          <w:color w:val="222222"/>
          <w:sz w:val="19"/>
          <w:szCs w:val="19"/>
          <w:lang w:eastAsia="en-AU"/>
        </w:rPr>
        <w:lastRenderedPageBreak/>
        <w:t xml:space="preserve">From Wikipedia, the free </w:t>
      </w:r>
      <w:proofErr w:type="spellStart"/>
      <w:r w:rsidRPr="003A2C8B">
        <w:rPr>
          <w:rFonts w:ascii="Arial" w:eastAsia="Times New Roman" w:hAnsi="Arial" w:cs="Arial"/>
          <w:color w:val="222222"/>
          <w:sz w:val="19"/>
          <w:szCs w:val="19"/>
          <w:lang w:eastAsia="en-AU"/>
        </w:rPr>
        <w:t>encyclopedia</w:t>
      </w:r>
      <w:proofErr w:type="spellEnd"/>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b/>
          <w:bCs/>
          <w:color w:val="222222"/>
          <w:sz w:val="21"/>
          <w:szCs w:val="21"/>
          <w:lang w:val="en" w:eastAsia="en-AU"/>
        </w:rPr>
        <w:t>Psychological hardiness</w:t>
      </w:r>
      <w:r w:rsidRPr="003A2C8B">
        <w:rPr>
          <w:rFonts w:ascii="Arial" w:eastAsia="Times New Roman" w:hAnsi="Arial" w:cs="Arial"/>
          <w:color w:val="222222"/>
          <w:sz w:val="21"/>
          <w:szCs w:val="21"/>
          <w:lang w:val="en" w:eastAsia="en-AU"/>
        </w:rPr>
        <w:t>, alternatively referred to as </w:t>
      </w:r>
      <w:r w:rsidRPr="003A2C8B">
        <w:rPr>
          <w:rFonts w:ascii="Arial" w:eastAsia="Times New Roman" w:hAnsi="Arial" w:cs="Arial"/>
          <w:b/>
          <w:bCs/>
          <w:color w:val="222222"/>
          <w:sz w:val="21"/>
          <w:szCs w:val="21"/>
          <w:lang w:val="en" w:eastAsia="en-AU"/>
        </w:rPr>
        <w:t>personality hardiness</w:t>
      </w:r>
      <w:r w:rsidRPr="003A2C8B">
        <w:rPr>
          <w:rFonts w:ascii="Arial" w:eastAsia="Times New Roman" w:hAnsi="Arial" w:cs="Arial"/>
          <w:color w:val="222222"/>
          <w:sz w:val="21"/>
          <w:szCs w:val="21"/>
          <w:lang w:val="en" w:eastAsia="en-AU"/>
        </w:rPr>
        <w:t> or </w:t>
      </w:r>
      <w:r w:rsidRPr="003A2C8B">
        <w:rPr>
          <w:rFonts w:ascii="Arial" w:eastAsia="Times New Roman" w:hAnsi="Arial" w:cs="Arial"/>
          <w:b/>
          <w:bCs/>
          <w:color w:val="222222"/>
          <w:sz w:val="21"/>
          <w:szCs w:val="21"/>
          <w:lang w:val="en" w:eastAsia="en-AU"/>
        </w:rPr>
        <w:t>cognitive hardiness</w:t>
      </w:r>
      <w:r w:rsidRPr="003A2C8B">
        <w:rPr>
          <w:rFonts w:ascii="Arial" w:eastAsia="Times New Roman" w:hAnsi="Arial" w:cs="Arial"/>
          <w:color w:val="222222"/>
          <w:sz w:val="21"/>
          <w:szCs w:val="21"/>
          <w:lang w:val="en" w:eastAsia="en-AU"/>
        </w:rPr>
        <w:t xml:space="preserve"> in the literature, is a personality style first introduced by Suzanne C. </w:t>
      </w:r>
      <w:proofErr w:type="spellStart"/>
      <w:r w:rsidRPr="003A2C8B">
        <w:rPr>
          <w:rFonts w:ascii="Arial" w:eastAsia="Times New Roman" w:hAnsi="Arial" w:cs="Arial"/>
          <w:color w:val="222222"/>
          <w:sz w:val="21"/>
          <w:szCs w:val="21"/>
          <w:lang w:val="en" w:eastAsia="en-AU"/>
        </w:rPr>
        <w:t>Kobasa</w:t>
      </w:r>
      <w:proofErr w:type="spellEnd"/>
      <w:r w:rsidRPr="003A2C8B">
        <w:rPr>
          <w:rFonts w:ascii="Arial" w:eastAsia="Times New Roman" w:hAnsi="Arial" w:cs="Arial"/>
          <w:color w:val="222222"/>
          <w:sz w:val="21"/>
          <w:szCs w:val="21"/>
          <w:lang w:val="en" w:eastAsia="en-AU"/>
        </w:rPr>
        <w:t xml:space="preserve"> in 1979.</w:t>
      </w:r>
      <w:hyperlink r:id="rId7" w:anchor="cite_note-Kobasa1979-1" w:history="1">
        <w:r w:rsidRPr="003A2C8B">
          <w:rPr>
            <w:rFonts w:ascii="Arial" w:eastAsia="Times New Roman" w:hAnsi="Arial" w:cs="Arial"/>
            <w:color w:val="0B0080"/>
            <w:sz w:val="17"/>
            <w:szCs w:val="17"/>
            <w:u w:val="single"/>
            <w:vertAlign w:val="superscript"/>
            <w:lang w:val="en" w:eastAsia="en-AU"/>
          </w:rPr>
          <w:t>[1]</w:t>
        </w:r>
        <w:proofErr w:type="spellStart"/>
      </w:hyperlink>
      <w:r w:rsidRPr="003A2C8B">
        <w:rPr>
          <w:rFonts w:ascii="Arial" w:eastAsia="Times New Roman" w:hAnsi="Arial" w:cs="Arial"/>
          <w:color w:val="222222"/>
          <w:sz w:val="21"/>
          <w:szCs w:val="21"/>
          <w:lang w:val="en" w:eastAsia="en-AU"/>
        </w:rPr>
        <w:t>Kobasa</w:t>
      </w:r>
      <w:proofErr w:type="spellEnd"/>
      <w:r w:rsidRPr="003A2C8B">
        <w:rPr>
          <w:rFonts w:ascii="Arial" w:eastAsia="Times New Roman" w:hAnsi="Arial" w:cs="Arial"/>
          <w:color w:val="222222"/>
          <w:sz w:val="21"/>
          <w:szCs w:val="21"/>
          <w:lang w:val="en" w:eastAsia="en-AU"/>
        </w:rPr>
        <w:t xml:space="preserve"> described a pattern of personality characteristics that distinguished managers and executives who remained healthy under life stress, as compared to those who developed health problems. In the following years, the concept of hardiness was further elaborated in a book</w:t>
      </w:r>
      <w:hyperlink r:id="rId8" w:anchor="cite_note-2" w:history="1">
        <w:r w:rsidRPr="003A2C8B">
          <w:rPr>
            <w:rFonts w:ascii="Arial" w:eastAsia="Times New Roman" w:hAnsi="Arial" w:cs="Arial"/>
            <w:color w:val="0B0080"/>
            <w:sz w:val="17"/>
            <w:szCs w:val="17"/>
            <w:u w:val="single"/>
            <w:vertAlign w:val="superscript"/>
            <w:lang w:val="en" w:eastAsia="en-AU"/>
          </w:rPr>
          <w:t>[2]</w:t>
        </w:r>
      </w:hyperlink>
      <w:r w:rsidRPr="003A2C8B">
        <w:rPr>
          <w:rFonts w:ascii="Arial" w:eastAsia="Times New Roman" w:hAnsi="Arial" w:cs="Arial"/>
          <w:color w:val="222222"/>
          <w:sz w:val="21"/>
          <w:szCs w:val="21"/>
          <w:lang w:val="en" w:eastAsia="en-AU"/>
        </w:rPr>
        <w:t xml:space="preserve"> and a series of research reports by Salvatore </w:t>
      </w: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21"/>
          <w:szCs w:val="21"/>
          <w:lang w:val="en" w:eastAsia="en-AU"/>
        </w:rPr>
        <w:t xml:space="preserve">, </w:t>
      </w:r>
      <w:proofErr w:type="spellStart"/>
      <w:r w:rsidRPr="003A2C8B">
        <w:rPr>
          <w:rFonts w:ascii="Arial" w:eastAsia="Times New Roman" w:hAnsi="Arial" w:cs="Arial"/>
          <w:color w:val="222222"/>
          <w:sz w:val="21"/>
          <w:szCs w:val="21"/>
          <w:lang w:val="en" w:eastAsia="en-AU"/>
        </w:rPr>
        <w:t>Kobasa</w:t>
      </w:r>
      <w:proofErr w:type="spellEnd"/>
      <w:r w:rsidRPr="003A2C8B">
        <w:rPr>
          <w:rFonts w:ascii="Arial" w:eastAsia="Times New Roman" w:hAnsi="Arial" w:cs="Arial"/>
          <w:color w:val="222222"/>
          <w:sz w:val="21"/>
          <w:szCs w:val="21"/>
          <w:lang w:val="en" w:eastAsia="en-AU"/>
        </w:rPr>
        <w:t xml:space="preserve"> and their graduate students at the University of Chicago.</w:t>
      </w:r>
      <w:hyperlink r:id="rId9" w:anchor="cite_note-Kobasa82-3" w:history="1">
        <w:r w:rsidRPr="003A2C8B">
          <w:rPr>
            <w:rFonts w:ascii="Arial" w:eastAsia="Times New Roman" w:hAnsi="Arial" w:cs="Arial"/>
            <w:color w:val="0B0080"/>
            <w:sz w:val="17"/>
            <w:szCs w:val="17"/>
            <w:u w:val="single"/>
            <w:vertAlign w:val="superscript"/>
            <w:lang w:val="en" w:eastAsia="en-AU"/>
          </w:rPr>
          <w:t>[3]</w:t>
        </w:r>
      </w:hyperlink>
      <w:hyperlink r:id="rId10" w:anchor="cite_note-4" w:history="1">
        <w:r w:rsidRPr="003A2C8B">
          <w:rPr>
            <w:rFonts w:ascii="Arial" w:eastAsia="Times New Roman" w:hAnsi="Arial" w:cs="Arial"/>
            <w:color w:val="0B0080"/>
            <w:sz w:val="17"/>
            <w:szCs w:val="17"/>
            <w:u w:val="single"/>
            <w:vertAlign w:val="superscript"/>
            <w:lang w:val="en" w:eastAsia="en-AU"/>
          </w:rPr>
          <w:t>[4]</w:t>
        </w:r>
      </w:hyperlink>
      <w:hyperlink r:id="rId11" w:anchor="cite_note-Kobasa_et_al82-5" w:history="1">
        <w:r w:rsidRPr="003A2C8B">
          <w:rPr>
            <w:rFonts w:ascii="Arial" w:eastAsia="Times New Roman" w:hAnsi="Arial" w:cs="Arial"/>
            <w:color w:val="0B0080"/>
            <w:sz w:val="17"/>
            <w:szCs w:val="17"/>
            <w:u w:val="single"/>
            <w:vertAlign w:val="superscript"/>
            <w:lang w:val="en" w:eastAsia="en-AU"/>
          </w:rPr>
          <w:t>[5]</w:t>
        </w:r>
      </w:hyperlink>
      <w:hyperlink r:id="rId12" w:anchor="cite_note-Kobasa_et_al85-6" w:history="1">
        <w:r w:rsidRPr="003A2C8B">
          <w:rPr>
            <w:rFonts w:ascii="Arial" w:eastAsia="Times New Roman" w:hAnsi="Arial" w:cs="Arial"/>
            <w:color w:val="0B0080"/>
            <w:sz w:val="17"/>
            <w:szCs w:val="17"/>
            <w:u w:val="single"/>
            <w:vertAlign w:val="superscript"/>
            <w:lang w:val="en" w:eastAsia="en-AU"/>
          </w:rPr>
          <w:t>[6]</w:t>
        </w:r>
      </w:hyperlink>
      <w:hyperlink r:id="rId13" w:anchor="cite_note-7" w:history="1">
        <w:r w:rsidRPr="003A2C8B">
          <w:rPr>
            <w:rFonts w:ascii="Arial" w:eastAsia="Times New Roman" w:hAnsi="Arial" w:cs="Arial"/>
            <w:color w:val="0B0080"/>
            <w:sz w:val="17"/>
            <w:szCs w:val="17"/>
            <w:u w:val="single"/>
            <w:vertAlign w:val="superscript"/>
            <w:lang w:val="en" w:eastAsia="en-AU"/>
          </w:rPr>
          <w:t>[7]</w:t>
        </w:r>
      </w:hyperlink>
      <w:hyperlink r:id="rId14" w:anchor="cite_note-Kobasa.26Puccetti83-8" w:history="1">
        <w:r w:rsidRPr="003A2C8B">
          <w:rPr>
            <w:rFonts w:ascii="Arial" w:eastAsia="Times New Roman" w:hAnsi="Arial" w:cs="Arial"/>
            <w:color w:val="0B0080"/>
            <w:sz w:val="17"/>
            <w:szCs w:val="17"/>
            <w:u w:val="single"/>
            <w:vertAlign w:val="superscript"/>
            <w:lang w:val="en" w:eastAsia="en-AU"/>
          </w:rPr>
          <w:t>[8]</w:t>
        </w:r>
      </w:hyperlink>
    </w:p>
    <w:p w:rsidR="003A2C8B" w:rsidRPr="003A2C8B" w:rsidRDefault="003A2C8B" w:rsidP="003A2C8B">
      <w:pPr>
        <w:shd w:val="clear" w:color="auto" w:fill="F8F9FA"/>
        <w:spacing w:before="240" w:after="60" w:line="240" w:lineRule="auto"/>
        <w:jc w:val="center"/>
        <w:outlineLvl w:val="1"/>
        <w:rPr>
          <w:rFonts w:ascii="Arial" w:eastAsia="Times New Roman" w:hAnsi="Arial" w:cs="Arial"/>
          <w:b/>
          <w:bCs/>
          <w:color w:val="000000"/>
          <w:sz w:val="20"/>
          <w:szCs w:val="20"/>
          <w:lang w:val="en" w:eastAsia="en-AU"/>
        </w:rPr>
      </w:pPr>
      <w:r w:rsidRPr="003A2C8B">
        <w:rPr>
          <w:rFonts w:ascii="Arial" w:eastAsia="Times New Roman" w:hAnsi="Arial" w:cs="Arial"/>
          <w:b/>
          <w:bCs/>
          <w:color w:val="000000"/>
          <w:sz w:val="20"/>
          <w:szCs w:val="20"/>
          <w:lang w:val="en" w:eastAsia="en-AU"/>
        </w:rPr>
        <w:t>Contents</w:t>
      </w:r>
    </w:p>
    <w:p w:rsidR="003A2C8B" w:rsidRPr="003A2C8B" w:rsidRDefault="003A2C8B" w:rsidP="003A2C8B">
      <w:pPr>
        <w:pBdr>
          <w:bottom w:val="single" w:sz="6" w:space="0" w:color="A2A9B1"/>
        </w:pBdr>
        <w:spacing w:before="240" w:after="60" w:line="240" w:lineRule="auto"/>
        <w:outlineLvl w:val="1"/>
        <w:rPr>
          <w:rFonts w:ascii="Georgia" w:eastAsia="Times New Roman" w:hAnsi="Georgia" w:cs="Arial"/>
          <w:color w:val="000000"/>
          <w:sz w:val="32"/>
          <w:szCs w:val="32"/>
          <w:lang w:val="en" w:eastAsia="en-AU"/>
        </w:rPr>
      </w:pPr>
      <w:bookmarkStart w:id="0" w:name="_GoBack"/>
      <w:bookmarkEnd w:id="0"/>
      <w:r w:rsidRPr="003A2C8B">
        <w:rPr>
          <w:rFonts w:ascii="Georgia" w:eastAsia="Times New Roman" w:hAnsi="Georgia" w:cs="Arial"/>
          <w:color w:val="000000"/>
          <w:sz w:val="32"/>
          <w:szCs w:val="32"/>
          <w:lang w:val="en" w:eastAsia="en-AU"/>
        </w:rPr>
        <w:t>Definitions</w:t>
      </w:r>
      <w:r w:rsidRPr="003A2C8B">
        <w:rPr>
          <w:rFonts w:ascii="Arial" w:eastAsia="Times New Roman" w:hAnsi="Arial" w:cs="Arial"/>
          <w:color w:val="555555"/>
          <w:sz w:val="24"/>
          <w:szCs w:val="24"/>
          <w:lang w:val="en" w:eastAsia="en-AU"/>
        </w:rPr>
        <w:t>[</w:t>
      </w:r>
      <w:hyperlink r:id="rId15" w:tooltip="Edit section: Definitions"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In the early days of hardiness research, it was usually defined as a personality structure comprising the three related general dispositions of commitment, control, and challenge that functions as a resistance resource in the encounter with stressful conditions.</w:t>
      </w:r>
      <w:hyperlink r:id="rId16" w:anchor="cite_note-Kobasa1979-1" w:history="1">
        <w:r w:rsidRPr="003A2C8B">
          <w:rPr>
            <w:rFonts w:ascii="Arial" w:eastAsia="Times New Roman" w:hAnsi="Arial" w:cs="Arial"/>
            <w:color w:val="0B0080"/>
            <w:sz w:val="17"/>
            <w:szCs w:val="17"/>
            <w:u w:val="single"/>
            <w:vertAlign w:val="superscript"/>
            <w:lang w:val="en" w:eastAsia="en-AU"/>
          </w:rPr>
          <w:t>[1]</w:t>
        </w:r>
      </w:hyperlink>
      <w:hyperlink r:id="rId17" w:anchor="cite_note-Kobasa_et_al82-5" w:history="1">
        <w:r w:rsidRPr="003A2C8B">
          <w:rPr>
            <w:rFonts w:ascii="Arial" w:eastAsia="Times New Roman" w:hAnsi="Arial" w:cs="Arial"/>
            <w:color w:val="0B0080"/>
            <w:sz w:val="17"/>
            <w:szCs w:val="17"/>
            <w:u w:val="single"/>
            <w:vertAlign w:val="superscript"/>
            <w:lang w:val="en" w:eastAsia="en-AU"/>
          </w:rPr>
          <w:t>[5]</w:t>
        </w:r>
      </w:hyperlink>
      <w:r w:rsidRPr="003A2C8B">
        <w:rPr>
          <w:rFonts w:ascii="Arial" w:eastAsia="Times New Roman" w:hAnsi="Arial" w:cs="Arial"/>
          <w:color w:val="222222"/>
          <w:sz w:val="21"/>
          <w:szCs w:val="21"/>
          <w:lang w:val="en" w:eastAsia="en-AU"/>
        </w:rPr>
        <w:t> The commitment disposition was defined as a tendency to involve oneself in the activities in life and having a genuine interest in and curiosity about the surrounding world (activities, things, other people). The control disposition was defined as a tendency to believe and act as if one can influence the events taking place around oneself through one’s own effort. Finally, the challenge disposition was defined as the belief that change, rather than stability, is the normal mode of life and constitutes motivating opportunities for </w:t>
      </w:r>
      <w:hyperlink r:id="rId18" w:tooltip="Personal growth" w:history="1">
        <w:r w:rsidRPr="003A2C8B">
          <w:rPr>
            <w:rFonts w:ascii="Arial" w:eastAsia="Times New Roman" w:hAnsi="Arial" w:cs="Arial"/>
            <w:color w:val="0B0080"/>
            <w:sz w:val="21"/>
            <w:szCs w:val="21"/>
            <w:u w:val="single"/>
            <w:lang w:val="en" w:eastAsia="en-AU"/>
          </w:rPr>
          <w:t>personal growth</w:t>
        </w:r>
      </w:hyperlink>
      <w:r w:rsidRPr="003A2C8B">
        <w:rPr>
          <w:rFonts w:ascii="Arial" w:eastAsia="Times New Roman" w:hAnsi="Arial" w:cs="Arial"/>
          <w:color w:val="222222"/>
          <w:sz w:val="21"/>
          <w:szCs w:val="21"/>
          <w:lang w:val="en" w:eastAsia="en-AU"/>
        </w:rPr>
        <w:t> rather than threats to security.</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Lately, </w:t>
      </w: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17"/>
          <w:szCs w:val="17"/>
          <w:vertAlign w:val="superscript"/>
          <w:lang w:val="en" w:eastAsia="en-AU"/>
        </w:rPr>
        <w:fldChar w:fldCharType="begin"/>
      </w:r>
      <w:r w:rsidRPr="003A2C8B">
        <w:rPr>
          <w:rFonts w:ascii="Arial" w:eastAsia="Times New Roman" w:hAnsi="Arial" w:cs="Arial"/>
          <w:color w:val="222222"/>
          <w:sz w:val="17"/>
          <w:szCs w:val="17"/>
          <w:vertAlign w:val="superscript"/>
          <w:lang w:val="en" w:eastAsia="en-AU"/>
        </w:rPr>
        <w:instrText xml:space="preserve"> HYPERLINK "https://en.wikipedia.org/wiki/Hardiness_(psychological)" \l "cite_note-Maddi04-9" </w:instrText>
      </w:r>
      <w:r w:rsidRPr="003A2C8B">
        <w:rPr>
          <w:rFonts w:ascii="Arial" w:eastAsia="Times New Roman" w:hAnsi="Arial" w:cs="Arial"/>
          <w:color w:val="222222"/>
          <w:sz w:val="17"/>
          <w:szCs w:val="17"/>
          <w:vertAlign w:val="superscript"/>
          <w:lang w:val="en" w:eastAsia="en-AU"/>
        </w:rPr>
        <w:fldChar w:fldCharType="separate"/>
      </w:r>
      <w:r w:rsidRPr="003A2C8B">
        <w:rPr>
          <w:rFonts w:ascii="Arial" w:eastAsia="Times New Roman" w:hAnsi="Arial" w:cs="Arial"/>
          <w:color w:val="0B0080"/>
          <w:sz w:val="17"/>
          <w:szCs w:val="17"/>
          <w:u w:val="single"/>
          <w:vertAlign w:val="superscript"/>
          <w:lang w:val="en" w:eastAsia="en-AU"/>
        </w:rPr>
        <w:t>[9]</w:t>
      </w:r>
      <w:r w:rsidRPr="003A2C8B">
        <w:rPr>
          <w:rFonts w:ascii="Arial" w:eastAsia="Times New Roman" w:hAnsi="Arial" w:cs="Arial"/>
          <w:color w:val="222222"/>
          <w:sz w:val="17"/>
          <w:szCs w:val="17"/>
          <w:vertAlign w:val="superscript"/>
          <w:lang w:val="en" w:eastAsia="en-AU"/>
        </w:rPr>
        <w:fldChar w:fldCharType="end"/>
      </w:r>
      <w:hyperlink r:id="rId19" w:anchor="cite_note-Maddi06-10" w:history="1">
        <w:r w:rsidRPr="003A2C8B">
          <w:rPr>
            <w:rFonts w:ascii="Arial" w:eastAsia="Times New Roman" w:hAnsi="Arial" w:cs="Arial"/>
            <w:color w:val="0B0080"/>
            <w:sz w:val="17"/>
            <w:szCs w:val="17"/>
            <w:u w:val="single"/>
            <w:vertAlign w:val="superscript"/>
            <w:lang w:val="en" w:eastAsia="en-AU"/>
          </w:rPr>
          <w:t>[10]</w:t>
        </w:r>
      </w:hyperlink>
      <w:r w:rsidRPr="003A2C8B">
        <w:rPr>
          <w:rFonts w:ascii="Arial" w:eastAsia="Times New Roman" w:hAnsi="Arial" w:cs="Arial"/>
          <w:color w:val="222222"/>
          <w:sz w:val="21"/>
          <w:szCs w:val="21"/>
          <w:lang w:val="en" w:eastAsia="en-AU"/>
        </w:rPr>
        <w:t xml:space="preserve"> has characterized hardiness as a combination of three attitudes (commitment, control, and challenge) that together provide the courage and motivation needed to turn stressful circumstances from potential calamities into opportunities for personal growth. While acknowledging the importance of the three core dimensions, </w:t>
      </w:r>
      <w:proofErr w:type="spellStart"/>
      <w:proofErr w:type="gramStart"/>
      <w:r w:rsidRPr="003A2C8B">
        <w:rPr>
          <w:rFonts w:ascii="Arial" w:eastAsia="Times New Roman" w:hAnsi="Arial" w:cs="Arial"/>
          <w:color w:val="222222"/>
          <w:sz w:val="21"/>
          <w:szCs w:val="21"/>
          <w:lang w:val="en" w:eastAsia="en-AU"/>
        </w:rPr>
        <w:t>Bartone</w:t>
      </w:r>
      <w:proofErr w:type="spellEnd"/>
      <w:proofErr w:type="gramEnd"/>
      <w:r w:rsidRPr="003A2C8B">
        <w:rPr>
          <w:rFonts w:ascii="Arial" w:eastAsia="Times New Roman" w:hAnsi="Arial" w:cs="Arial"/>
          <w:color w:val="222222"/>
          <w:sz w:val="17"/>
          <w:szCs w:val="17"/>
          <w:vertAlign w:val="superscript"/>
          <w:lang w:val="en" w:eastAsia="en-AU"/>
        </w:rPr>
        <w:fldChar w:fldCharType="begin"/>
      </w:r>
      <w:r w:rsidRPr="003A2C8B">
        <w:rPr>
          <w:rFonts w:ascii="Arial" w:eastAsia="Times New Roman" w:hAnsi="Arial" w:cs="Arial"/>
          <w:color w:val="222222"/>
          <w:sz w:val="17"/>
          <w:szCs w:val="17"/>
          <w:vertAlign w:val="superscript"/>
          <w:lang w:val="en" w:eastAsia="en-AU"/>
        </w:rPr>
        <w:instrText xml:space="preserve"> HYPERLINK "https://en.wikipedia.org/wiki/Hardiness_(psychological)" \l "cite_note-11" </w:instrText>
      </w:r>
      <w:r w:rsidRPr="003A2C8B">
        <w:rPr>
          <w:rFonts w:ascii="Arial" w:eastAsia="Times New Roman" w:hAnsi="Arial" w:cs="Arial"/>
          <w:color w:val="222222"/>
          <w:sz w:val="17"/>
          <w:szCs w:val="17"/>
          <w:vertAlign w:val="superscript"/>
          <w:lang w:val="en" w:eastAsia="en-AU"/>
        </w:rPr>
        <w:fldChar w:fldCharType="separate"/>
      </w:r>
      <w:r w:rsidRPr="003A2C8B">
        <w:rPr>
          <w:rFonts w:ascii="Arial" w:eastAsia="Times New Roman" w:hAnsi="Arial" w:cs="Arial"/>
          <w:color w:val="0B0080"/>
          <w:sz w:val="17"/>
          <w:szCs w:val="17"/>
          <w:u w:val="single"/>
          <w:vertAlign w:val="superscript"/>
          <w:lang w:val="en" w:eastAsia="en-AU"/>
        </w:rPr>
        <w:t>[11]</w:t>
      </w:r>
      <w:r w:rsidRPr="003A2C8B">
        <w:rPr>
          <w:rFonts w:ascii="Arial" w:eastAsia="Times New Roman" w:hAnsi="Arial" w:cs="Arial"/>
          <w:color w:val="222222"/>
          <w:sz w:val="17"/>
          <w:szCs w:val="17"/>
          <w:vertAlign w:val="superscript"/>
          <w:lang w:val="en" w:eastAsia="en-AU"/>
        </w:rPr>
        <w:fldChar w:fldCharType="end"/>
      </w:r>
      <w:r w:rsidRPr="003A2C8B">
        <w:rPr>
          <w:rFonts w:ascii="Arial" w:eastAsia="Times New Roman" w:hAnsi="Arial" w:cs="Arial"/>
          <w:color w:val="222222"/>
          <w:sz w:val="21"/>
          <w:szCs w:val="21"/>
          <w:lang w:val="en" w:eastAsia="en-AU"/>
        </w:rPr>
        <w:t> considers hardiness as something more global than mere attitudes. He conceives of hardiness as a broad </w:t>
      </w:r>
      <w:hyperlink r:id="rId20" w:tooltip="Personality style" w:history="1">
        <w:r w:rsidRPr="003A2C8B">
          <w:rPr>
            <w:rFonts w:ascii="Arial" w:eastAsia="Times New Roman" w:hAnsi="Arial" w:cs="Arial"/>
            <w:color w:val="0B0080"/>
            <w:sz w:val="21"/>
            <w:szCs w:val="21"/>
            <w:u w:val="single"/>
            <w:lang w:val="en" w:eastAsia="en-AU"/>
          </w:rPr>
          <w:t>personality style</w:t>
        </w:r>
      </w:hyperlink>
      <w:r w:rsidRPr="003A2C8B">
        <w:rPr>
          <w:rFonts w:ascii="Arial" w:eastAsia="Times New Roman" w:hAnsi="Arial" w:cs="Arial"/>
          <w:color w:val="222222"/>
          <w:sz w:val="21"/>
          <w:szCs w:val="21"/>
          <w:lang w:val="en" w:eastAsia="en-AU"/>
        </w:rPr>
        <w:t xml:space="preserve"> or generalized mode of functioning that includes cognitive, emotional, and </w:t>
      </w:r>
      <w:proofErr w:type="spellStart"/>
      <w:r w:rsidRPr="003A2C8B">
        <w:rPr>
          <w:rFonts w:ascii="Arial" w:eastAsia="Times New Roman" w:hAnsi="Arial" w:cs="Arial"/>
          <w:color w:val="222222"/>
          <w:sz w:val="21"/>
          <w:szCs w:val="21"/>
          <w:lang w:val="en" w:eastAsia="en-AU"/>
        </w:rPr>
        <w:t>behavioural</w:t>
      </w:r>
      <w:proofErr w:type="spellEnd"/>
      <w:r w:rsidRPr="003A2C8B">
        <w:rPr>
          <w:rFonts w:ascii="Arial" w:eastAsia="Times New Roman" w:hAnsi="Arial" w:cs="Arial"/>
          <w:color w:val="222222"/>
          <w:sz w:val="21"/>
          <w:szCs w:val="21"/>
          <w:lang w:val="en" w:eastAsia="en-AU"/>
        </w:rPr>
        <w:t xml:space="preserve"> qualities. This generalized style of functioning, which incorporates commitment, control, and challenge, is believed to affect how one views oneself and interacts with the world around.</w:t>
      </w:r>
    </w:p>
    <w:p w:rsidR="003A2C8B" w:rsidRPr="003A2C8B" w:rsidRDefault="003A2C8B" w:rsidP="003A2C8B">
      <w:pPr>
        <w:pBdr>
          <w:bottom w:val="single" w:sz="6" w:space="0" w:color="A2A9B1"/>
        </w:pBdr>
        <w:spacing w:before="240" w:after="60" w:line="240" w:lineRule="auto"/>
        <w:outlineLvl w:val="1"/>
        <w:rPr>
          <w:rFonts w:ascii="Georgia" w:eastAsia="Times New Roman" w:hAnsi="Georgia" w:cs="Arial"/>
          <w:color w:val="000000"/>
          <w:sz w:val="32"/>
          <w:szCs w:val="32"/>
          <w:lang w:val="en" w:eastAsia="en-AU"/>
        </w:rPr>
      </w:pPr>
      <w:r w:rsidRPr="003A2C8B">
        <w:rPr>
          <w:rFonts w:ascii="Georgia" w:eastAsia="Times New Roman" w:hAnsi="Georgia" w:cs="Arial"/>
          <w:color w:val="000000"/>
          <w:sz w:val="32"/>
          <w:szCs w:val="32"/>
          <w:lang w:val="en" w:eastAsia="en-AU"/>
        </w:rPr>
        <w:t>Historical roots</w:t>
      </w:r>
      <w:r w:rsidRPr="003A2C8B">
        <w:rPr>
          <w:rFonts w:ascii="Arial" w:eastAsia="Times New Roman" w:hAnsi="Arial" w:cs="Arial"/>
          <w:color w:val="555555"/>
          <w:sz w:val="24"/>
          <w:szCs w:val="24"/>
          <w:lang w:val="en" w:eastAsia="en-AU"/>
        </w:rPr>
        <w:t>[</w:t>
      </w:r>
      <w:hyperlink r:id="rId21" w:tooltip="Edit section: Historical roots"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Early conceptualizations of hardiness are evident in </w:t>
      </w:r>
      <w:proofErr w:type="spellStart"/>
      <w:r w:rsidRPr="003A2C8B">
        <w:rPr>
          <w:rFonts w:ascii="Arial" w:eastAsia="Times New Roman" w:hAnsi="Arial" w:cs="Arial"/>
          <w:color w:val="222222"/>
          <w:sz w:val="21"/>
          <w:szCs w:val="21"/>
          <w:lang w:val="en" w:eastAsia="en-AU"/>
        </w:rPr>
        <w:t>Maddi's</w:t>
      </w:r>
      <w:proofErr w:type="spellEnd"/>
      <w:r w:rsidRPr="003A2C8B">
        <w:rPr>
          <w:rFonts w:ascii="Arial" w:eastAsia="Times New Roman" w:hAnsi="Arial" w:cs="Arial"/>
          <w:color w:val="222222"/>
          <w:sz w:val="21"/>
          <w:szCs w:val="21"/>
          <w:lang w:val="en" w:eastAsia="en-AU"/>
        </w:rPr>
        <w:t xml:space="preserve"> work, most notably in his descriptions of the </w:t>
      </w:r>
      <w:r w:rsidRPr="003A2C8B">
        <w:rPr>
          <w:rFonts w:ascii="Arial" w:eastAsia="Times New Roman" w:hAnsi="Arial" w:cs="Arial"/>
          <w:i/>
          <w:iCs/>
          <w:color w:val="222222"/>
          <w:sz w:val="21"/>
          <w:szCs w:val="21"/>
          <w:lang w:val="en" w:eastAsia="en-AU"/>
        </w:rPr>
        <w:t>ideal identity</w:t>
      </w:r>
      <w:r w:rsidRPr="003A2C8B">
        <w:rPr>
          <w:rFonts w:ascii="Arial" w:eastAsia="Times New Roman" w:hAnsi="Arial" w:cs="Arial"/>
          <w:color w:val="222222"/>
          <w:sz w:val="21"/>
          <w:szCs w:val="21"/>
          <w:lang w:val="en" w:eastAsia="en-AU"/>
        </w:rPr>
        <w:t> and </w:t>
      </w:r>
      <w:r w:rsidRPr="003A2C8B">
        <w:rPr>
          <w:rFonts w:ascii="Arial" w:eastAsia="Times New Roman" w:hAnsi="Arial" w:cs="Arial"/>
          <w:i/>
          <w:iCs/>
          <w:color w:val="222222"/>
          <w:sz w:val="21"/>
          <w:szCs w:val="21"/>
          <w:lang w:val="en" w:eastAsia="en-AU"/>
        </w:rPr>
        <w:t>premorbid personality</w:t>
      </w:r>
      <w:r w:rsidRPr="003A2C8B">
        <w:rPr>
          <w:rFonts w:ascii="Arial" w:eastAsia="Times New Roman" w:hAnsi="Arial" w:cs="Arial"/>
          <w:color w:val="222222"/>
          <w:sz w:val="21"/>
          <w:szCs w:val="21"/>
          <w:lang w:val="en" w:eastAsia="en-AU"/>
        </w:rPr>
        <w:t>.</w:t>
      </w:r>
      <w:hyperlink r:id="rId22" w:anchor="cite_note-Maddi67-12" w:history="1">
        <w:r w:rsidRPr="003A2C8B">
          <w:rPr>
            <w:rFonts w:ascii="Arial" w:eastAsia="Times New Roman" w:hAnsi="Arial" w:cs="Arial"/>
            <w:color w:val="0B0080"/>
            <w:sz w:val="17"/>
            <w:szCs w:val="17"/>
            <w:u w:val="single"/>
            <w:vertAlign w:val="superscript"/>
            <w:lang w:val="en" w:eastAsia="en-AU"/>
          </w:rPr>
          <w:t>[12]</w:t>
        </w:r>
      </w:hyperlink>
      <w:r w:rsidRPr="003A2C8B">
        <w:rPr>
          <w:rFonts w:ascii="Arial" w:eastAsia="Times New Roman" w:hAnsi="Arial" w:cs="Arial"/>
          <w:color w:val="222222"/>
          <w:sz w:val="21"/>
          <w:szCs w:val="21"/>
          <w:lang w:val="en" w:eastAsia="en-AU"/>
        </w:rPr>
        <w:t xml:space="preserve"> In his 1967 article, </w:t>
      </w: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21"/>
          <w:szCs w:val="21"/>
          <w:lang w:val="en" w:eastAsia="en-AU"/>
        </w:rPr>
        <w:t xml:space="preserve"> argued that chronic states of meaninglessness and alienation from existence were becoming more and more typical features of modern life. Like other existential psychologists before him, </w:t>
      </w: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21"/>
          <w:szCs w:val="21"/>
          <w:lang w:val="en" w:eastAsia="en-AU"/>
        </w:rPr>
        <w:t xml:space="preserve"> believed that the feelings of apathy and boredom and inability to believe in the interest value of the things one is engaged in that </w:t>
      </w:r>
      <w:proofErr w:type="spellStart"/>
      <w:r w:rsidRPr="003A2C8B">
        <w:rPr>
          <w:rFonts w:ascii="Arial" w:eastAsia="Times New Roman" w:hAnsi="Arial" w:cs="Arial"/>
          <w:color w:val="222222"/>
          <w:sz w:val="21"/>
          <w:szCs w:val="21"/>
          <w:lang w:val="en" w:eastAsia="en-AU"/>
        </w:rPr>
        <w:t>characterised</w:t>
      </w:r>
      <w:proofErr w:type="spellEnd"/>
      <w:r w:rsidRPr="003A2C8B">
        <w:rPr>
          <w:rFonts w:ascii="Arial" w:eastAsia="Times New Roman" w:hAnsi="Arial" w:cs="Arial"/>
          <w:color w:val="222222"/>
          <w:sz w:val="21"/>
          <w:szCs w:val="21"/>
          <w:lang w:val="en" w:eastAsia="en-AU"/>
        </w:rPr>
        <w:t xml:space="preserve"> modern living were caused by upheavals in culture and society, increased industrialization and technological power, and to more rigidly </w:t>
      </w:r>
      <w:r w:rsidRPr="003A2C8B">
        <w:rPr>
          <w:rFonts w:ascii="Arial" w:eastAsia="Times New Roman" w:hAnsi="Arial" w:cs="Arial"/>
          <w:color w:val="222222"/>
          <w:sz w:val="21"/>
          <w:szCs w:val="21"/>
          <w:lang w:val="en" w:eastAsia="en-AU"/>
        </w:rPr>
        <w:lastRenderedPageBreak/>
        <w:t>differentiated social structures in which people had their identities defined in terms of their social roles.</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21"/>
          <w:szCs w:val="21"/>
          <w:lang w:val="en" w:eastAsia="en-AU"/>
        </w:rPr>
        <w:t xml:space="preserve"> goes on to outline two distinct personality types, based on how people identify or see themselves. The premorbid personality sees him- or herself in fairly simple terms, as nothing more than “a player of social roles and an embodiment of biological needs.”</w:t>
      </w:r>
      <w:hyperlink r:id="rId23" w:anchor="cite_note-FOOTNOTEMaddi1967315-13" w:history="1">
        <w:r w:rsidRPr="003A2C8B">
          <w:rPr>
            <w:rFonts w:ascii="Arial" w:eastAsia="Times New Roman" w:hAnsi="Arial" w:cs="Arial"/>
            <w:color w:val="0B0080"/>
            <w:sz w:val="17"/>
            <w:szCs w:val="17"/>
            <w:u w:val="single"/>
            <w:vertAlign w:val="superscript"/>
            <w:lang w:val="en" w:eastAsia="en-AU"/>
          </w:rPr>
          <w:t>[13]</w:t>
        </w:r>
      </w:hyperlink>
      <w:r w:rsidRPr="003A2C8B">
        <w:rPr>
          <w:rFonts w:ascii="Arial" w:eastAsia="Times New Roman" w:hAnsi="Arial" w:cs="Arial"/>
          <w:color w:val="222222"/>
          <w:sz w:val="21"/>
          <w:szCs w:val="21"/>
          <w:lang w:val="en" w:eastAsia="en-AU"/>
        </w:rPr>
        <w:t xml:space="preserve"> This type of identity thus stresses qualities that are the least unique for him or her as opposed to other species (biological needs) and to other people (social roles). According to </w:t>
      </w:r>
      <w:proofErr w:type="spellStart"/>
      <w:r w:rsidRPr="003A2C8B">
        <w:rPr>
          <w:rFonts w:ascii="Arial" w:eastAsia="Times New Roman" w:hAnsi="Arial" w:cs="Arial"/>
          <w:color w:val="222222"/>
          <w:sz w:val="21"/>
          <w:szCs w:val="21"/>
          <w:lang w:val="en" w:eastAsia="en-AU"/>
        </w:rPr>
        <w:t>Maddi</w:t>
      </w:r>
      <w:proofErr w:type="spellEnd"/>
      <w:r w:rsidRPr="003A2C8B">
        <w:rPr>
          <w:rFonts w:ascii="Arial" w:eastAsia="Times New Roman" w:hAnsi="Arial" w:cs="Arial"/>
          <w:color w:val="222222"/>
          <w:sz w:val="21"/>
          <w:szCs w:val="21"/>
          <w:lang w:val="en" w:eastAsia="en-AU"/>
        </w:rPr>
        <w:t>, people with a premorbid identity can continue with their life for a long time and ostensibly feel adequate and reasonably successful. However, this personality type is also prone to be precipitated into a state of chronic existential neurosis under conditions of stress. This existential neurosis is characterized by the belief that one’s life is meaningless, by feelings of apathy and boredom, and by a lack of selectivity in actions – a sense that one’s activities are not chosen.</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In stark contrast to the premorbid personality one finds the ideal identity. Though still a player of social roles and an expression of the biological sides of man, this personality type also has a deeper and richer understanding of his or her unique psychological side – mental processes like symbolization, imagination, and judgement. Whereas the premorbid personality accepts social roles as given, feels powerless to influence actions and merely tries to play the roles as well as possible, the ideal identity, through expression of his or her psychological side, does not feel powerless in the face of social pressure. This person is able to perceive alternatives to mere role playing, is able to switch roles more easily, and even redefine existing roles. As a consequence of this deeper psychological understanding of self, the ideal identity is actively engaged in and interested in life, is willing to act to influence events, and is interested in new experiences and in learning new things.</w:t>
      </w:r>
    </w:p>
    <w:p w:rsidR="003A2C8B" w:rsidRPr="003A2C8B" w:rsidRDefault="003A2C8B" w:rsidP="003A2C8B">
      <w:pPr>
        <w:pBdr>
          <w:bottom w:val="single" w:sz="6" w:space="0" w:color="A2A9B1"/>
        </w:pBdr>
        <w:spacing w:before="240" w:after="60" w:line="240" w:lineRule="auto"/>
        <w:outlineLvl w:val="1"/>
        <w:rPr>
          <w:rFonts w:ascii="Georgia" w:eastAsia="Times New Roman" w:hAnsi="Georgia" w:cs="Arial"/>
          <w:color w:val="000000"/>
          <w:sz w:val="32"/>
          <w:szCs w:val="32"/>
          <w:lang w:val="en" w:eastAsia="en-AU"/>
        </w:rPr>
      </w:pPr>
      <w:r w:rsidRPr="003A2C8B">
        <w:rPr>
          <w:rFonts w:ascii="Georgia" w:eastAsia="Times New Roman" w:hAnsi="Georgia" w:cs="Arial"/>
          <w:color w:val="000000"/>
          <w:sz w:val="32"/>
          <w:szCs w:val="32"/>
          <w:lang w:val="en" w:eastAsia="en-AU"/>
        </w:rPr>
        <w:t>Resiliency mechanisms</w:t>
      </w:r>
      <w:r w:rsidRPr="003A2C8B">
        <w:rPr>
          <w:rFonts w:ascii="Arial" w:eastAsia="Times New Roman" w:hAnsi="Arial" w:cs="Arial"/>
          <w:color w:val="555555"/>
          <w:sz w:val="24"/>
          <w:szCs w:val="24"/>
          <w:lang w:val="en" w:eastAsia="en-AU"/>
        </w:rPr>
        <w:t>[</w:t>
      </w:r>
      <w:hyperlink r:id="rId24" w:tooltip="Edit section: Resiliency mechanisms"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Hardiness is often considered an important factor in </w:t>
      </w:r>
      <w:hyperlink r:id="rId25" w:tooltip="Psychological resilience" w:history="1">
        <w:r w:rsidRPr="003A2C8B">
          <w:rPr>
            <w:rFonts w:ascii="Arial" w:eastAsia="Times New Roman" w:hAnsi="Arial" w:cs="Arial"/>
            <w:color w:val="0B0080"/>
            <w:sz w:val="21"/>
            <w:szCs w:val="21"/>
            <w:u w:val="single"/>
            <w:lang w:val="en" w:eastAsia="en-AU"/>
          </w:rPr>
          <w:t>psychological resilience</w:t>
        </w:r>
      </w:hyperlink>
      <w:r w:rsidRPr="003A2C8B">
        <w:rPr>
          <w:rFonts w:ascii="Arial" w:eastAsia="Times New Roman" w:hAnsi="Arial" w:cs="Arial"/>
          <w:color w:val="222222"/>
          <w:sz w:val="21"/>
          <w:szCs w:val="21"/>
          <w:lang w:val="en" w:eastAsia="en-AU"/>
        </w:rPr>
        <w:t> or an individual-level pathway leading to resilient outcomes.</w:t>
      </w:r>
      <w:hyperlink r:id="rId26" w:anchor="cite_note-14" w:history="1">
        <w:r w:rsidRPr="003A2C8B">
          <w:rPr>
            <w:rFonts w:ascii="Arial" w:eastAsia="Times New Roman" w:hAnsi="Arial" w:cs="Arial"/>
            <w:color w:val="0B0080"/>
            <w:sz w:val="17"/>
            <w:szCs w:val="17"/>
            <w:u w:val="single"/>
            <w:vertAlign w:val="superscript"/>
            <w:lang w:val="en" w:eastAsia="en-AU"/>
          </w:rPr>
          <w:t>[14]</w:t>
        </w:r>
      </w:hyperlink>
      <w:hyperlink r:id="rId27" w:anchor="cite_note-15" w:history="1">
        <w:r w:rsidRPr="003A2C8B">
          <w:rPr>
            <w:rFonts w:ascii="Arial" w:eastAsia="Times New Roman" w:hAnsi="Arial" w:cs="Arial"/>
            <w:color w:val="0B0080"/>
            <w:sz w:val="17"/>
            <w:szCs w:val="17"/>
            <w:u w:val="single"/>
            <w:vertAlign w:val="superscript"/>
            <w:lang w:val="en" w:eastAsia="en-AU"/>
          </w:rPr>
          <w:t>[15]</w:t>
        </w:r>
      </w:hyperlink>
      <w:r w:rsidRPr="003A2C8B">
        <w:rPr>
          <w:rFonts w:ascii="Arial" w:eastAsia="Times New Roman" w:hAnsi="Arial" w:cs="Arial"/>
          <w:color w:val="222222"/>
          <w:sz w:val="21"/>
          <w:szCs w:val="21"/>
          <w:lang w:val="en" w:eastAsia="en-AU"/>
        </w:rPr>
        <w:t> Since 1979, a fairly extensive body of research has accumulated supporting the notion that hardiness has beneficial effects and buffers the detrimental effect of stress on health and performance.</w:t>
      </w:r>
      <w:r w:rsidRPr="003A2C8B">
        <w:rPr>
          <w:rFonts w:ascii="Arial" w:eastAsia="Times New Roman" w:hAnsi="Arial" w:cs="Arial"/>
          <w:color w:val="222222"/>
          <w:sz w:val="17"/>
          <w:szCs w:val="17"/>
          <w:vertAlign w:val="superscript"/>
          <w:lang w:val="en" w:eastAsia="en-AU"/>
        </w:rPr>
        <w:t>[</w:t>
      </w:r>
      <w:hyperlink r:id="rId28" w:tooltip="Wikipedia:Citation needed" w:history="1">
        <w:r w:rsidRPr="003A2C8B">
          <w:rPr>
            <w:rFonts w:ascii="Arial" w:eastAsia="Times New Roman" w:hAnsi="Arial" w:cs="Arial"/>
            <w:i/>
            <w:iCs/>
            <w:color w:val="0B0080"/>
            <w:sz w:val="17"/>
            <w:szCs w:val="17"/>
            <w:u w:val="single"/>
            <w:vertAlign w:val="superscript"/>
            <w:lang w:val="en" w:eastAsia="en-AU"/>
          </w:rPr>
          <w:t>citation needed</w:t>
        </w:r>
      </w:hyperlink>
      <w:r w:rsidRPr="003A2C8B">
        <w:rPr>
          <w:rFonts w:ascii="Arial" w:eastAsia="Times New Roman" w:hAnsi="Arial" w:cs="Arial"/>
          <w:color w:val="222222"/>
          <w:sz w:val="17"/>
          <w:szCs w:val="17"/>
          <w:vertAlign w:val="superscript"/>
          <w:lang w:val="en" w:eastAsia="en-AU"/>
        </w:rPr>
        <w:t>]</w:t>
      </w:r>
      <w:r w:rsidRPr="003A2C8B">
        <w:rPr>
          <w:rFonts w:ascii="Arial" w:eastAsia="Times New Roman" w:hAnsi="Arial" w:cs="Arial"/>
          <w:color w:val="222222"/>
          <w:sz w:val="21"/>
          <w:szCs w:val="21"/>
          <w:lang w:val="en" w:eastAsia="en-AU"/>
        </w:rPr>
        <w:t> Although early studies relied almost exclusively on male business executives, over the years this buffer-effect has been demonstrated in a large variety of occupational groups as well as non-professionals, including military groups,</w:t>
      </w:r>
      <w:hyperlink r:id="rId29" w:anchor="cite_note-16" w:history="1">
        <w:r w:rsidRPr="003A2C8B">
          <w:rPr>
            <w:rFonts w:ascii="Arial" w:eastAsia="Times New Roman" w:hAnsi="Arial" w:cs="Arial"/>
            <w:color w:val="0B0080"/>
            <w:sz w:val="17"/>
            <w:szCs w:val="17"/>
            <w:u w:val="single"/>
            <w:vertAlign w:val="superscript"/>
            <w:lang w:val="en" w:eastAsia="en-AU"/>
          </w:rPr>
          <w:t>[16]</w:t>
        </w:r>
      </w:hyperlink>
      <w:hyperlink r:id="rId30" w:anchor="cite_note-Westman90-17" w:history="1">
        <w:r w:rsidRPr="003A2C8B">
          <w:rPr>
            <w:rFonts w:ascii="Arial" w:eastAsia="Times New Roman" w:hAnsi="Arial" w:cs="Arial"/>
            <w:color w:val="0B0080"/>
            <w:sz w:val="17"/>
            <w:szCs w:val="17"/>
            <w:u w:val="single"/>
            <w:vertAlign w:val="superscript"/>
            <w:lang w:val="en" w:eastAsia="en-AU"/>
          </w:rPr>
          <w:t>[17]</w:t>
        </w:r>
      </w:hyperlink>
      <w:r w:rsidRPr="003A2C8B">
        <w:rPr>
          <w:rFonts w:ascii="Arial" w:eastAsia="Times New Roman" w:hAnsi="Arial" w:cs="Arial"/>
          <w:color w:val="222222"/>
          <w:sz w:val="21"/>
          <w:szCs w:val="21"/>
          <w:lang w:val="en" w:eastAsia="en-AU"/>
        </w:rPr>
        <w:t> teachers and university staff,</w:t>
      </w:r>
      <w:hyperlink r:id="rId31" w:anchor="cite_note-Klag.26Bradley-18" w:history="1">
        <w:r w:rsidRPr="003A2C8B">
          <w:rPr>
            <w:rFonts w:ascii="Arial" w:eastAsia="Times New Roman" w:hAnsi="Arial" w:cs="Arial"/>
            <w:color w:val="0B0080"/>
            <w:sz w:val="17"/>
            <w:szCs w:val="17"/>
            <w:u w:val="single"/>
            <w:vertAlign w:val="superscript"/>
            <w:lang w:val="en" w:eastAsia="en-AU"/>
          </w:rPr>
          <w:t>[18]</w:t>
        </w:r>
      </w:hyperlink>
      <w:hyperlink r:id="rId32" w:anchor="cite_note-19" w:history="1">
        <w:r w:rsidRPr="003A2C8B">
          <w:rPr>
            <w:rFonts w:ascii="Arial" w:eastAsia="Times New Roman" w:hAnsi="Arial" w:cs="Arial"/>
            <w:color w:val="0B0080"/>
            <w:sz w:val="17"/>
            <w:szCs w:val="17"/>
            <w:u w:val="single"/>
            <w:vertAlign w:val="superscript"/>
            <w:lang w:val="en" w:eastAsia="en-AU"/>
          </w:rPr>
          <w:t>[19]</w:t>
        </w:r>
      </w:hyperlink>
      <w:r w:rsidRPr="003A2C8B">
        <w:rPr>
          <w:rFonts w:ascii="Arial" w:eastAsia="Times New Roman" w:hAnsi="Arial" w:cs="Arial"/>
          <w:color w:val="222222"/>
          <w:sz w:val="21"/>
          <w:szCs w:val="21"/>
          <w:lang w:val="en" w:eastAsia="en-AU"/>
        </w:rPr>
        <w:t> firefighters,</w:t>
      </w:r>
      <w:hyperlink r:id="rId33" w:anchor="cite_note-20" w:history="1">
        <w:r w:rsidRPr="003A2C8B">
          <w:rPr>
            <w:rFonts w:ascii="Arial" w:eastAsia="Times New Roman" w:hAnsi="Arial" w:cs="Arial"/>
            <w:color w:val="0B0080"/>
            <w:sz w:val="17"/>
            <w:szCs w:val="17"/>
            <w:u w:val="single"/>
            <w:vertAlign w:val="superscript"/>
            <w:lang w:val="en" w:eastAsia="en-AU"/>
          </w:rPr>
          <w:t>[20]</w:t>
        </w:r>
      </w:hyperlink>
      <w:r w:rsidRPr="003A2C8B">
        <w:rPr>
          <w:rFonts w:ascii="Arial" w:eastAsia="Times New Roman" w:hAnsi="Arial" w:cs="Arial"/>
          <w:color w:val="222222"/>
          <w:sz w:val="21"/>
          <w:szCs w:val="21"/>
          <w:lang w:val="en" w:eastAsia="en-AU"/>
        </w:rPr>
        <w:t> and students.</w:t>
      </w:r>
      <w:hyperlink r:id="rId34" w:anchor="cite_note-21" w:history="1">
        <w:r w:rsidRPr="003A2C8B">
          <w:rPr>
            <w:rFonts w:ascii="Arial" w:eastAsia="Times New Roman" w:hAnsi="Arial" w:cs="Arial"/>
            <w:color w:val="0B0080"/>
            <w:sz w:val="17"/>
            <w:szCs w:val="17"/>
            <w:u w:val="single"/>
            <w:vertAlign w:val="superscript"/>
            <w:lang w:val="en" w:eastAsia="en-AU"/>
          </w:rPr>
          <w:t>[21]</w:t>
        </w:r>
      </w:hyperlink>
      <w:r w:rsidRPr="003A2C8B">
        <w:rPr>
          <w:rFonts w:ascii="Arial" w:eastAsia="Times New Roman" w:hAnsi="Arial" w:cs="Arial"/>
          <w:color w:val="222222"/>
          <w:sz w:val="21"/>
          <w:szCs w:val="21"/>
          <w:lang w:val="en" w:eastAsia="en-AU"/>
        </w:rPr>
        <w:t> Still, not every investigation has been able to demonstrate such moderating, or buffering, effects and there is a debate whether the effects of hardiness are interactive or primarily independent of levels of stress.</w:t>
      </w:r>
      <w:hyperlink r:id="rId35" w:anchor="cite_note-Klag.26Bradley-18" w:history="1">
        <w:r w:rsidRPr="003A2C8B">
          <w:rPr>
            <w:rFonts w:ascii="Arial" w:eastAsia="Times New Roman" w:hAnsi="Arial" w:cs="Arial"/>
            <w:color w:val="0B0080"/>
            <w:sz w:val="17"/>
            <w:szCs w:val="17"/>
            <w:u w:val="single"/>
            <w:vertAlign w:val="superscript"/>
            <w:lang w:val="en" w:eastAsia="en-AU"/>
          </w:rPr>
          <w:t>[18]</w:t>
        </w:r>
      </w:hyperlink>
      <w:hyperlink r:id="rId36" w:anchor="cite_note-22" w:history="1">
        <w:r w:rsidRPr="003A2C8B">
          <w:rPr>
            <w:rFonts w:ascii="Arial" w:eastAsia="Times New Roman" w:hAnsi="Arial" w:cs="Arial"/>
            <w:color w:val="0B0080"/>
            <w:sz w:val="17"/>
            <w:szCs w:val="17"/>
            <w:u w:val="single"/>
            <w:vertAlign w:val="superscript"/>
            <w:lang w:val="en" w:eastAsia="en-AU"/>
          </w:rPr>
          <w:t>[22]</w:t>
        </w:r>
      </w:hyperlink>
      <w:hyperlink r:id="rId37" w:anchor="cite_note-23" w:history="1">
        <w:r w:rsidRPr="003A2C8B">
          <w:rPr>
            <w:rFonts w:ascii="Arial" w:eastAsia="Times New Roman" w:hAnsi="Arial" w:cs="Arial"/>
            <w:color w:val="0B0080"/>
            <w:sz w:val="17"/>
            <w:szCs w:val="17"/>
            <w:u w:val="single"/>
            <w:vertAlign w:val="superscript"/>
            <w:lang w:val="en" w:eastAsia="en-AU"/>
          </w:rPr>
          <w:t>[23]</w:t>
        </w:r>
      </w:hyperlink>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The manner in which hardiness confers resiliency appears to be a combination of cognitive, </w:t>
      </w:r>
      <w:proofErr w:type="spellStart"/>
      <w:r w:rsidRPr="003A2C8B">
        <w:rPr>
          <w:rFonts w:ascii="Arial" w:eastAsia="Times New Roman" w:hAnsi="Arial" w:cs="Arial"/>
          <w:color w:val="222222"/>
          <w:sz w:val="21"/>
          <w:szCs w:val="21"/>
          <w:lang w:val="en" w:eastAsia="en-AU"/>
        </w:rPr>
        <w:t>behavioural</w:t>
      </w:r>
      <w:proofErr w:type="spellEnd"/>
      <w:r w:rsidRPr="003A2C8B">
        <w:rPr>
          <w:rFonts w:ascii="Arial" w:eastAsia="Times New Roman" w:hAnsi="Arial" w:cs="Arial"/>
          <w:color w:val="222222"/>
          <w:sz w:val="21"/>
          <w:szCs w:val="21"/>
          <w:lang w:val="en" w:eastAsia="en-AU"/>
        </w:rPr>
        <w:t xml:space="preserve"> mechanisms, and biophysical processes. Very simplified, as stressful circumstances mount, so does the physical and mental strain on the individual, and if this strain is sufficiently intense and prolonged, breakdowns in health and performance are to be expected. In short, the personality style of hardiness is proposed to have a moderating effect on this process by encouraging effective mental and </w:t>
      </w:r>
      <w:proofErr w:type="spellStart"/>
      <w:r w:rsidRPr="003A2C8B">
        <w:rPr>
          <w:rFonts w:ascii="Arial" w:eastAsia="Times New Roman" w:hAnsi="Arial" w:cs="Arial"/>
          <w:color w:val="222222"/>
          <w:sz w:val="21"/>
          <w:szCs w:val="21"/>
          <w:lang w:val="en" w:eastAsia="en-AU"/>
        </w:rPr>
        <w:t>behavioural</w:t>
      </w:r>
      <w:proofErr w:type="spellEnd"/>
      <w:r w:rsidRPr="003A2C8B">
        <w:rPr>
          <w:rFonts w:ascii="Arial" w:eastAsia="Times New Roman" w:hAnsi="Arial" w:cs="Arial"/>
          <w:color w:val="222222"/>
          <w:sz w:val="21"/>
          <w:szCs w:val="21"/>
          <w:lang w:val="en" w:eastAsia="en-AU"/>
        </w:rPr>
        <w:t xml:space="preserve"> coping, building and utilizing social support, and engagement in effective self-care and health practices.</w:t>
      </w:r>
      <w:hyperlink r:id="rId38" w:anchor="cite_note-Maddi04-9" w:history="1">
        <w:r w:rsidRPr="003A2C8B">
          <w:rPr>
            <w:rFonts w:ascii="Arial" w:eastAsia="Times New Roman" w:hAnsi="Arial" w:cs="Arial"/>
            <w:color w:val="0B0080"/>
            <w:sz w:val="17"/>
            <w:szCs w:val="17"/>
            <w:u w:val="single"/>
            <w:vertAlign w:val="superscript"/>
            <w:lang w:val="en" w:eastAsia="en-AU"/>
          </w:rPr>
          <w:t>[9]</w:t>
        </w:r>
      </w:hyperlink>
      <w:hyperlink r:id="rId39" w:anchor="cite_note-Maddi06-10" w:history="1">
        <w:r w:rsidRPr="003A2C8B">
          <w:rPr>
            <w:rFonts w:ascii="Arial" w:eastAsia="Times New Roman" w:hAnsi="Arial" w:cs="Arial"/>
            <w:color w:val="0B0080"/>
            <w:sz w:val="17"/>
            <w:szCs w:val="17"/>
            <w:u w:val="single"/>
            <w:vertAlign w:val="superscript"/>
            <w:lang w:val="en" w:eastAsia="en-AU"/>
          </w:rPr>
          <w:t>[10]</w:t>
        </w:r>
      </w:hyperlink>
    </w:p>
    <w:p w:rsidR="003A2C8B" w:rsidRPr="003A2C8B" w:rsidRDefault="003A2C8B" w:rsidP="003A2C8B">
      <w:pPr>
        <w:spacing w:before="72" w:after="0" w:line="240" w:lineRule="auto"/>
        <w:outlineLvl w:val="2"/>
        <w:rPr>
          <w:rFonts w:ascii="Arial" w:eastAsia="Times New Roman" w:hAnsi="Arial" w:cs="Arial"/>
          <w:b/>
          <w:bCs/>
          <w:color w:val="000000"/>
          <w:sz w:val="25"/>
          <w:szCs w:val="25"/>
          <w:lang w:val="en" w:eastAsia="en-AU"/>
        </w:rPr>
      </w:pPr>
      <w:r w:rsidRPr="003A2C8B">
        <w:rPr>
          <w:rFonts w:ascii="Arial" w:eastAsia="Times New Roman" w:hAnsi="Arial" w:cs="Arial"/>
          <w:b/>
          <w:bCs/>
          <w:color w:val="000000"/>
          <w:sz w:val="25"/>
          <w:szCs w:val="25"/>
          <w:lang w:val="en" w:eastAsia="en-AU"/>
        </w:rPr>
        <w:t>Cognitive appraisals</w:t>
      </w:r>
      <w:r w:rsidRPr="003A2C8B">
        <w:rPr>
          <w:rFonts w:ascii="Arial" w:eastAsia="Times New Roman" w:hAnsi="Arial" w:cs="Arial"/>
          <w:color w:val="555555"/>
          <w:sz w:val="24"/>
          <w:szCs w:val="24"/>
          <w:lang w:val="en" w:eastAsia="en-AU"/>
        </w:rPr>
        <w:t>[</w:t>
      </w:r>
      <w:hyperlink r:id="rId40" w:tooltip="Edit section: Cognitive appraisals"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According to </w:t>
      </w:r>
      <w:proofErr w:type="spellStart"/>
      <w:r w:rsidRPr="003A2C8B">
        <w:rPr>
          <w:rFonts w:ascii="Arial" w:eastAsia="Times New Roman" w:hAnsi="Arial" w:cs="Arial"/>
          <w:color w:val="222222"/>
          <w:sz w:val="21"/>
          <w:szCs w:val="21"/>
          <w:lang w:val="en" w:eastAsia="en-AU"/>
        </w:rPr>
        <w:t>Kobasa</w:t>
      </w:r>
      <w:proofErr w:type="spellEnd"/>
      <w:r w:rsidRPr="003A2C8B">
        <w:rPr>
          <w:rFonts w:ascii="Arial" w:eastAsia="Times New Roman" w:hAnsi="Arial" w:cs="Arial"/>
          <w:color w:val="222222"/>
          <w:sz w:val="21"/>
          <w:szCs w:val="21"/>
          <w:lang w:val="en" w:eastAsia="en-AU"/>
        </w:rPr>
        <w:t>,</w:t>
      </w:r>
      <w:hyperlink r:id="rId41" w:anchor="cite_note-Kobasa82-3" w:history="1">
        <w:r w:rsidRPr="003A2C8B">
          <w:rPr>
            <w:rFonts w:ascii="Arial" w:eastAsia="Times New Roman" w:hAnsi="Arial" w:cs="Arial"/>
            <w:color w:val="0B0080"/>
            <w:sz w:val="17"/>
            <w:szCs w:val="17"/>
            <w:u w:val="single"/>
            <w:vertAlign w:val="superscript"/>
            <w:lang w:val="en" w:eastAsia="en-AU"/>
          </w:rPr>
          <w:t>[3]</w:t>
        </w:r>
      </w:hyperlink>
      <w:r w:rsidRPr="003A2C8B">
        <w:rPr>
          <w:rFonts w:ascii="Arial" w:eastAsia="Times New Roman" w:hAnsi="Arial" w:cs="Arial"/>
          <w:color w:val="222222"/>
          <w:sz w:val="21"/>
          <w:szCs w:val="21"/>
          <w:lang w:val="en" w:eastAsia="en-AU"/>
        </w:rPr>
        <w:t> individuals high in hardiness tend to put stressful circumstances into perspective and interpret them in a less threatening manner. As a consequence of t y-induces stress support this claim.</w:t>
      </w:r>
      <w:hyperlink r:id="rId42" w:anchor="cite_note-Westman90-17" w:history="1">
        <w:r w:rsidRPr="003A2C8B">
          <w:rPr>
            <w:rFonts w:ascii="Arial" w:eastAsia="Times New Roman" w:hAnsi="Arial" w:cs="Arial"/>
            <w:color w:val="0B0080"/>
            <w:sz w:val="17"/>
            <w:szCs w:val="17"/>
            <w:u w:val="single"/>
            <w:vertAlign w:val="superscript"/>
            <w:lang w:val="en" w:eastAsia="en-AU"/>
          </w:rPr>
          <w:t>[17]</w:t>
        </w:r>
      </w:hyperlink>
      <w:hyperlink r:id="rId43" w:anchor="cite_note-24" w:history="1">
        <w:r w:rsidRPr="003A2C8B">
          <w:rPr>
            <w:rFonts w:ascii="Arial" w:eastAsia="Times New Roman" w:hAnsi="Arial" w:cs="Arial"/>
            <w:color w:val="0B0080"/>
            <w:sz w:val="17"/>
            <w:szCs w:val="17"/>
            <w:u w:val="single"/>
            <w:vertAlign w:val="superscript"/>
            <w:lang w:val="en" w:eastAsia="en-AU"/>
          </w:rPr>
          <w:t>[24]</w:t>
        </w:r>
      </w:hyperlink>
      <w:hyperlink r:id="rId44" w:anchor="cite_note-25" w:history="1">
        <w:r w:rsidRPr="003A2C8B">
          <w:rPr>
            <w:rFonts w:ascii="Arial" w:eastAsia="Times New Roman" w:hAnsi="Arial" w:cs="Arial"/>
            <w:color w:val="0B0080"/>
            <w:sz w:val="17"/>
            <w:szCs w:val="17"/>
            <w:u w:val="single"/>
            <w:vertAlign w:val="superscript"/>
            <w:lang w:val="en" w:eastAsia="en-AU"/>
          </w:rPr>
          <w:t>[25]</w:t>
        </w:r>
      </w:hyperlink>
      <w:hyperlink r:id="rId45" w:anchor="cite_note-26" w:history="1">
        <w:r w:rsidRPr="003A2C8B">
          <w:rPr>
            <w:rFonts w:ascii="Arial" w:eastAsia="Times New Roman" w:hAnsi="Arial" w:cs="Arial"/>
            <w:color w:val="0B0080"/>
            <w:sz w:val="17"/>
            <w:szCs w:val="17"/>
            <w:u w:val="single"/>
            <w:vertAlign w:val="superscript"/>
            <w:lang w:val="en" w:eastAsia="en-AU"/>
          </w:rPr>
          <w:t>[26]</w:t>
        </w:r>
      </w:hyperlink>
      <w:hyperlink r:id="rId46" w:anchor="cite_note-27" w:history="1">
        <w:r w:rsidRPr="003A2C8B">
          <w:rPr>
            <w:rFonts w:ascii="Arial" w:eastAsia="Times New Roman" w:hAnsi="Arial" w:cs="Arial"/>
            <w:color w:val="0B0080"/>
            <w:sz w:val="17"/>
            <w:szCs w:val="17"/>
            <w:u w:val="single"/>
            <w:vertAlign w:val="superscript"/>
            <w:lang w:val="en" w:eastAsia="en-AU"/>
          </w:rPr>
          <w:t>[27]</w:t>
        </w:r>
      </w:hyperlink>
      <w:hyperlink r:id="rId47" w:anchor="cite_note-28" w:history="1">
        <w:r w:rsidRPr="003A2C8B">
          <w:rPr>
            <w:rFonts w:ascii="Arial" w:eastAsia="Times New Roman" w:hAnsi="Arial" w:cs="Arial"/>
            <w:color w:val="0B0080"/>
            <w:sz w:val="17"/>
            <w:szCs w:val="17"/>
            <w:u w:val="single"/>
            <w:vertAlign w:val="superscript"/>
            <w:lang w:val="en" w:eastAsia="en-AU"/>
          </w:rPr>
          <w:t>[28]</w:t>
        </w:r>
      </w:hyperlink>
      <w:hyperlink r:id="rId48" w:anchor="cite_note-Florian_et_al95-29" w:history="1">
        <w:r w:rsidRPr="003A2C8B">
          <w:rPr>
            <w:rFonts w:ascii="Arial" w:eastAsia="Times New Roman" w:hAnsi="Arial" w:cs="Arial"/>
            <w:color w:val="0B0080"/>
            <w:sz w:val="17"/>
            <w:szCs w:val="17"/>
            <w:u w:val="single"/>
            <w:vertAlign w:val="superscript"/>
            <w:lang w:val="en" w:eastAsia="en-AU"/>
          </w:rPr>
          <w:t>[29]</w:t>
        </w:r>
      </w:hyperlink>
      <w:hyperlink r:id="rId49" w:anchor="cite_note-Wiebe91-30" w:history="1">
        <w:r w:rsidRPr="003A2C8B">
          <w:rPr>
            <w:rFonts w:ascii="Arial" w:eastAsia="Times New Roman" w:hAnsi="Arial" w:cs="Arial"/>
            <w:color w:val="0B0080"/>
            <w:sz w:val="17"/>
            <w:szCs w:val="17"/>
            <w:u w:val="single"/>
            <w:vertAlign w:val="superscript"/>
            <w:lang w:val="en" w:eastAsia="en-AU"/>
          </w:rPr>
          <w:t>[30]</w:t>
        </w:r>
      </w:hyperlink>
      <w:r w:rsidRPr="003A2C8B">
        <w:rPr>
          <w:rFonts w:ascii="Arial" w:eastAsia="Times New Roman" w:hAnsi="Arial" w:cs="Arial"/>
          <w:color w:val="222222"/>
          <w:sz w:val="21"/>
          <w:szCs w:val="21"/>
          <w:lang w:val="en" w:eastAsia="en-AU"/>
        </w:rPr>
        <w:t> For example, two studies used military cadets undergoing stressful training as participants and found that cadets that scored high on hardiness appraised the combat training in less threatening terms, and at the same time viewed themselves as more capable of coping with the training.</w:t>
      </w:r>
      <w:hyperlink r:id="rId50" w:anchor="cite_note-Westman90-17" w:history="1">
        <w:r w:rsidRPr="003A2C8B">
          <w:rPr>
            <w:rFonts w:ascii="Arial" w:eastAsia="Times New Roman" w:hAnsi="Arial" w:cs="Arial"/>
            <w:color w:val="0B0080"/>
            <w:sz w:val="17"/>
            <w:szCs w:val="17"/>
            <w:u w:val="single"/>
            <w:vertAlign w:val="superscript"/>
            <w:lang w:val="en" w:eastAsia="en-AU"/>
          </w:rPr>
          <w:t>[17]</w:t>
        </w:r>
      </w:hyperlink>
      <w:hyperlink r:id="rId51" w:anchor="cite_note-Florian_et_al95-29" w:history="1">
        <w:r w:rsidRPr="003A2C8B">
          <w:rPr>
            <w:rFonts w:ascii="Arial" w:eastAsia="Times New Roman" w:hAnsi="Arial" w:cs="Arial"/>
            <w:color w:val="0B0080"/>
            <w:sz w:val="17"/>
            <w:szCs w:val="17"/>
            <w:u w:val="single"/>
            <w:vertAlign w:val="superscript"/>
            <w:lang w:val="en" w:eastAsia="en-AU"/>
          </w:rPr>
          <w:t>[29]</w:t>
        </w:r>
      </w:hyperlink>
    </w:p>
    <w:p w:rsidR="003A2C8B" w:rsidRPr="003A2C8B" w:rsidRDefault="003A2C8B" w:rsidP="003A2C8B">
      <w:pPr>
        <w:spacing w:before="72" w:after="0" w:line="240" w:lineRule="auto"/>
        <w:outlineLvl w:val="2"/>
        <w:rPr>
          <w:rFonts w:ascii="Arial" w:eastAsia="Times New Roman" w:hAnsi="Arial" w:cs="Arial"/>
          <w:b/>
          <w:bCs/>
          <w:color w:val="000000"/>
          <w:sz w:val="25"/>
          <w:szCs w:val="25"/>
          <w:lang w:val="en" w:eastAsia="en-AU"/>
        </w:rPr>
      </w:pPr>
      <w:r w:rsidRPr="003A2C8B">
        <w:rPr>
          <w:rFonts w:ascii="Arial" w:eastAsia="Times New Roman" w:hAnsi="Arial" w:cs="Arial"/>
          <w:b/>
          <w:bCs/>
          <w:color w:val="000000"/>
          <w:sz w:val="25"/>
          <w:szCs w:val="25"/>
          <w:lang w:val="en" w:eastAsia="en-AU"/>
        </w:rPr>
        <w:t>Behavioral coping</w:t>
      </w:r>
      <w:r w:rsidRPr="003A2C8B">
        <w:rPr>
          <w:rFonts w:ascii="Arial" w:eastAsia="Times New Roman" w:hAnsi="Arial" w:cs="Arial"/>
          <w:color w:val="555555"/>
          <w:sz w:val="24"/>
          <w:szCs w:val="24"/>
          <w:lang w:val="en" w:eastAsia="en-AU"/>
        </w:rPr>
        <w:t>[</w:t>
      </w:r>
      <w:hyperlink r:id="rId52" w:tooltip="Edit section: Behavioral coping"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The </w:t>
      </w:r>
      <w:hyperlink r:id="rId53" w:tooltip="Coping (psychology)" w:history="1">
        <w:r w:rsidRPr="003A2C8B">
          <w:rPr>
            <w:rFonts w:ascii="Arial" w:eastAsia="Times New Roman" w:hAnsi="Arial" w:cs="Arial"/>
            <w:color w:val="0B0080"/>
            <w:sz w:val="21"/>
            <w:szCs w:val="21"/>
            <w:u w:val="single"/>
            <w:lang w:val="en" w:eastAsia="en-AU"/>
          </w:rPr>
          <w:t>coping style</w:t>
        </w:r>
      </w:hyperlink>
      <w:r w:rsidRPr="003A2C8B">
        <w:rPr>
          <w:rFonts w:ascii="Arial" w:eastAsia="Times New Roman" w:hAnsi="Arial" w:cs="Arial"/>
          <w:color w:val="222222"/>
          <w:sz w:val="21"/>
          <w:szCs w:val="21"/>
          <w:lang w:val="en" w:eastAsia="en-AU"/>
        </w:rPr>
        <w:t> most commonly associated with hardiness is that of transformational coping, an optimistic style of coping that transforms stressful events into less stressful ones.</w:t>
      </w:r>
      <w:hyperlink r:id="rId54" w:anchor="cite_note-Kobasa82-3" w:history="1">
        <w:r w:rsidRPr="003A2C8B">
          <w:rPr>
            <w:rFonts w:ascii="Arial" w:eastAsia="Times New Roman" w:hAnsi="Arial" w:cs="Arial"/>
            <w:color w:val="0B0080"/>
            <w:sz w:val="17"/>
            <w:szCs w:val="17"/>
            <w:u w:val="single"/>
            <w:vertAlign w:val="superscript"/>
            <w:lang w:val="en" w:eastAsia="en-AU"/>
          </w:rPr>
          <w:t>[3]</w:t>
        </w:r>
      </w:hyperlink>
      <w:hyperlink r:id="rId55" w:anchor="cite_note-31" w:history="1">
        <w:r w:rsidRPr="003A2C8B">
          <w:rPr>
            <w:rFonts w:ascii="Arial" w:eastAsia="Times New Roman" w:hAnsi="Arial" w:cs="Arial"/>
            <w:color w:val="0B0080"/>
            <w:sz w:val="17"/>
            <w:szCs w:val="17"/>
            <w:u w:val="single"/>
            <w:vertAlign w:val="superscript"/>
            <w:lang w:val="en" w:eastAsia="en-AU"/>
          </w:rPr>
          <w:t>[31]</w:t>
        </w:r>
      </w:hyperlink>
      <w:r w:rsidRPr="003A2C8B">
        <w:rPr>
          <w:rFonts w:ascii="Arial" w:eastAsia="Times New Roman" w:hAnsi="Arial" w:cs="Arial"/>
          <w:color w:val="222222"/>
          <w:sz w:val="21"/>
          <w:szCs w:val="21"/>
          <w:lang w:val="en" w:eastAsia="en-AU"/>
        </w:rPr>
        <w:t> At the cognitive level this involves setting the event into a broader perspective in which they do not seem so terrible after all. At the level of action, individuals high in hardiness are believed to react to stressful events by increasing their interaction with them, trying to turn them into an advantage and opportunity for growth, and in the process achieve some greater understanding. In support of this notion, two studies have demonstrated that the effects of hardiness on symptoms of illness were partly mediated through the positive relation of hardiness to presumed beneficial coping styles and the negative relation to presumed harmful styles of coping.</w:t>
      </w:r>
      <w:hyperlink r:id="rId56" w:anchor="cite_note-Florian_et_al95-29" w:history="1">
        <w:r w:rsidRPr="003A2C8B">
          <w:rPr>
            <w:rFonts w:ascii="Arial" w:eastAsia="Times New Roman" w:hAnsi="Arial" w:cs="Arial"/>
            <w:color w:val="0B0080"/>
            <w:sz w:val="17"/>
            <w:szCs w:val="17"/>
            <w:u w:val="single"/>
            <w:vertAlign w:val="superscript"/>
            <w:lang w:val="en" w:eastAsia="en-AU"/>
          </w:rPr>
          <w:t>[29]</w:t>
        </w:r>
      </w:hyperlink>
      <w:hyperlink r:id="rId57" w:anchor="cite_note-32" w:history="1">
        <w:r w:rsidRPr="003A2C8B">
          <w:rPr>
            <w:rFonts w:ascii="Arial" w:eastAsia="Times New Roman" w:hAnsi="Arial" w:cs="Arial"/>
            <w:color w:val="0B0080"/>
            <w:sz w:val="17"/>
            <w:szCs w:val="17"/>
            <w:u w:val="single"/>
            <w:vertAlign w:val="superscript"/>
            <w:lang w:val="en" w:eastAsia="en-AU"/>
          </w:rPr>
          <w:t>[32]</w:t>
        </w:r>
      </w:hyperlink>
    </w:p>
    <w:p w:rsidR="003A2C8B" w:rsidRPr="003A2C8B" w:rsidRDefault="003A2C8B" w:rsidP="003A2C8B">
      <w:pPr>
        <w:spacing w:before="72" w:after="0" w:line="240" w:lineRule="auto"/>
        <w:outlineLvl w:val="2"/>
        <w:rPr>
          <w:rFonts w:ascii="Arial" w:eastAsia="Times New Roman" w:hAnsi="Arial" w:cs="Arial"/>
          <w:b/>
          <w:bCs/>
          <w:color w:val="000000"/>
          <w:sz w:val="25"/>
          <w:szCs w:val="25"/>
          <w:lang w:val="en" w:eastAsia="en-AU"/>
        </w:rPr>
      </w:pPr>
      <w:r w:rsidRPr="003A2C8B">
        <w:rPr>
          <w:rFonts w:ascii="Arial" w:eastAsia="Times New Roman" w:hAnsi="Arial" w:cs="Arial"/>
          <w:b/>
          <w:bCs/>
          <w:color w:val="000000"/>
          <w:sz w:val="25"/>
          <w:szCs w:val="25"/>
          <w:lang w:val="en" w:eastAsia="en-AU"/>
        </w:rPr>
        <w:t xml:space="preserve">Social resources and health-promoting </w:t>
      </w:r>
      <w:proofErr w:type="spellStart"/>
      <w:r w:rsidRPr="003A2C8B">
        <w:rPr>
          <w:rFonts w:ascii="Arial" w:eastAsia="Times New Roman" w:hAnsi="Arial" w:cs="Arial"/>
          <w:b/>
          <w:bCs/>
          <w:color w:val="000000"/>
          <w:sz w:val="25"/>
          <w:szCs w:val="25"/>
          <w:lang w:val="en" w:eastAsia="en-AU"/>
        </w:rPr>
        <w:t>behaviour</w:t>
      </w:r>
      <w:proofErr w:type="spellEnd"/>
      <w:r w:rsidRPr="003A2C8B">
        <w:rPr>
          <w:rFonts w:ascii="Arial" w:eastAsia="Times New Roman" w:hAnsi="Arial" w:cs="Arial"/>
          <w:color w:val="555555"/>
          <w:sz w:val="24"/>
          <w:szCs w:val="24"/>
          <w:lang w:val="en" w:eastAsia="en-AU"/>
        </w:rPr>
        <w:t>[</w:t>
      </w:r>
      <w:hyperlink r:id="rId58" w:tooltip="Edit section: Social resources and health-promoting behaviour"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The concept of transformational coping can be extended to also include health-promoting </w:t>
      </w:r>
      <w:proofErr w:type="spellStart"/>
      <w:r w:rsidRPr="003A2C8B">
        <w:rPr>
          <w:rFonts w:ascii="Arial" w:eastAsia="Times New Roman" w:hAnsi="Arial" w:cs="Arial"/>
          <w:color w:val="222222"/>
          <w:sz w:val="21"/>
          <w:szCs w:val="21"/>
          <w:lang w:val="en" w:eastAsia="en-AU"/>
        </w:rPr>
        <w:t>behaviour</w:t>
      </w:r>
      <w:proofErr w:type="spellEnd"/>
      <w:r w:rsidRPr="003A2C8B">
        <w:rPr>
          <w:rFonts w:ascii="Arial" w:eastAsia="Times New Roman" w:hAnsi="Arial" w:cs="Arial"/>
          <w:color w:val="222222"/>
          <w:sz w:val="21"/>
          <w:szCs w:val="21"/>
          <w:lang w:val="en" w:eastAsia="en-AU"/>
        </w:rPr>
        <w:t xml:space="preserve"> and recruiting or making adequately use of social resources.</w:t>
      </w:r>
      <w:hyperlink r:id="rId59" w:anchor="cite_note-Maddi04-9" w:history="1">
        <w:r w:rsidRPr="003A2C8B">
          <w:rPr>
            <w:rFonts w:ascii="Arial" w:eastAsia="Times New Roman" w:hAnsi="Arial" w:cs="Arial"/>
            <w:color w:val="0B0080"/>
            <w:sz w:val="17"/>
            <w:szCs w:val="17"/>
            <w:u w:val="single"/>
            <w:vertAlign w:val="superscript"/>
            <w:lang w:val="en" w:eastAsia="en-AU"/>
          </w:rPr>
          <w:t>[9]</w:t>
        </w:r>
      </w:hyperlink>
      <w:hyperlink r:id="rId60" w:anchor="cite_note-Maddi06-10" w:history="1">
        <w:r w:rsidRPr="003A2C8B">
          <w:rPr>
            <w:rFonts w:ascii="Arial" w:eastAsia="Times New Roman" w:hAnsi="Arial" w:cs="Arial"/>
            <w:color w:val="0B0080"/>
            <w:sz w:val="17"/>
            <w:szCs w:val="17"/>
            <w:u w:val="single"/>
            <w:vertAlign w:val="superscript"/>
            <w:lang w:val="en" w:eastAsia="en-AU"/>
          </w:rPr>
          <w:t>[10]</w:t>
        </w:r>
      </w:hyperlink>
      <w:r w:rsidRPr="003A2C8B">
        <w:rPr>
          <w:rFonts w:ascii="Arial" w:eastAsia="Times New Roman" w:hAnsi="Arial" w:cs="Arial"/>
          <w:color w:val="222222"/>
          <w:sz w:val="21"/>
          <w:szCs w:val="21"/>
          <w:lang w:val="en" w:eastAsia="en-AU"/>
        </w:rPr>
        <w:t> One study has shown that in relation to work-environment stress, support from boss but not support from home promoted health among executives high in hardiness.</w:t>
      </w:r>
      <w:hyperlink r:id="rId61" w:anchor="cite_note-Kobasa.26Puccetti83-8" w:history="1">
        <w:r w:rsidRPr="003A2C8B">
          <w:rPr>
            <w:rFonts w:ascii="Arial" w:eastAsia="Times New Roman" w:hAnsi="Arial" w:cs="Arial"/>
            <w:color w:val="0B0080"/>
            <w:sz w:val="17"/>
            <w:szCs w:val="17"/>
            <w:u w:val="single"/>
            <w:vertAlign w:val="superscript"/>
            <w:lang w:val="en" w:eastAsia="en-AU"/>
          </w:rPr>
          <w:t>[8]</w:t>
        </w:r>
      </w:hyperlink>
      <w:r w:rsidRPr="003A2C8B">
        <w:rPr>
          <w:rFonts w:ascii="Arial" w:eastAsia="Times New Roman" w:hAnsi="Arial" w:cs="Arial"/>
          <w:color w:val="222222"/>
          <w:sz w:val="21"/>
          <w:szCs w:val="21"/>
          <w:lang w:val="en" w:eastAsia="en-AU"/>
        </w:rPr>
        <w:t> For those executives ranked low in hardiness, support from boss did not promote health and family support worsened their health status. These results were taken to suggest that hardy individuals know what type of support to use in a given situation. Another study also found support for an indirect effect of hardiness through social support on post-traumatic stress symptomatology in veterans of the Vietnam War.</w:t>
      </w:r>
      <w:hyperlink r:id="rId62" w:anchor="cite_note-33" w:history="1">
        <w:r w:rsidRPr="003A2C8B">
          <w:rPr>
            <w:rFonts w:ascii="Arial" w:eastAsia="Times New Roman" w:hAnsi="Arial" w:cs="Arial"/>
            <w:color w:val="0B0080"/>
            <w:sz w:val="17"/>
            <w:szCs w:val="17"/>
            <w:u w:val="single"/>
            <w:vertAlign w:val="superscript"/>
            <w:lang w:val="en" w:eastAsia="en-AU"/>
          </w:rPr>
          <w:t>[33]</w:t>
        </w:r>
      </w:hyperlink>
      <w:r w:rsidRPr="003A2C8B">
        <w:rPr>
          <w:rFonts w:ascii="Arial" w:eastAsia="Times New Roman" w:hAnsi="Arial" w:cs="Arial"/>
          <w:color w:val="222222"/>
          <w:sz w:val="21"/>
          <w:szCs w:val="21"/>
          <w:lang w:val="en" w:eastAsia="en-AU"/>
        </w:rPr>
        <w:t> Although several studies have found hardiness to be related to making good use of social resources, some studies have also failed to support this idea and rather found that the two concepts made independent contributions to positive health outcomes.</w:t>
      </w:r>
      <w:hyperlink r:id="rId63" w:anchor="cite_note-34" w:history="1">
        <w:r w:rsidRPr="003A2C8B">
          <w:rPr>
            <w:rFonts w:ascii="Arial" w:eastAsia="Times New Roman" w:hAnsi="Arial" w:cs="Arial"/>
            <w:color w:val="0B0080"/>
            <w:sz w:val="17"/>
            <w:szCs w:val="17"/>
            <w:u w:val="single"/>
            <w:vertAlign w:val="superscript"/>
            <w:lang w:val="en" w:eastAsia="en-AU"/>
          </w:rPr>
          <w:t>[34]</w:t>
        </w:r>
      </w:hyperlink>
      <w:hyperlink r:id="rId64" w:anchor="cite_note-35" w:history="1">
        <w:r w:rsidRPr="003A2C8B">
          <w:rPr>
            <w:rFonts w:ascii="Arial" w:eastAsia="Times New Roman" w:hAnsi="Arial" w:cs="Arial"/>
            <w:color w:val="0B0080"/>
            <w:sz w:val="17"/>
            <w:szCs w:val="17"/>
            <w:u w:val="single"/>
            <w:vertAlign w:val="superscript"/>
            <w:lang w:val="en" w:eastAsia="en-AU"/>
          </w:rPr>
          <w:t>[35]</w:t>
        </w:r>
      </w:hyperlink>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Several investigations have found hardiness and physical exercise to be uncorrelated.</w:t>
      </w:r>
      <w:hyperlink r:id="rId65" w:anchor="cite_note-Kobasa_et_al85-6" w:history="1">
        <w:r w:rsidRPr="003A2C8B">
          <w:rPr>
            <w:rFonts w:ascii="Arial" w:eastAsia="Times New Roman" w:hAnsi="Arial" w:cs="Arial"/>
            <w:color w:val="0B0080"/>
            <w:sz w:val="17"/>
            <w:szCs w:val="17"/>
            <w:u w:val="single"/>
            <w:vertAlign w:val="superscript"/>
            <w:lang w:val="en" w:eastAsia="en-AU"/>
          </w:rPr>
          <w:t>[6]</w:t>
        </w:r>
      </w:hyperlink>
      <w:hyperlink r:id="rId66" w:anchor="cite_note-36" w:history="1">
        <w:r w:rsidRPr="003A2C8B">
          <w:rPr>
            <w:rFonts w:ascii="Arial" w:eastAsia="Times New Roman" w:hAnsi="Arial" w:cs="Arial"/>
            <w:color w:val="0B0080"/>
            <w:sz w:val="17"/>
            <w:szCs w:val="17"/>
            <w:u w:val="single"/>
            <w:vertAlign w:val="superscript"/>
            <w:lang w:val="en" w:eastAsia="en-AU"/>
          </w:rPr>
          <w:t>[36]</w:t>
        </w:r>
      </w:hyperlink>
      <w:hyperlink r:id="rId67" w:anchor="cite_note-37" w:history="1">
        <w:r w:rsidRPr="003A2C8B">
          <w:rPr>
            <w:rFonts w:ascii="Arial" w:eastAsia="Times New Roman" w:hAnsi="Arial" w:cs="Arial"/>
            <w:color w:val="0B0080"/>
            <w:sz w:val="17"/>
            <w:szCs w:val="17"/>
            <w:u w:val="single"/>
            <w:vertAlign w:val="superscript"/>
            <w:lang w:val="en" w:eastAsia="en-AU"/>
          </w:rPr>
          <w:t>[37]</w:t>
        </w:r>
      </w:hyperlink>
      <w:r w:rsidRPr="003A2C8B">
        <w:rPr>
          <w:rFonts w:ascii="Arial" w:eastAsia="Times New Roman" w:hAnsi="Arial" w:cs="Arial"/>
          <w:color w:val="222222"/>
          <w:sz w:val="21"/>
          <w:szCs w:val="21"/>
          <w:lang w:val="en" w:eastAsia="en-AU"/>
        </w:rPr>
        <w:t xml:space="preserve"> On the other hand, one study examined a broader array of health-protective </w:t>
      </w:r>
      <w:proofErr w:type="spellStart"/>
      <w:r w:rsidRPr="003A2C8B">
        <w:rPr>
          <w:rFonts w:ascii="Arial" w:eastAsia="Times New Roman" w:hAnsi="Arial" w:cs="Arial"/>
          <w:color w:val="222222"/>
          <w:sz w:val="21"/>
          <w:szCs w:val="21"/>
          <w:lang w:val="en" w:eastAsia="en-AU"/>
        </w:rPr>
        <w:t>behaviours</w:t>
      </w:r>
      <w:proofErr w:type="spellEnd"/>
      <w:r w:rsidRPr="003A2C8B">
        <w:rPr>
          <w:rFonts w:ascii="Arial" w:eastAsia="Times New Roman" w:hAnsi="Arial" w:cs="Arial"/>
          <w:color w:val="222222"/>
          <w:sz w:val="21"/>
          <w:szCs w:val="21"/>
          <w:lang w:val="en" w:eastAsia="en-AU"/>
        </w:rPr>
        <w:t xml:space="preserve">, including exercise, and found that hardiness worked indirectly through these </w:t>
      </w:r>
      <w:proofErr w:type="spellStart"/>
      <w:r w:rsidRPr="003A2C8B">
        <w:rPr>
          <w:rFonts w:ascii="Arial" w:eastAsia="Times New Roman" w:hAnsi="Arial" w:cs="Arial"/>
          <w:color w:val="222222"/>
          <w:sz w:val="21"/>
          <w:szCs w:val="21"/>
          <w:lang w:val="en" w:eastAsia="en-AU"/>
        </w:rPr>
        <w:t>behaviours</w:t>
      </w:r>
      <w:proofErr w:type="spellEnd"/>
      <w:r w:rsidRPr="003A2C8B">
        <w:rPr>
          <w:rFonts w:ascii="Arial" w:eastAsia="Times New Roman" w:hAnsi="Arial" w:cs="Arial"/>
          <w:color w:val="222222"/>
          <w:sz w:val="21"/>
          <w:szCs w:val="21"/>
          <w:lang w:val="en" w:eastAsia="en-AU"/>
        </w:rPr>
        <w:t xml:space="preserve"> to influence health.</w:t>
      </w:r>
      <w:hyperlink r:id="rId68" w:anchor="cite_note-38" w:history="1">
        <w:r w:rsidRPr="003A2C8B">
          <w:rPr>
            <w:rFonts w:ascii="Arial" w:eastAsia="Times New Roman" w:hAnsi="Arial" w:cs="Arial"/>
            <w:color w:val="0B0080"/>
            <w:sz w:val="17"/>
            <w:szCs w:val="17"/>
            <w:u w:val="single"/>
            <w:vertAlign w:val="superscript"/>
            <w:lang w:val="en" w:eastAsia="en-AU"/>
          </w:rPr>
          <w:t>[38]</w:t>
        </w:r>
      </w:hyperlink>
      <w:r w:rsidRPr="003A2C8B">
        <w:rPr>
          <w:rFonts w:ascii="Arial" w:eastAsia="Times New Roman" w:hAnsi="Arial" w:cs="Arial"/>
          <w:color w:val="222222"/>
          <w:sz w:val="21"/>
          <w:szCs w:val="21"/>
          <w:lang w:val="en" w:eastAsia="en-AU"/>
        </w:rPr>
        <w:t> Another study also found that hardiness was negatively correlated with self-reported alcohol use and drug use obtained through both urine screens and self-report.</w:t>
      </w:r>
      <w:hyperlink r:id="rId69" w:anchor="cite_note-39" w:history="1">
        <w:r w:rsidRPr="003A2C8B">
          <w:rPr>
            <w:rFonts w:ascii="Arial" w:eastAsia="Times New Roman" w:hAnsi="Arial" w:cs="Arial"/>
            <w:color w:val="0B0080"/>
            <w:sz w:val="17"/>
            <w:szCs w:val="17"/>
            <w:u w:val="single"/>
            <w:vertAlign w:val="superscript"/>
            <w:lang w:val="en" w:eastAsia="en-AU"/>
          </w:rPr>
          <w:t>[39]</w:t>
        </w:r>
      </w:hyperlink>
    </w:p>
    <w:p w:rsidR="003A2C8B" w:rsidRPr="003A2C8B" w:rsidRDefault="003A2C8B" w:rsidP="003A2C8B">
      <w:pPr>
        <w:spacing w:before="72" w:after="0" w:line="240" w:lineRule="auto"/>
        <w:outlineLvl w:val="2"/>
        <w:rPr>
          <w:rFonts w:ascii="Arial" w:eastAsia="Times New Roman" w:hAnsi="Arial" w:cs="Arial"/>
          <w:b/>
          <w:bCs/>
          <w:color w:val="000000"/>
          <w:sz w:val="25"/>
          <w:szCs w:val="25"/>
          <w:lang w:val="en" w:eastAsia="en-AU"/>
        </w:rPr>
      </w:pPr>
      <w:proofErr w:type="spellStart"/>
      <w:r w:rsidRPr="003A2C8B">
        <w:rPr>
          <w:rFonts w:ascii="Arial" w:eastAsia="Times New Roman" w:hAnsi="Arial" w:cs="Arial"/>
          <w:b/>
          <w:bCs/>
          <w:color w:val="000000"/>
          <w:sz w:val="25"/>
          <w:szCs w:val="25"/>
          <w:lang w:val="en" w:eastAsia="en-AU"/>
        </w:rPr>
        <w:t>Biophysiology</w:t>
      </w:r>
      <w:proofErr w:type="spellEnd"/>
      <w:r w:rsidRPr="003A2C8B">
        <w:rPr>
          <w:rFonts w:ascii="Arial" w:eastAsia="Times New Roman" w:hAnsi="Arial" w:cs="Arial"/>
          <w:color w:val="555555"/>
          <w:sz w:val="24"/>
          <w:szCs w:val="24"/>
          <w:lang w:val="en" w:eastAsia="en-AU"/>
        </w:rPr>
        <w:t>[</w:t>
      </w:r>
      <w:hyperlink r:id="rId70" w:tooltip="Edit section: Biophysiology"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Hardiness appears to be related to differences in physiological arousal. It is believed that hardiness helps decrease the ability of stressful events to produce arousal in the </w:t>
      </w:r>
      <w:hyperlink r:id="rId71" w:tooltip="Sympathetic nervous system" w:history="1">
        <w:r w:rsidRPr="003A2C8B">
          <w:rPr>
            <w:rFonts w:ascii="Arial" w:eastAsia="Times New Roman" w:hAnsi="Arial" w:cs="Arial"/>
            <w:color w:val="0B0080"/>
            <w:sz w:val="21"/>
            <w:szCs w:val="21"/>
            <w:u w:val="single"/>
            <w:lang w:val="en" w:eastAsia="en-AU"/>
          </w:rPr>
          <w:t>sympathetic nervous system</w:t>
        </w:r>
      </w:hyperlink>
      <w:r w:rsidRPr="003A2C8B">
        <w:rPr>
          <w:rFonts w:ascii="Arial" w:eastAsia="Times New Roman" w:hAnsi="Arial" w:cs="Arial"/>
          <w:color w:val="222222"/>
          <w:sz w:val="21"/>
          <w:szCs w:val="21"/>
          <w:lang w:val="en" w:eastAsia="en-AU"/>
        </w:rPr>
        <w:t>.</w:t>
      </w:r>
      <w:hyperlink r:id="rId72" w:anchor="cite_note-Kobasa_et_al85-6" w:history="1">
        <w:r w:rsidRPr="003A2C8B">
          <w:rPr>
            <w:rFonts w:ascii="Arial" w:eastAsia="Times New Roman" w:hAnsi="Arial" w:cs="Arial"/>
            <w:color w:val="0B0080"/>
            <w:sz w:val="17"/>
            <w:szCs w:val="17"/>
            <w:u w:val="single"/>
            <w:vertAlign w:val="superscript"/>
            <w:lang w:val="en" w:eastAsia="en-AU"/>
          </w:rPr>
          <w:t>[6]</w:t>
        </w:r>
      </w:hyperlink>
      <w:r w:rsidRPr="003A2C8B">
        <w:rPr>
          <w:rFonts w:ascii="Arial" w:eastAsia="Times New Roman" w:hAnsi="Arial" w:cs="Arial"/>
          <w:color w:val="222222"/>
          <w:sz w:val="21"/>
          <w:szCs w:val="21"/>
          <w:lang w:val="en" w:eastAsia="en-AU"/>
        </w:rPr>
        <w:t> Some support for this notion can be found in studies demonstrating that participants that score high on hardiness exhibit lower cardiovascular reactivity in response to stress.</w:t>
      </w:r>
      <w:hyperlink r:id="rId73" w:anchor="cite_note-Wiebe91-30" w:history="1">
        <w:r w:rsidRPr="003A2C8B">
          <w:rPr>
            <w:rFonts w:ascii="Arial" w:eastAsia="Times New Roman" w:hAnsi="Arial" w:cs="Arial"/>
            <w:color w:val="0B0080"/>
            <w:sz w:val="17"/>
            <w:szCs w:val="17"/>
            <w:u w:val="single"/>
            <w:vertAlign w:val="superscript"/>
            <w:lang w:val="en" w:eastAsia="en-AU"/>
          </w:rPr>
          <w:t>[30]</w:t>
        </w:r>
      </w:hyperlink>
      <w:hyperlink r:id="rId74" w:anchor="cite_note-40" w:history="1">
        <w:r w:rsidRPr="003A2C8B">
          <w:rPr>
            <w:rFonts w:ascii="Arial" w:eastAsia="Times New Roman" w:hAnsi="Arial" w:cs="Arial"/>
            <w:color w:val="0B0080"/>
            <w:sz w:val="17"/>
            <w:szCs w:val="17"/>
            <w:u w:val="single"/>
            <w:vertAlign w:val="superscript"/>
            <w:lang w:val="en" w:eastAsia="en-AU"/>
          </w:rPr>
          <w:t>[40]</w:t>
        </w:r>
      </w:hyperlink>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Another study examined the functional efficacy of immune cells in participants scoring low and high on hardiness.</w:t>
      </w:r>
      <w:hyperlink r:id="rId75" w:anchor="cite_note-41" w:history="1">
        <w:r w:rsidRPr="003A2C8B">
          <w:rPr>
            <w:rFonts w:ascii="Arial" w:eastAsia="Times New Roman" w:hAnsi="Arial" w:cs="Arial"/>
            <w:color w:val="0B0080"/>
            <w:sz w:val="17"/>
            <w:szCs w:val="17"/>
            <w:u w:val="single"/>
            <w:vertAlign w:val="superscript"/>
            <w:lang w:val="en" w:eastAsia="en-AU"/>
          </w:rPr>
          <w:t>[41]</w:t>
        </w:r>
      </w:hyperlink>
      <w:r w:rsidRPr="003A2C8B">
        <w:rPr>
          <w:rFonts w:ascii="Arial" w:eastAsia="Times New Roman" w:hAnsi="Arial" w:cs="Arial"/>
          <w:color w:val="222222"/>
          <w:sz w:val="21"/>
          <w:szCs w:val="21"/>
          <w:lang w:val="en" w:eastAsia="en-AU"/>
        </w:rPr>
        <w:t> This study examined </w:t>
      </w:r>
      <w:hyperlink r:id="rId76" w:tooltip="In vitro" w:history="1">
        <w:r w:rsidRPr="003A2C8B">
          <w:rPr>
            <w:rFonts w:ascii="Arial" w:eastAsia="Times New Roman" w:hAnsi="Arial" w:cs="Arial"/>
            <w:color w:val="0B0080"/>
            <w:sz w:val="21"/>
            <w:szCs w:val="21"/>
            <w:u w:val="single"/>
            <w:lang w:val="en" w:eastAsia="en-AU"/>
          </w:rPr>
          <w:t>in vitro</w:t>
        </w:r>
      </w:hyperlink>
      <w:r w:rsidRPr="003A2C8B">
        <w:rPr>
          <w:rFonts w:ascii="Arial" w:eastAsia="Times New Roman" w:hAnsi="Arial" w:cs="Arial"/>
          <w:color w:val="222222"/>
          <w:sz w:val="21"/>
          <w:szCs w:val="21"/>
          <w:lang w:val="en" w:eastAsia="en-AU"/>
        </w:rPr>
        <w:t> proliferation of </w:t>
      </w:r>
      <w:hyperlink r:id="rId77" w:tooltip="Lymphocytes" w:history="1">
        <w:r w:rsidRPr="003A2C8B">
          <w:rPr>
            <w:rFonts w:ascii="Arial" w:eastAsia="Times New Roman" w:hAnsi="Arial" w:cs="Arial"/>
            <w:color w:val="0B0080"/>
            <w:sz w:val="21"/>
            <w:szCs w:val="21"/>
            <w:u w:val="single"/>
            <w:lang w:val="en" w:eastAsia="en-AU"/>
          </w:rPr>
          <w:t>lymphocytes</w:t>
        </w:r>
      </w:hyperlink>
      <w:r w:rsidRPr="003A2C8B">
        <w:rPr>
          <w:rFonts w:ascii="Arial" w:eastAsia="Times New Roman" w:hAnsi="Arial" w:cs="Arial"/>
          <w:color w:val="222222"/>
          <w:sz w:val="21"/>
          <w:szCs w:val="21"/>
          <w:lang w:val="en" w:eastAsia="en-AU"/>
        </w:rPr>
        <w:t> in response to invading microorganisms (antigens and mitogens), a process believed to mimic the series of events that occurs </w:t>
      </w:r>
      <w:hyperlink r:id="rId78" w:tooltip="In vivo" w:history="1">
        <w:r w:rsidRPr="003A2C8B">
          <w:rPr>
            <w:rFonts w:ascii="Arial" w:eastAsia="Times New Roman" w:hAnsi="Arial" w:cs="Arial"/>
            <w:color w:val="0B0080"/>
            <w:sz w:val="21"/>
            <w:szCs w:val="21"/>
            <w:u w:val="single"/>
            <w:lang w:val="en" w:eastAsia="en-AU"/>
          </w:rPr>
          <w:t>in vivo</w:t>
        </w:r>
      </w:hyperlink>
      <w:r w:rsidRPr="003A2C8B">
        <w:rPr>
          <w:rFonts w:ascii="Arial" w:eastAsia="Times New Roman" w:hAnsi="Arial" w:cs="Arial"/>
          <w:color w:val="222222"/>
          <w:sz w:val="21"/>
          <w:szCs w:val="21"/>
          <w:lang w:val="en" w:eastAsia="en-AU"/>
        </w:rPr>
        <w:t> following stimulation by invading microorganisms. Results showed that participants scoring high on hardiness had significantly higher mean antigen- and mitogen-induced proliferative responses.</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Other studies have associated hardiness with cholesterol and hormonal variations. </w:t>
      </w:r>
      <w:proofErr w:type="spellStart"/>
      <w:r w:rsidRPr="003A2C8B">
        <w:rPr>
          <w:rFonts w:ascii="Arial" w:eastAsia="Times New Roman" w:hAnsi="Arial" w:cs="Arial"/>
          <w:color w:val="222222"/>
          <w:sz w:val="21"/>
          <w:szCs w:val="21"/>
          <w:lang w:val="en" w:eastAsia="en-AU"/>
        </w:rPr>
        <w:t>Bartone</w:t>
      </w:r>
      <w:proofErr w:type="spellEnd"/>
      <w:r w:rsidRPr="003A2C8B">
        <w:rPr>
          <w:rFonts w:ascii="Arial" w:eastAsia="Times New Roman" w:hAnsi="Arial" w:cs="Arial"/>
          <w:color w:val="222222"/>
          <w:sz w:val="21"/>
          <w:szCs w:val="21"/>
          <w:lang w:val="en" w:eastAsia="en-AU"/>
        </w:rPr>
        <w:t xml:space="preserve"> and associates</w:t>
      </w:r>
      <w:hyperlink r:id="rId79" w:anchor="cite_note-42" w:history="1">
        <w:r w:rsidRPr="003A2C8B">
          <w:rPr>
            <w:rFonts w:ascii="Arial" w:eastAsia="Times New Roman" w:hAnsi="Arial" w:cs="Arial"/>
            <w:color w:val="0B0080"/>
            <w:sz w:val="17"/>
            <w:szCs w:val="17"/>
            <w:u w:val="single"/>
            <w:vertAlign w:val="superscript"/>
            <w:lang w:val="en" w:eastAsia="en-AU"/>
          </w:rPr>
          <w:t>[42]</w:t>
        </w:r>
      </w:hyperlink>
      <w:r w:rsidRPr="003A2C8B">
        <w:rPr>
          <w:rFonts w:ascii="Arial" w:eastAsia="Times New Roman" w:hAnsi="Arial" w:cs="Arial"/>
          <w:color w:val="222222"/>
          <w:sz w:val="21"/>
          <w:szCs w:val="21"/>
          <w:lang w:val="en" w:eastAsia="en-AU"/>
        </w:rPr>
        <w:t> examined hardiness levels against a full lipid profile including </w:t>
      </w:r>
      <w:hyperlink r:id="rId80" w:tooltip="High-density lipoprotein" w:history="1">
        <w:r w:rsidRPr="003A2C8B">
          <w:rPr>
            <w:rFonts w:ascii="Arial" w:eastAsia="Times New Roman" w:hAnsi="Arial" w:cs="Arial"/>
            <w:color w:val="0B0080"/>
            <w:sz w:val="21"/>
            <w:szCs w:val="21"/>
            <w:u w:val="single"/>
            <w:lang w:val="en" w:eastAsia="en-AU"/>
          </w:rPr>
          <w:t>high-density lipoprotein</w:t>
        </w:r>
      </w:hyperlink>
      <w:r w:rsidRPr="003A2C8B">
        <w:rPr>
          <w:rFonts w:ascii="Arial" w:eastAsia="Times New Roman" w:hAnsi="Arial" w:cs="Arial"/>
          <w:color w:val="222222"/>
          <w:sz w:val="21"/>
          <w:szCs w:val="21"/>
          <w:lang w:val="en" w:eastAsia="en-AU"/>
        </w:rPr>
        <w:t>, usually considered a beneficial type of cholesterol.</w:t>
      </w:r>
      <w:hyperlink r:id="rId81" w:anchor="cite_note-43" w:history="1">
        <w:r w:rsidRPr="003A2C8B">
          <w:rPr>
            <w:rFonts w:ascii="Arial" w:eastAsia="Times New Roman" w:hAnsi="Arial" w:cs="Arial"/>
            <w:color w:val="0B0080"/>
            <w:sz w:val="17"/>
            <w:szCs w:val="17"/>
            <w:u w:val="single"/>
            <w:vertAlign w:val="superscript"/>
            <w:lang w:val="en" w:eastAsia="en-AU"/>
          </w:rPr>
          <w:t>[43]</w:t>
        </w:r>
      </w:hyperlink>
      <w:r w:rsidRPr="003A2C8B">
        <w:rPr>
          <w:rFonts w:ascii="Arial" w:eastAsia="Times New Roman" w:hAnsi="Arial" w:cs="Arial"/>
          <w:color w:val="222222"/>
          <w:sz w:val="21"/>
          <w:szCs w:val="21"/>
          <w:lang w:val="en" w:eastAsia="en-AU"/>
        </w:rPr>
        <w:t> Findings from this study showed that participants high in hardiness were more than two times as likely to also have high levels of high-density lipoprotein compared with participants low in hardiness. Although it has been suggested that hardiness might be related with lower levels of the “stress-hormone” </w:t>
      </w:r>
      <w:hyperlink r:id="rId82" w:tooltip="Cortisol" w:history="1">
        <w:r w:rsidRPr="003A2C8B">
          <w:rPr>
            <w:rFonts w:ascii="Arial" w:eastAsia="Times New Roman" w:hAnsi="Arial" w:cs="Arial"/>
            <w:color w:val="0B0080"/>
            <w:sz w:val="21"/>
            <w:szCs w:val="21"/>
            <w:u w:val="single"/>
            <w:lang w:val="en" w:eastAsia="en-AU"/>
          </w:rPr>
          <w:t>cortisol</w:t>
        </w:r>
      </w:hyperlink>
      <w:r w:rsidRPr="003A2C8B">
        <w:rPr>
          <w:rFonts w:ascii="Arial" w:eastAsia="Times New Roman" w:hAnsi="Arial" w:cs="Arial"/>
          <w:color w:val="222222"/>
          <w:sz w:val="21"/>
          <w:szCs w:val="21"/>
          <w:lang w:val="en" w:eastAsia="en-AU"/>
        </w:rPr>
        <w:t>,</w:t>
      </w:r>
      <w:hyperlink r:id="rId83" w:anchor="cite_note-44" w:history="1">
        <w:r w:rsidRPr="003A2C8B">
          <w:rPr>
            <w:rFonts w:ascii="Arial" w:eastAsia="Times New Roman" w:hAnsi="Arial" w:cs="Arial"/>
            <w:color w:val="0B0080"/>
            <w:sz w:val="17"/>
            <w:szCs w:val="17"/>
            <w:u w:val="single"/>
            <w:vertAlign w:val="superscript"/>
            <w:lang w:val="en" w:eastAsia="en-AU"/>
          </w:rPr>
          <w:t>[44]</w:t>
        </w:r>
      </w:hyperlink>
      <w:r w:rsidRPr="003A2C8B">
        <w:rPr>
          <w:rFonts w:ascii="Arial" w:eastAsia="Times New Roman" w:hAnsi="Arial" w:cs="Arial"/>
          <w:color w:val="222222"/>
          <w:sz w:val="21"/>
          <w:szCs w:val="21"/>
          <w:lang w:val="en" w:eastAsia="en-AU"/>
        </w:rPr>
        <w:t> one of the few studies that have investigated the two found that higher hardiness was associated with higher levels of cortisol.</w:t>
      </w:r>
      <w:hyperlink r:id="rId84" w:anchor="cite_note-45" w:history="1">
        <w:r w:rsidRPr="003A2C8B">
          <w:rPr>
            <w:rFonts w:ascii="Arial" w:eastAsia="Times New Roman" w:hAnsi="Arial" w:cs="Arial"/>
            <w:color w:val="0B0080"/>
            <w:sz w:val="17"/>
            <w:szCs w:val="17"/>
            <w:u w:val="single"/>
            <w:vertAlign w:val="superscript"/>
            <w:lang w:val="en" w:eastAsia="en-AU"/>
          </w:rPr>
          <w:t>[45]</w:t>
        </w:r>
      </w:hyperlink>
    </w:p>
    <w:p w:rsidR="003A2C8B" w:rsidRPr="003A2C8B" w:rsidRDefault="003A2C8B" w:rsidP="003A2C8B">
      <w:pPr>
        <w:pBdr>
          <w:bottom w:val="single" w:sz="6" w:space="0" w:color="A2A9B1"/>
        </w:pBdr>
        <w:spacing w:before="240" w:after="60" w:line="240" w:lineRule="auto"/>
        <w:outlineLvl w:val="1"/>
        <w:rPr>
          <w:rFonts w:ascii="Georgia" w:eastAsia="Times New Roman" w:hAnsi="Georgia" w:cs="Arial"/>
          <w:color w:val="000000"/>
          <w:sz w:val="32"/>
          <w:szCs w:val="32"/>
          <w:lang w:val="en" w:eastAsia="en-AU"/>
        </w:rPr>
      </w:pPr>
      <w:r w:rsidRPr="003A2C8B">
        <w:rPr>
          <w:rFonts w:ascii="Georgia" w:eastAsia="Times New Roman" w:hAnsi="Georgia" w:cs="Arial"/>
          <w:color w:val="000000"/>
          <w:sz w:val="32"/>
          <w:szCs w:val="32"/>
          <w:lang w:val="en" w:eastAsia="en-AU"/>
        </w:rPr>
        <w:t>Measurement</w:t>
      </w:r>
      <w:r w:rsidRPr="003A2C8B">
        <w:rPr>
          <w:rFonts w:ascii="Arial" w:eastAsia="Times New Roman" w:hAnsi="Arial" w:cs="Arial"/>
          <w:color w:val="555555"/>
          <w:sz w:val="24"/>
          <w:szCs w:val="24"/>
          <w:lang w:val="en" w:eastAsia="en-AU"/>
        </w:rPr>
        <w:t>[</w:t>
      </w:r>
      <w:hyperlink r:id="rId85" w:tooltip="Edit section: Measurement" w:history="1">
        <w:r w:rsidRPr="003A2C8B">
          <w:rPr>
            <w:rFonts w:ascii="Arial" w:eastAsia="Times New Roman" w:hAnsi="Arial" w:cs="Arial"/>
            <w:color w:val="0B0080"/>
            <w:sz w:val="24"/>
            <w:szCs w:val="24"/>
            <w:u w:val="single"/>
            <w:lang w:val="en" w:eastAsia="en-AU"/>
          </w:rPr>
          <w:t>edit</w:t>
        </w:r>
      </w:hyperlink>
      <w:r w:rsidRPr="003A2C8B">
        <w:rPr>
          <w:rFonts w:ascii="Arial" w:eastAsia="Times New Roman" w:hAnsi="Arial" w:cs="Arial"/>
          <w:color w:val="555555"/>
          <w:sz w:val="24"/>
          <w:szCs w:val="24"/>
          <w:lang w:val="en" w:eastAsia="en-AU"/>
        </w:rPr>
        <w:t>]</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There are several instrument developed to measure hardiness, the most frequently used being the Personal Views Survey,</w:t>
      </w:r>
      <w:hyperlink r:id="rId86" w:anchor="cite_note-46" w:history="1">
        <w:r w:rsidRPr="003A2C8B">
          <w:rPr>
            <w:rFonts w:ascii="Arial" w:eastAsia="Times New Roman" w:hAnsi="Arial" w:cs="Arial"/>
            <w:color w:val="0B0080"/>
            <w:sz w:val="17"/>
            <w:szCs w:val="17"/>
            <w:u w:val="single"/>
            <w:vertAlign w:val="superscript"/>
            <w:lang w:val="en" w:eastAsia="en-AU"/>
          </w:rPr>
          <w:t>[46]</w:t>
        </w:r>
      </w:hyperlink>
      <w:hyperlink r:id="rId87" w:anchor="cite_note-47" w:history="1">
        <w:r w:rsidRPr="003A2C8B">
          <w:rPr>
            <w:rFonts w:ascii="Arial" w:eastAsia="Times New Roman" w:hAnsi="Arial" w:cs="Arial"/>
            <w:color w:val="0B0080"/>
            <w:sz w:val="17"/>
            <w:szCs w:val="17"/>
            <w:u w:val="single"/>
            <w:vertAlign w:val="superscript"/>
            <w:lang w:val="en" w:eastAsia="en-AU"/>
          </w:rPr>
          <w:t>[47]</w:t>
        </w:r>
      </w:hyperlink>
      <w:r w:rsidRPr="003A2C8B">
        <w:rPr>
          <w:rFonts w:ascii="Arial" w:eastAsia="Times New Roman" w:hAnsi="Arial" w:cs="Arial"/>
          <w:color w:val="222222"/>
          <w:sz w:val="21"/>
          <w:szCs w:val="21"/>
          <w:lang w:val="en" w:eastAsia="en-AU"/>
        </w:rPr>
        <w:t> the Dispositional Resilience Scale,</w:t>
      </w:r>
      <w:hyperlink r:id="rId88" w:anchor="cite_note-48" w:history="1">
        <w:r w:rsidRPr="003A2C8B">
          <w:rPr>
            <w:rFonts w:ascii="Arial" w:eastAsia="Times New Roman" w:hAnsi="Arial" w:cs="Arial"/>
            <w:color w:val="0B0080"/>
            <w:sz w:val="17"/>
            <w:szCs w:val="17"/>
            <w:u w:val="single"/>
            <w:vertAlign w:val="superscript"/>
            <w:lang w:val="en" w:eastAsia="en-AU"/>
          </w:rPr>
          <w:t>[48]</w:t>
        </w:r>
      </w:hyperlink>
      <w:hyperlink r:id="rId89" w:anchor="cite_note-49" w:history="1">
        <w:r w:rsidRPr="003A2C8B">
          <w:rPr>
            <w:rFonts w:ascii="Arial" w:eastAsia="Times New Roman" w:hAnsi="Arial" w:cs="Arial"/>
            <w:color w:val="0B0080"/>
            <w:sz w:val="17"/>
            <w:szCs w:val="17"/>
            <w:u w:val="single"/>
            <w:vertAlign w:val="superscript"/>
            <w:lang w:val="en" w:eastAsia="en-AU"/>
          </w:rPr>
          <w:t>[49]</w:t>
        </w:r>
      </w:hyperlink>
      <w:hyperlink r:id="rId90" w:anchor="cite_note-50" w:history="1">
        <w:r w:rsidRPr="003A2C8B">
          <w:rPr>
            <w:rFonts w:ascii="Arial" w:eastAsia="Times New Roman" w:hAnsi="Arial" w:cs="Arial"/>
            <w:color w:val="0B0080"/>
            <w:sz w:val="17"/>
            <w:szCs w:val="17"/>
            <w:u w:val="single"/>
            <w:vertAlign w:val="superscript"/>
            <w:lang w:val="en" w:eastAsia="en-AU"/>
          </w:rPr>
          <w:t>[50]</w:t>
        </w:r>
      </w:hyperlink>
      <w:r w:rsidRPr="003A2C8B">
        <w:rPr>
          <w:rFonts w:ascii="Arial" w:eastAsia="Times New Roman" w:hAnsi="Arial" w:cs="Arial"/>
          <w:color w:val="222222"/>
          <w:sz w:val="21"/>
          <w:szCs w:val="21"/>
          <w:lang w:val="en" w:eastAsia="en-AU"/>
        </w:rPr>
        <w:t> and the Cognitive Hardiness Scale.</w:t>
      </w:r>
      <w:hyperlink r:id="rId91" w:anchor="cite_note-51" w:history="1">
        <w:r w:rsidRPr="003A2C8B">
          <w:rPr>
            <w:rFonts w:ascii="Arial" w:eastAsia="Times New Roman" w:hAnsi="Arial" w:cs="Arial"/>
            <w:color w:val="0B0080"/>
            <w:sz w:val="17"/>
            <w:szCs w:val="17"/>
            <w:u w:val="single"/>
            <w:vertAlign w:val="superscript"/>
            <w:lang w:val="en" w:eastAsia="en-AU"/>
          </w:rPr>
          <w:t>[51]</w:t>
        </w:r>
      </w:hyperlink>
      <w:r w:rsidRPr="003A2C8B">
        <w:rPr>
          <w:rFonts w:ascii="Arial" w:eastAsia="Times New Roman" w:hAnsi="Arial" w:cs="Arial"/>
          <w:color w:val="222222"/>
          <w:sz w:val="21"/>
          <w:szCs w:val="21"/>
          <w:lang w:val="en" w:eastAsia="en-AU"/>
        </w:rPr>
        <w:t> In addition to these, other scales based on hardiness theory have been designed to measure the construct in specific contexts and in special populations, such as for example parental grief and among the chronically ill.</w:t>
      </w:r>
      <w:hyperlink r:id="rId92" w:anchor="cite_note-52" w:history="1">
        <w:r w:rsidRPr="003A2C8B">
          <w:rPr>
            <w:rFonts w:ascii="Arial" w:eastAsia="Times New Roman" w:hAnsi="Arial" w:cs="Arial"/>
            <w:color w:val="0B0080"/>
            <w:sz w:val="17"/>
            <w:szCs w:val="17"/>
            <w:u w:val="single"/>
            <w:vertAlign w:val="superscript"/>
            <w:lang w:val="en" w:eastAsia="en-AU"/>
          </w:rPr>
          <w:t>[52]</w:t>
        </w:r>
      </w:hyperlink>
      <w:hyperlink r:id="rId93" w:anchor="cite_note-53" w:history="1">
        <w:r w:rsidRPr="003A2C8B">
          <w:rPr>
            <w:rFonts w:ascii="Arial" w:eastAsia="Times New Roman" w:hAnsi="Arial" w:cs="Arial"/>
            <w:color w:val="0B0080"/>
            <w:sz w:val="17"/>
            <w:szCs w:val="17"/>
            <w:u w:val="single"/>
            <w:vertAlign w:val="superscript"/>
            <w:lang w:val="en" w:eastAsia="en-AU"/>
          </w:rPr>
          <w:t>[53]</w:t>
        </w:r>
      </w:hyperlink>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Similar to many personality variables in the field of psychology, hardiness is considered to measure a continuous dimension. Individuals will vary in their levels of hardiness along a continuum from low to high, with a relatively small percentage scoring at the extreme low/high ends. Given large enough samples, the distribution of scores on hardiness measures will approximate a normal, </w:t>
      </w:r>
      <w:hyperlink r:id="rId94" w:tooltip="Gaussian distribution" w:history="1">
        <w:r w:rsidRPr="003A2C8B">
          <w:rPr>
            <w:rFonts w:ascii="Arial" w:eastAsia="Times New Roman" w:hAnsi="Arial" w:cs="Arial"/>
            <w:color w:val="0B0080"/>
            <w:sz w:val="21"/>
            <w:szCs w:val="21"/>
            <w:u w:val="single"/>
            <w:lang w:val="en" w:eastAsia="en-AU"/>
          </w:rPr>
          <w:t>Gaussian distribution</w:t>
        </w:r>
      </w:hyperlink>
      <w:r w:rsidRPr="003A2C8B">
        <w:rPr>
          <w:rFonts w:ascii="Arial" w:eastAsia="Times New Roman" w:hAnsi="Arial" w:cs="Arial"/>
          <w:color w:val="222222"/>
          <w:sz w:val="21"/>
          <w:szCs w:val="21"/>
          <w:lang w:val="en" w:eastAsia="en-AU"/>
        </w:rPr>
        <w:t>.</w:t>
      </w:r>
    </w:p>
    <w:p w:rsidR="003A2C8B" w:rsidRPr="003A2C8B" w:rsidRDefault="003A2C8B" w:rsidP="003A2C8B">
      <w:pPr>
        <w:pBdr>
          <w:bottom w:val="single" w:sz="6" w:space="0" w:color="A2A9B1"/>
        </w:pBdr>
        <w:spacing w:before="240" w:after="60" w:line="240" w:lineRule="auto"/>
        <w:outlineLvl w:val="1"/>
        <w:rPr>
          <w:rFonts w:ascii="Georgia" w:eastAsia="Times New Roman" w:hAnsi="Georgia" w:cs="Arial"/>
          <w:color w:val="000000"/>
          <w:sz w:val="32"/>
          <w:szCs w:val="32"/>
          <w:lang w:val="en" w:eastAsia="en-AU"/>
        </w:rPr>
      </w:pPr>
      <w:r w:rsidRPr="003A2C8B">
        <w:rPr>
          <w:rFonts w:ascii="Georgia" w:eastAsia="Times New Roman" w:hAnsi="Georgia" w:cs="Arial"/>
          <w:color w:val="000000"/>
          <w:sz w:val="32"/>
          <w:szCs w:val="32"/>
          <w:lang w:val="en" w:eastAsia="en-AU"/>
        </w:rPr>
        <w:t>Similarities with other constructs</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Hardiness has some notable similarities with other personality constructs in psychology. Chief among these are </w:t>
      </w:r>
      <w:hyperlink r:id="rId95" w:tooltip="Locus of control" w:history="1">
        <w:r w:rsidRPr="003A2C8B">
          <w:rPr>
            <w:rFonts w:ascii="Arial" w:eastAsia="Times New Roman" w:hAnsi="Arial" w:cs="Arial"/>
            <w:color w:val="0B0080"/>
            <w:sz w:val="21"/>
            <w:szCs w:val="21"/>
            <w:u w:val="single"/>
            <w:lang w:val="en" w:eastAsia="en-AU"/>
          </w:rPr>
          <w:t>locus of control</w:t>
        </w:r>
      </w:hyperlink>
      <w:r w:rsidRPr="003A2C8B">
        <w:rPr>
          <w:rFonts w:ascii="Arial" w:eastAsia="Times New Roman" w:hAnsi="Arial" w:cs="Arial"/>
          <w:color w:val="222222"/>
          <w:sz w:val="21"/>
          <w:szCs w:val="21"/>
          <w:lang w:val="en" w:eastAsia="en-AU"/>
        </w:rPr>
        <w:t>,</w:t>
      </w:r>
      <w:hyperlink r:id="rId96" w:anchor="cite_note-54" w:history="1">
        <w:r w:rsidRPr="003A2C8B">
          <w:rPr>
            <w:rFonts w:ascii="Arial" w:eastAsia="Times New Roman" w:hAnsi="Arial" w:cs="Arial"/>
            <w:color w:val="0B0080"/>
            <w:sz w:val="17"/>
            <w:szCs w:val="17"/>
            <w:u w:val="single"/>
            <w:vertAlign w:val="superscript"/>
            <w:lang w:val="en" w:eastAsia="en-AU"/>
          </w:rPr>
          <w:t>[54]</w:t>
        </w:r>
      </w:hyperlink>
      <w:r w:rsidRPr="003A2C8B">
        <w:rPr>
          <w:rFonts w:ascii="Arial" w:eastAsia="Times New Roman" w:hAnsi="Arial" w:cs="Arial"/>
          <w:color w:val="222222"/>
          <w:sz w:val="21"/>
          <w:szCs w:val="21"/>
          <w:lang w:val="en" w:eastAsia="en-AU"/>
        </w:rPr>
        <w:t> </w:t>
      </w:r>
      <w:hyperlink r:id="rId97" w:tooltip="Salutogenesis" w:history="1">
        <w:r w:rsidRPr="003A2C8B">
          <w:rPr>
            <w:rFonts w:ascii="Arial" w:eastAsia="Times New Roman" w:hAnsi="Arial" w:cs="Arial"/>
            <w:color w:val="0B0080"/>
            <w:sz w:val="21"/>
            <w:szCs w:val="21"/>
            <w:u w:val="single"/>
            <w:lang w:val="en" w:eastAsia="en-AU"/>
          </w:rPr>
          <w:t>sense of coherence</w:t>
        </w:r>
      </w:hyperlink>
      <w:r w:rsidRPr="003A2C8B">
        <w:rPr>
          <w:rFonts w:ascii="Arial" w:eastAsia="Times New Roman" w:hAnsi="Arial" w:cs="Arial"/>
          <w:color w:val="222222"/>
          <w:sz w:val="21"/>
          <w:szCs w:val="21"/>
          <w:lang w:val="en" w:eastAsia="en-AU"/>
        </w:rPr>
        <w:t>,</w:t>
      </w:r>
      <w:hyperlink r:id="rId98" w:anchor="cite_note-Anton87-55" w:history="1">
        <w:r w:rsidRPr="003A2C8B">
          <w:rPr>
            <w:rFonts w:ascii="Arial" w:eastAsia="Times New Roman" w:hAnsi="Arial" w:cs="Arial"/>
            <w:color w:val="0B0080"/>
            <w:sz w:val="17"/>
            <w:szCs w:val="17"/>
            <w:u w:val="single"/>
            <w:vertAlign w:val="superscript"/>
            <w:lang w:val="en" w:eastAsia="en-AU"/>
          </w:rPr>
          <w:t>[55]</w:t>
        </w:r>
      </w:hyperlink>
      <w:r w:rsidRPr="003A2C8B">
        <w:rPr>
          <w:rFonts w:ascii="Arial" w:eastAsia="Times New Roman" w:hAnsi="Arial" w:cs="Arial"/>
          <w:color w:val="222222"/>
          <w:sz w:val="21"/>
          <w:szCs w:val="21"/>
          <w:lang w:val="en" w:eastAsia="en-AU"/>
        </w:rPr>
        <w:t> (SOC) </w:t>
      </w:r>
      <w:hyperlink r:id="rId99" w:tooltip="Self-efficacy" w:history="1">
        <w:r w:rsidRPr="003A2C8B">
          <w:rPr>
            <w:rFonts w:ascii="Arial" w:eastAsia="Times New Roman" w:hAnsi="Arial" w:cs="Arial"/>
            <w:color w:val="0B0080"/>
            <w:sz w:val="21"/>
            <w:szCs w:val="21"/>
            <w:u w:val="single"/>
            <w:lang w:val="en" w:eastAsia="en-AU"/>
          </w:rPr>
          <w:t>self-efficacy</w:t>
        </w:r>
      </w:hyperlink>
      <w:r w:rsidRPr="003A2C8B">
        <w:rPr>
          <w:rFonts w:ascii="Arial" w:eastAsia="Times New Roman" w:hAnsi="Arial" w:cs="Arial"/>
          <w:color w:val="222222"/>
          <w:sz w:val="21"/>
          <w:szCs w:val="21"/>
          <w:lang w:val="en" w:eastAsia="en-AU"/>
        </w:rPr>
        <w:t>,</w:t>
      </w:r>
      <w:hyperlink r:id="rId100" w:anchor="cite_note-Bandura-56" w:history="1">
        <w:r w:rsidRPr="003A2C8B">
          <w:rPr>
            <w:rFonts w:ascii="Arial" w:eastAsia="Times New Roman" w:hAnsi="Arial" w:cs="Arial"/>
            <w:color w:val="0B0080"/>
            <w:sz w:val="17"/>
            <w:szCs w:val="17"/>
            <w:u w:val="single"/>
            <w:vertAlign w:val="superscript"/>
            <w:lang w:val="en" w:eastAsia="en-AU"/>
          </w:rPr>
          <w:t>[56]</w:t>
        </w:r>
      </w:hyperlink>
      <w:r w:rsidRPr="003A2C8B">
        <w:rPr>
          <w:rFonts w:ascii="Arial" w:eastAsia="Times New Roman" w:hAnsi="Arial" w:cs="Arial"/>
          <w:color w:val="222222"/>
          <w:sz w:val="21"/>
          <w:szCs w:val="21"/>
          <w:lang w:val="en" w:eastAsia="en-AU"/>
        </w:rPr>
        <w:t> and </w:t>
      </w:r>
      <w:hyperlink r:id="rId101" w:tooltip="Optimism" w:history="1">
        <w:r w:rsidRPr="003A2C8B">
          <w:rPr>
            <w:rFonts w:ascii="Arial" w:eastAsia="Times New Roman" w:hAnsi="Arial" w:cs="Arial"/>
            <w:color w:val="0B0080"/>
            <w:sz w:val="21"/>
            <w:szCs w:val="21"/>
            <w:u w:val="single"/>
            <w:lang w:val="en" w:eastAsia="en-AU"/>
          </w:rPr>
          <w:t>dispositional optimism</w:t>
        </w:r>
      </w:hyperlink>
      <w:r w:rsidRPr="003A2C8B">
        <w:rPr>
          <w:rFonts w:ascii="Arial" w:eastAsia="Times New Roman" w:hAnsi="Arial" w:cs="Arial"/>
          <w:color w:val="222222"/>
          <w:sz w:val="21"/>
          <w:szCs w:val="21"/>
          <w:lang w:val="en" w:eastAsia="en-AU"/>
        </w:rPr>
        <w:t>.</w:t>
      </w:r>
      <w:hyperlink r:id="rId102" w:anchor="cite_note-Scheier.26Carver85-57" w:history="1">
        <w:r w:rsidRPr="003A2C8B">
          <w:rPr>
            <w:rFonts w:ascii="Arial" w:eastAsia="Times New Roman" w:hAnsi="Arial" w:cs="Arial"/>
            <w:color w:val="0B0080"/>
            <w:sz w:val="17"/>
            <w:szCs w:val="17"/>
            <w:u w:val="single"/>
            <w:vertAlign w:val="superscript"/>
            <w:lang w:val="en" w:eastAsia="en-AU"/>
          </w:rPr>
          <w:t>[57]</w:t>
        </w:r>
      </w:hyperlink>
      <w:r w:rsidRPr="003A2C8B">
        <w:rPr>
          <w:rFonts w:ascii="Arial" w:eastAsia="Times New Roman" w:hAnsi="Arial" w:cs="Arial"/>
          <w:color w:val="222222"/>
          <w:sz w:val="21"/>
          <w:szCs w:val="21"/>
          <w:lang w:val="en" w:eastAsia="en-AU"/>
        </w:rPr>
        <w:t> Despite their very different theoretical approaches – hardiness arose from existential psychology and -philosophy, SOC has its roots in sociology, whereas locus of control, self-efficacy, and dispositional optimism all are based on a learning/social cognitive perspective – some striking similarities are present. Most notably, perhaps, are the similarities between hardiness and SOC. Individuals with a strong SOC perceive life as comprehensible, cognitively meaningful, and manageable.</w:t>
      </w:r>
      <w:hyperlink r:id="rId103" w:anchor="cite_note-Anton87-55" w:history="1">
        <w:r w:rsidRPr="003A2C8B">
          <w:rPr>
            <w:rFonts w:ascii="Arial" w:eastAsia="Times New Roman" w:hAnsi="Arial" w:cs="Arial"/>
            <w:color w:val="0B0080"/>
            <w:sz w:val="17"/>
            <w:szCs w:val="17"/>
            <w:u w:val="single"/>
            <w:vertAlign w:val="superscript"/>
            <w:lang w:val="en" w:eastAsia="en-AU"/>
          </w:rPr>
          <w:t>[55]</w:t>
        </w:r>
      </w:hyperlink>
      <w:r w:rsidRPr="003A2C8B">
        <w:rPr>
          <w:rFonts w:ascii="Arial" w:eastAsia="Times New Roman" w:hAnsi="Arial" w:cs="Arial"/>
          <w:color w:val="222222"/>
          <w:sz w:val="21"/>
          <w:szCs w:val="21"/>
          <w:lang w:val="en" w:eastAsia="en-AU"/>
        </w:rPr>
        <w:t xml:space="preserve"> Persons with strong SOC are more likely to adapt to demanding situations and are able to cope successfully with strenuous life events. Both SOC and the commitment dimension of hardiness </w:t>
      </w:r>
      <w:proofErr w:type="spellStart"/>
      <w:r w:rsidRPr="003A2C8B">
        <w:rPr>
          <w:rFonts w:ascii="Arial" w:eastAsia="Times New Roman" w:hAnsi="Arial" w:cs="Arial"/>
          <w:color w:val="222222"/>
          <w:sz w:val="21"/>
          <w:szCs w:val="21"/>
          <w:lang w:val="en" w:eastAsia="en-AU"/>
        </w:rPr>
        <w:t>emphasise</w:t>
      </w:r>
      <w:proofErr w:type="spellEnd"/>
      <w:r w:rsidRPr="003A2C8B">
        <w:rPr>
          <w:rFonts w:ascii="Arial" w:eastAsia="Times New Roman" w:hAnsi="Arial" w:cs="Arial"/>
          <w:color w:val="222222"/>
          <w:sz w:val="21"/>
          <w:szCs w:val="21"/>
          <w:lang w:val="en" w:eastAsia="en-AU"/>
        </w:rPr>
        <w:t xml:space="preserve"> an ability to feel deeply involved in the aspects of our lives. Furthermore, both SOC and control </w:t>
      </w:r>
      <w:proofErr w:type="spellStart"/>
      <w:r w:rsidRPr="003A2C8B">
        <w:rPr>
          <w:rFonts w:ascii="Arial" w:eastAsia="Times New Roman" w:hAnsi="Arial" w:cs="Arial"/>
          <w:color w:val="222222"/>
          <w:sz w:val="21"/>
          <w:szCs w:val="21"/>
          <w:lang w:val="en" w:eastAsia="en-AU"/>
        </w:rPr>
        <w:t>emphasise</w:t>
      </w:r>
      <w:proofErr w:type="spellEnd"/>
      <w:r w:rsidRPr="003A2C8B">
        <w:rPr>
          <w:rFonts w:ascii="Arial" w:eastAsia="Times New Roman" w:hAnsi="Arial" w:cs="Arial"/>
          <w:color w:val="222222"/>
          <w:sz w:val="21"/>
          <w:szCs w:val="21"/>
          <w:lang w:val="en" w:eastAsia="en-AU"/>
        </w:rPr>
        <w:t xml:space="preserve"> personal resources in facing the demands of stressful situations. The most notable difference between SOC and hardiness is the challenge facet, with the former highlighting stability whereas the latter </w:t>
      </w:r>
      <w:proofErr w:type="spellStart"/>
      <w:r w:rsidRPr="003A2C8B">
        <w:rPr>
          <w:rFonts w:ascii="Arial" w:eastAsia="Times New Roman" w:hAnsi="Arial" w:cs="Arial"/>
          <w:color w:val="222222"/>
          <w:sz w:val="21"/>
          <w:szCs w:val="21"/>
          <w:lang w:val="en" w:eastAsia="en-AU"/>
        </w:rPr>
        <w:t>emphasises</w:t>
      </w:r>
      <w:proofErr w:type="spellEnd"/>
      <w:r w:rsidRPr="003A2C8B">
        <w:rPr>
          <w:rFonts w:ascii="Arial" w:eastAsia="Times New Roman" w:hAnsi="Arial" w:cs="Arial"/>
          <w:color w:val="222222"/>
          <w:sz w:val="21"/>
          <w:szCs w:val="21"/>
          <w:lang w:val="en" w:eastAsia="en-AU"/>
        </w:rPr>
        <w:t xml:space="preserve"> change.</w:t>
      </w:r>
    </w:p>
    <w:p w:rsidR="003A2C8B" w:rsidRPr="003A2C8B" w:rsidRDefault="003A2C8B" w:rsidP="003A2C8B">
      <w:pPr>
        <w:spacing w:before="120" w:after="120" w:line="240" w:lineRule="auto"/>
        <w:rPr>
          <w:rFonts w:ascii="Arial" w:eastAsia="Times New Roman" w:hAnsi="Arial" w:cs="Arial"/>
          <w:color w:val="222222"/>
          <w:sz w:val="21"/>
          <w:szCs w:val="21"/>
          <w:lang w:val="en" w:eastAsia="en-AU"/>
        </w:rPr>
      </w:pPr>
      <w:r w:rsidRPr="003A2C8B">
        <w:rPr>
          <w:rFonts w:ascii="Arial" w:eastAsia="Times New Roman" w:hAnsi="Arial" w:cs="Arial"/>
          <w:color w:val="222222"/>
          <w:sz w:val="21"/>
          <w:szCs w:val="21"/>
          <w:lang w:val="en" w:eastAsia="en-AU"/>
        </w:rPr>
        <w:t xml:space="preserve">Hardiness and the remaining constructs of locus of control, dispositional optimism, and self-efficacy all </w:t>
      </w:r>
      <w:proofErr w:type="spellStart"/>
      <w:r w:rsidRPr="003A2C8B">
        <w:rPr>
          <w:rFonts w:ascii="Arial" w:eastAsia="Times New Roman" w:hAnsi="Arial" w:cs="Arial"/>
          <w:color w:val="222222"/>
          <w:sz w:val="21"/>
          <w:szCs w:val="21"/>
          <w:lang w:val="en" w:eastAsia="en-AU"/>
        </w:rPr>
        <w:t>emphaisze</w:t>
      </w:r>
      <w:proofErr w:type="spellEnd"/>
      <w:r w:rsidRPr="003A2C8B">
        <w:rPr>
          <w:rFonts w:ascii="Arial" w:eastAsia="Times New Roman" w:hAnsi="Arial" w:cs="Arial"/>
          <w:color w:val="222222"/>
          <w:sz w:val="21"/>
          <w:szCs w:val="21"/>
          <w:lang w:val="en" w:eastAsia="en-AU"/>
        </w:rPr>
        <w:t xml:space="preserve"> goal-directed </w:t>
      </w:r>
      <w:proofErr w:type="spellStart"/>
      <w:r w:rsidRPr="003A2C8B">
        <w:rPr>
          <w:rFonts w:ascii="Arial" w:eastAsia="Times New Roman" w:hAnsi="Arial" w:cs="Arial"/>
          <w:color w:val="222222"/>
          <w:sz w:val="21"/>
          <w:szCs w:val="21"/>
          <w:lang w:val="en" w:eastAsia="en-AU"/>
        </w:rPr>
        <w:t>behaviour</w:t>
      </w:r>
      <w:proofErr w:type="spellEnd"/>
      <w:r w:rsidRPr="003A2C8B">
        <w:rPr>
          <w:rFonts w:ascii="Arial" w:eastAsia="Times New Roman" w:hAnsi="Arial" w:cs="Arial"/>
          <w:color w:val="222222"/>
          <w:sz w:val="21"/>
          <w:szCs w:val="21"/>
          <w:lang w:val="en" w:eastAsia="en-AU"/>
        </w:rPr>
        <w:t xml:space="preserve"> in some form. For instance, in accordance with the theory of dispositional optimism,</w:t>
      </w:r>
      <w:hyperlink r:id="rId104" w:anchor="cite_note-Scheier.26Carver85-57" w:history="1">
        <w:r w:rsidRPr="003A2C8B">
          <w:rPr>
            <w:rFonts w:ascii="Arial" w:eastAsia="Times New Roman" w:hAnsi="Arial" w:cs="Arial"/>
            <w:color w:val="0B0080"/>
            <w:sz w:val="17"/>
            <w:szCs w:val="17"/>
            <w:u w:val="single"/>
            <w:vertAlign w:val="superscript"/>
            <w:lang w:val="en" w:eastAsia="en-AU"/>
          </w:rPr>
          <w:t>[57]</w:t>
        </w:r>
      </w:hyperlink>
      <w:hyperlink r:id="rId105" w:anchor="cite_note-58" w:history="1">
        <w:r w:rsidRPr="003A2C8B">
          <w:rPr>
            <w:rFonts w:ascii="Arial" w:eastAsia="Times New Roman" w:hAnsi="Arial" w:cs="Arial"/>
            <w:color w:val="0B0080"/>
            <w:sz w:val="17"/>
            <w:szCs w:val="17"/>
            <w:u w:val="single"/>
            <w:vertAlign w:val="superscript"/>
            <w:lang w:val="en" w:eastAsia="en-AU"/>
          </w:rPr>
          <w:t>[58]</w:t>
        </w:r>
      </w:hyperlink>
      <w:r w:rsidRPr="003A2C8B">
        <w:rPr>
          <w:rFonts w:ascii="Arial" w:eastAsia="Times New Roman" w:hAnsi="Arial" w:cs="Arial"/>
          <w:color w:val="222222"/>
          <w:sz w:val="21"/>
          <w:szCs w:val="21"/>
          <w:lang w:val="en" w:eastAsia="en-AU"/>
        </w:rPr>
        <w:t xml:space="preserve"> expectancies of the outcomes to our </w:t>
      </w:r>
      <w:proofErr w:type="spellStart"/>
      <w:r w:rsidRPr="003A2C8B">
        <w:rPr>
          <w:rFonts w:ascii="Arial" w:eastAsia="Times New Roman" w:hAnsi="Arial" w:cs="Arial"/>
          <w:color w:val="222222"/>
          <w:sz w:val="21"/>
          <w:szCs w:val="21"/>
          <w:lang w:val="en" w:eastAsia="en-AU"/>
        </w:rPr>
        <w:t>behaviour</w:t>
      </w:r>
      <w:proofErr w:type="spellEnd"/>
      <w:r w:rsidRPr="003A2C8B">
        <w:rPr>
          <w:rFonts w:ascii="Arial" w:eastAsia="Times New Roman" w:hAnsi="Arial" w:cs="Arial"/>
          <w:color w:val="222222"/>
          <w:sz w:val="21"/>
          <w:szCs w:val="21"/>
          <w:lang w:val="en" w:eastAsia="en-AU"/>
        </w:rPr>
        <w:t xml:space="preserve"> are important determinants of whether we respond to adversity by continuing efforts or by disengagement. Holding a positive outlook will lead to continuous effort to obtain a goal, whereas negative expectations towards the future will lead to giving up. Similarly, in Bandura's writings on self-efficacy, our beliefs about our capabilities to execute the courses of actions required to manage prospective situations highly influences the situations we seek out and the goals we set ourselves.</w:t>
      </w:r>
      <w:hyperlink r:id="rId106" w:anchor="cite_note-Bandura-56" w:history="1">
        <w:r w:rsidRPr="003A2C8B">
          <w:rPr>
            <w:rFonts w:ascii="Arial" w:eastAsia="Times New Roman" w:hAnsi="Arial" w:cs="Arial"/>
            <w:color w:val="0B0080"/>
            <w:sz w:val="17"/>
            <w:szCs w:val="17"/>
            <w:u w:val="single"/>
            <w:vertAlign w:val="superscript"/>
            <w:lang w:val="en" w:eastAsia="en-AU"/>
          </w:rPr>
          <w:t>[56]</w:t>
        </w:r>
      </w:hyperlink>
    </w:p>
    <w:p w:rsidR="00A23E19" w:rsidRDefault="00A23E19"/>
    <w:sectPr w:rsidR="00A23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3E1487"/>
    <w:multiLevelType w:val="multilevel"/>
    <w:tmpl w:val="75A4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F2"/>
    <w:rsid w:val="00070EF2"/>
    <w:rsid w:val="00130578"/>
    <w:rsid w:val="003A2C8B"/>
    <w:rsid w:val="00723B45"/>
    <w:rsid w:val="00786AB2"/>
    <w:rsid w:val="00A23E19"/>
    <w:rsid w:val="00DA62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9C636"/>
  <w15:chartTrackingRefBased/>
  <w15:docId w15:val="{5282A9F6-7A41-430C-A530-13A988C32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A2C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3A2C8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3A2C8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C8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3A2C8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3A2C8B"/>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3A2C8B"/>
    <w:rPr>
      <w:color w:val="0000FF"/>
      <w:u w:val="single"/>
    </w:rPr>
  </w:style>
  <w:style w:type="paragraph" w:styleId="NormalWeb">
    <w:name w:val="Normal (Web)"/>
    <w:basedOn w:val="Normal"/>
    <w:uiPriority w:val="99"/>
    <w:semiHidden/>
    <w:unhideWhenUsed/>
    <w:rsid w:val="003A2C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octoggle">
    <w:name w:val="toctoggle"/>
    <w:basedOn w:val="DefaultParagraphFont"/>
    <w:rsid w:val="003A2C8B"/>
  </w:style>
  <w:style w:type="character" w:customStyle="1" w:styleId="tocnumber">
    <w:name w:val="tocnumber"/>
    <w:basedOn w:val="DefaultParagraphFont"/>
    <w:rsid w:val="003A2C8B"/>
  </w:style>
  <w:style w:type="character" w:customStyle="1" w:styleId="toctext">
    <w:name w:val="toctext"/>
    <w:basedOn w:val="DefaultParagraphFont"/>
    <w:rsid w:val="003A2C8B"/>
  </w:style>
  <w:style w:type="character" w:customStyle="1" w:styleId="mw-headline">
    <w:name w:val="mw-headline"/>
    <w:basedOn w:val="DefaultParagraphFont"/>
    <w:rsid w:val="003A2C8B"/>
  </w:style>
  <w:style w:type="character" w:customStyle="1" w:styleId="mw-editsection">
    <w:name w:val="mw-editsection"/>
    <w:basedOn w:val="DefaultParagraphFont"/>
    <w:rsid w:val="003A2C8B"/>
  </w:style>
  <w:style w:type="character" w:customStyle="1" w:styleId="mw-editsection-bracket">
    <w:name w:val="mw-editsection-bracket"/>
    <w:basedOn w:val="DefaultParagraphFont"/>
    <w:rsid w:val="003A2C8B"/>
  </w:style>
  <w:style w:type="paragraph" w:styleId="BalloonText">
    <w:name w:val="Balloon Text"/>
    <w:basedOn w:val="Normal"/>
    <w:link w:val="BalloonTextChar"/>
    <w:uiPriority w:val="99"/>
    <w:semiHidden/>
    <w:unhideWhenUsed/>
    <w:rsid w:val="001305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05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4988959">
      <w:bodyDiv w:val="1"/>
      <w:marLeft w:val="0"/>
      <w:marRight w:val="0"/>
      <w:marTop w:val="0"/>
      <w:marBottom w:val="0"/>
      <w:divBdr>
        <w:top w:val="none" w:sz="0" w:space="0" w:color="auto"/>
        <w:left w:val="none" w:sz="0" w:space="0" w:color="auto"/>
        <w:bottom w:val="none" w:sz="0" w:space="0" w:color="auto"/>
        <w:right w:val="none" w:sz="0" w:space="0" w:color="auto"/>
      </w:divBdr>
      <w:divsChild>
        <w:div w:id="209270419">
          <w:marLeft w:val="0"/>
          <w:marRight w:val="0"/>
          <w:marTop w:val="0"/>
          <w:marBottom w:val="0"/>
          <w:divBdr>
            <w:top w:val="none" w:sz="0" w:space="0" w:color="auto"/>
            <w:left w:val="none" w:sz="0" w:space="0" w:color="auto"/>
            <w:bottom w:val="none" w:sz="0" w:space="0" w:color="auto"/>
            <w:right w:val="none" w:sz="0" w:space="0" w:color="auto"/>
          </w:divBdr>
        </w:div>
      </w:divsChild>
    </w:div>
    <w:div w:id="1364016572">
      <w:bodyDiv w:val="1"/>
      <w:marLeft w:val="0"/>
      <w:marRight w:val="0"/>
      <w:marTop w:val="0"/>
      <w:marBottom w:val="0"/>
      <w:divBdr>
        <w:top w:val="none" w:sz="0" w:space="0" w:color="auto"/>
        <w:left w:val="none" w:sz="0" w:space="0" w:color="auto"/>
        <w:bottom w:val="none" w:sz="0" w:space="0" w:color="auto"/>
        <w:right w:val="none" w:sz="0" w:space="0" w:color="auto"/>
      </w:divBdr>
      <w:divsChild>
        <w:div w:id="1519468250">
          <w:marLeft w:val="0"/>
          <w:marRight w:val="0"/>
          <w:marTop w:val="0"/>
          <w:marBottom w:val="0"/>
          <w:divBdr>
            <w:top w:val="none" w:sz="0" w:space="0" w:color="auto"/>
            <w:left w:val="none" w:sz="0" w:space="0" w:color="auto"/>
            <w:bottom w:val="none" w:sz="0" w:space="0" w:color="auto"/>
            <w:right w:val="none" w:sz="0" w:space="0" w:color="auto"/>
          </w:divBdr>
          <w:divsChild>
            <w:div w:id="1797986041">
              <w:marLeft w:val="0"/>
              <w:marRight w:val="0"/>
              <w:marTop w:val="0"/>
              <w:marBottom w:val="0"/>
              <w:divBdr>
                <w:top w:val="none" w:sz="0" w:space="0" w:color="auto"/>
                <w:left w:val="none" w:sz="0" w:space="0" w:color="auto"/>
                <w:bottom w:val="none" w:sz="0" w:space="0" w:color="auto"/>
                <w:right w:val="none" w:sz="0" w:space="0" w:color="auto"/>
              </w:divBdr>
            </w:div>
            <w:div w:id="827330830">
              <w:marLeft w:val="0"/>
              <w:marRight w:val="0"/>
              <w:marTop w:val="0"/>
              <w:marBottom w:val="0"/>
              <w:divBdr>
                <w:top w:val="none" w:sz="0" w:space="0" w:color="auto"/>
                <w:left w:val="none" w:sz="0" w:space="0" w:color="auto"/>
                <w:bottom w:val="none" w:sz="0" w:space="0" w:color="auto"/>
                <w:right w:val="none" w:sz="0" w:space="0" w:color="auto"/>
              </w:divBdr>
              <w:divsChild>
                <w:div w:id="1336298362">
                  <w:marLeft w:val="0"/>
                  <w:marRight w:val="0"/>
                  <w:marTop w:val="0"/>
                  <w:marBottom w:val="0"/>
                  <w:divBdr>
                    <w:top w:val="none" w:sz="0" w:space="0" w:color="auto"/>
                    <w:left w:val="none" w:sz="0" w:space="0" w:color="auto"/>
                    <w:bottom w:val="none" w:sz="0" w:space="0" w:color="auto"/>
                    <w:right w:val="none" w:sz="0" w:space="0" w:color="auto"/>
                  </w:divBdr>
                  <w:divsChild>
                    <w:div w:id="2034724086">
                      <w:marLeft w:val="0"/>
                      <w:marRight w:val="0"/>
                      <w:marTop w:val="0"/>
                      <w:marBottom w:val="0"/>
                      <w:divBdr>
                        <w:top w:val="single" w:sz="6" w:space="5" w:color="A2A9B1"/>
                        <w:left w:val="single" w:sz="6" w:space="5" w:color="A2A9B1"/>
                        <w:bottom w:val="single" w:sz="6" w:space="5" w:color="A2A9B1"/>
                        <w:right w:val="single" w:sz="6" w:space="5" w:color="A2A9B1"/>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Hardiness_(psychological)" TargetMode="External"/><Relationship Id="rId21" Type="http://schemas.openxmlformats.org/officeDocument/2006/relationships/hyperlink" Target="https://en.wikipedia.org/w/index.php?title=Hardiness_(psychological)&amp;action=edit&amp;section=2" TargetMode="External"/><Relationship Id="rId42" Type="http://schemas.openxmlformats.org/officeDocument/2006/relationships/hyperlink" Target="https://en.wikipedia.org/wiki/Hardiness_(psychological)" TargetMode="External"/><Relationship Id="rId47" Type="http://schemas.openxmlformats.org/officeDocument/2006/relationships/hyperlink" Target="https://en.wikipedia.org/wiki/Hardiness_(psychological)" TargetMode="External"/><Relationship Id="rId63" Type="http://schemas.openxmlformats.org/officeDocument/2006/relationships/hyperlink" Target="https://en.wikipedia.org/wiki/Hardiness_(psychological)" TargetMode="External"/><Relationship Id="rId68" Type="http://schemas.openxmlformats.org/officeDocument/2006/relationships/hyperlink" Target="https://en.wikipedia.org/wiki/Hardiness_(psychological)" TargetMode="External"/><Relationship Id="rId84" Type="http://schemas.openxmlformats.org/officeDocument/2006/relationships/hyperlink" Target="https://en.wikipedia.org/wiki/Hardiness_(psychological)" TargetMode="External"/><Relationship Id="rId89" Type="http://schemas.openxmlformats.org/officeDocument/2006/relationships/hyperlink" Target="https://en.wikipedia.org/wiki/Hardiness_(psychological)" TargetMode="External"/><Relationship Id="rId7" Type="http://schemas.openxmlformats.org/officeDocument/2006/relationships/hyperlink" Target="https://en.wikipedia.org/wiki/Hardiness_(psychological)" TargetMode="External"/><Relationship Id="rId71" Type="http://schemas.openxmlformats.org/officeDocument/2006/relationships/hyperlink" Target="https://en.wikipedia.org/wiki/Sympathetic_nervous_system" TargetMode="External"/><Relationship Id="rId92" Type="http://schemas.openxmlformats.org/officeDocument/2006/relationships/hyperlink" Target="https://en.wikipedia.org/wiki/Hardiness_(psychological)" TargetMode="External"/><Relationship Id="rId2" Type="http://schemas.openxmlformats.org/officeDocument/2006/relationships/styles" Target="styles.xml"/><Relationship Id="rId16" Type="http://schemas.openxmlformats.org/officeDocument/2006/relationships/hyperlink" Target="https://en.wikipedia.org/wiki/Hardiness_(psychological)" TargetMode="External"/><Relationship Id="rId29" Type="http://schemas.openxmlformats.org/officeDocument/2006/relationships/hyperlink" Target="https://en.wikipedia.org/wiki/Hardiness_(psychological)" TargetMode="External"/><Relationship Id="rId107" Type="http://schemas.openxmlformats.org/officeDocument/2006/relationships/fontTable" Target="fontTable.xml"/><Relationship Id="rId11" Type="http://schemas.openxmlformats.org/officeDocument/2006/relationships/hyperlink" Target="https://en.wikipedia.org/wiki/Hardiness_(psychological)" TargetMode="External"/><Relationship Id="rId24" Type="http://schemas.openxmlformats.org/officeDocument/2006/relationships/hyperlink" Target="https://en.wikipedia.org/w/index.php?title=Hardiness_(psychological)&amp;action=edit&amp;section=3" TargetMode="External"/><Relationship Id="rId32" Type="http://schemas.openxmlformats.org/officeDocument/2006/relationships/hyperlink" Target="https://en.wikipedia.org/wiki/Hardiness_(psychological)" TargetMode="External"/><Relationship Id="rId37" Type="http://schemas.openxmlformats.org/officeDocument/2006/relationships/hyperlink" Target="https://en.wikipedia.org/wiki/Hardiness_(psychological)" TargetMode="External"/><Relationship Id="rId40" Type="http://schemas.openxmlformats.org/officeDocument/2006/relationships/hyperlink" Target="https://en.wikipedia.org/w/index.php?title=Hardiness_(psychological)&amp;action=edit&amp;section=4" TargetMode="External"/><Relationship Id="rId45" Type="http://schemas.openxmlformats.org/officeDocument/2006/relationships/hyperlink" Target="https://en.wikipedia.org/wiki/Hardiness_(psychological)" TargetMode="External"/><Relationship Id="rId53" Type="http://schemas.openxmlformats.org/officeDocument/2006/relationships/hyperlink" Target="https://en.wikipedia.org/wiki/Coping_(psychology)" TargetMode="External"/><Relationship Id="rId58" Type="http://schemas.openxmlformats.org/officeDocument/2006/relationships/hyperlink" Target="https://en.wikipedia.org/w/index.php?title=Hardiness_(psychological)&amp;action=edit&amp;section=6" TargetMode="External"/><Relationship Id="rId66" Type="http://schemas.openxmlformats.org/officeDocument/2006/relationships/hyperlink" Target="https://en.wikipedia.org/wiki/Hardiness_(psychological)" TargetMode="External"/><Relationship Id="rId74" Type="http://schemas.openxmlformats.org/officeDocument/2006/relationships/hyperlink" Target="https://en.wikipedia.org/wiki/Hardiness_(psychological)" TargetMode="External"/><Relationship Id="rId79" Type="http://schemas.openxmlformats.org/officeDocument/2006/relationships/hyperlink" Target="https://en.wikipedia.org/wiki/Hardiness_(psychological)" TargetMode="External"/><Relationship Id="rId87" Type="http://schemas.openxmlformats.org/officeDocument/2006/relationships/hyperlink" Target="https://en.wikipedia.org/wiki/Hardiness_(psychological)" TargetMode="External"/><Relationship Id="rId102" Type="http://schemas.openxmlformats.org/officeDocument/2006/relationships/hyperlink" Target="https://en.wikipedia.org/wiki/Hardiness_(psychological)" TargetMode="External"/><Relationship Id="rId5" Type="http://schemas.openxmlformats.org/officeDocument/2006/relationships/hyperlink" Target="http://1.bp.blogspot.com/-RK9lhVxU-A8/UPi0IcVGQpI/AAAAAAAAAfg/a9rPZ_nujSc/s1600/StressHardiness.jpg" TargetMode="External"/><Relationship Id="rId61" Type="http://schemas.openxmlformats.org/officeDocument/2006/relationships/hyperlink" Target="https://en.wikipedia.org/wiki/Hardiness_(psychological)" TargetMode="External"/><Relationship Id="rId82" Type="http://schemas.openxmlformats.org/officeDocument/2006/relationships/hyperlink" Target="https://en.wikipedia.org/wiki/Cortisol" TargetMode="External"/><Relationship Id="rId90" Type="http://schemas.openxmlformats.org/officeDocument/2006/relationships/hyperlink" Target="https://en.wikipedia.org/wiki/Hardiness_(psychological)" TargetMode="External"/><Relationship Id="rId95" Type="http://schemas.openxmlformats.org/officeDocument/2006/relationships/hyperlink" Target="https://en.wikipedia.org/wiki/Locus_of_control" TargetMode="External"/><Relationship Id="rId19" Type="http://schemas.openxmlformats.org/officeDocument/2006/relationships/hyperlink" Target="https://en.wikipedia.org/wiki/Hardiness_(psychological)" TargetMode="External"/><Relationship Id="rId14" Type="http://schemas.openxmlformats.org/officeDocument/2006/relationships/hyperlink" Target="https://en.wikipedia.org/wiki/Hardiness_(psychological)" TargetMode="External"/><Relationship Id="rId22" Type="http://schemas.openxmlformats.org/officeDocument/2006/relationships/hyperlink" Target="https://en.wikipedia.org/wiki/Hardiness_(psychological)" TargetMode="External"/><Relationship Id="rId27" Type="http://schemas.openxmlformats.org/officeDocument/2006/relationships/hyperlink" Target="https://en.wikipedia.org/wiki/Hardiness_(psychological)" TargetMode="External"/><Relationship Id="rId30" Type="http://schemas.openxmlformats.org/officeDocument/2006/relationships/hyperlink" Target="https://en.wikipedia.org/wiki/Hardiness_(psychological)" TargetMode="External"/><Relationship Id="rId35" Type="http://schemas.openxmlformats.org/officeDocument/2006/relationships/hyperlink" Target="https://en.wikipedia.org/wiki/Hardiness_(psychological)" TargetMode="External"/><Relationship Id="rId43" Type="http://schemas.openxmlformats.org/officeDocument/2006/relationships/hyperlink" Target="https://en.wikipedia.org/wiki/Hardiness_(psychological)" TargetMode="External"/><Relationship Id="rId48" Type="http://schemas.openxmlformats.org/officeDocument/2006/relationships/hyperlink" Target="https://en.wikipedia.org/wiki/Hardiness_(psychological)" TargetMode="External"/><Relationship Id="rId56" Type="http://schemas.openxmlformats.org/officeDocument/2006/relationships/hyperlink" Target="https://en.wikipedia.org/wiki/Hardiness_(psychological)" TargetMode="External"/><Relationship Id="rId64" Type="http://schemas.openxmlformats.org/officeDocument/2006/relationships/hyperlink" Target="https://en.wikipedia.org/wiki/Hardiness_(psychological)" TargetMode="External"/><Relationship Id="rId69" Type="http://schemas.openxmlformats.org/officeDocument/2006/relationships/hyperlink" Target="https://en.wikipedia.org/wiki/Hardiness_(psychological)" TargetMode="External"/><Relationship Id="rId77" Type="http://schemas.openxmlformats.org/officeDocument/2006/relationships/hyperlink" Target="https://en.wikipedia.org/wiki/Lymphocytes" TargetMode="External"/><Relationship Id="rId100" Type="http://schemas.openxmlformats.org/officeDocument/2006/relationships/hyperlink" Target="https://en.wikipedia.org/wiki/Hardiness_(psychological)" TargetMode="External"/><Relationship Id="rId105" Type="http://schemas.openxmlformats.org/officeDocument/2006/relationships/hyperlink" Target="https://en.wikipedia.org/wiki/Hardiness_(psychological)" TargetMode="External"/><Relationship Id="rId8" Type="http://schemas.openxmlformats.org/officeDocument/2006/relationships/hyperlink" Target="https://en.wikipedia.org/wiki/Hardiness_(psychological)" TargetMode="External"/><Relationship Id="rId51" Type="http://schemas.openxmlformats.org/officeDocument/2006/relationships/hyperlink" Target="https://en.wikipedia.org/wiki/Hardiness_(psychological)" TargetMode="External"/><Relationship Id="rId72" Type="http://schemas.openxmlformats.org/officeDocument/2006/relationships/hyperlink" Target="https://en.wikipedia.org/wiki/Hardiness_(psychological)" TargetMode="External"/><Relationship Id="rId80" Type="http://schemas.openxmlformats.org/officeDocument/2006/relationships/hyperlink" Target="https://en.wikipedia.org/wiki/High-density_lipoprotein" TargetMode="External"/><Relationship Id="rId85" Type="http://schemas.openxmlformats.org/officeDocument/2006/relationships/hyperlink" Target="https://en.wikipedia.org/w/index.php?title=Hardiness_(psychological)&amp;action=edit&amp;section=8" TargetMode="External"/><Relationship Id="rId93" Type="http://schemas.openxmlformats.org/officeDocument/2006/relationships/hyperlink" Target="https://en.wikipedia.org/wiki/Hardiness_(psychological)" TargetMode="External"/><Relationship Id="rId98" Type="http://schemas.openxmlformats.org/officeDocument/2006/relationships/hyperlink" Target="https://en.wikipedia.org/wiki/Hardiness_(psychological)" TargetMode="External"/><Relationship Id="rId3" Type="http://schemas.openxmlformats.org/officeDocument/2006/relationships/settings" Target="settings.xml"/><Relationship Id="rId12" Type="http://schemas.openxmlformats.org/officeDocument/2006/relationships/hyperlink" Target="https://en.wikipedia.org/wiki/Hardiness_(psychological)" TargetMode="External"/><Relationship Id="rId17" Type="http://schemas.openxmlformats.org/officeDocument/2006/relationships/hyperlink" Target="https://en.wikipedia.org/wiki/Hardiness_(psychological)" TargetMode="External"/><Relationship Id="rId25" Type="http://schemas.openxmlformats.org/officeDocument/2006/relationships/hyperlink" Target="https://en.wikipedia.org/wiki/Psychological_resilience" TargetMode="External"/><Relationship Id="rId33" Type="http://schemas.openxmlformats.org/officeDocument/2006/relationships/hyperlink" Target="https://en.wikipedia.org/wiki/Hardiness_(psychological)" TargetMode="External"/><Relationship Id="rId38" Type="http://schemas.openxmlformats.org/officeDocument/2006/relationships/hyperlink" Target="https://en.wikipedia.org/wiki/Hardiness_(psychological)" TargetMode="External"/><Relationship Id="rId46" Type="http://schemas.openxmlformats.org/officeDocument/2006/relationships/hyperlink" Target="https://en.wikipedia.org/wiki/Hardiness_(psychological)" TargetMode="External"/><Relationship Id="rId59" Type="http://schemas.openxmlformats.org/officeDocument/2006/relationships/hyperlink" Target="https://en.wikipedia.org/wiki/Hardiness_(psychological)" TargetMode="External"/><Relationship Id="rId67" Type="http://schemas.openxmlformats.org/officeDocument/2006/relationships/hyperlink" Target="https://en.wikipedia.org/wiki/Hardiness_(psychological)" TargetMode="External"/><Relationship Id="rId103" Type="http://schemas.openxmlformats.org/officeDocument/2006/relationships/hyperlink" Target="https://en.wikipedia.org/wiki/Hardiness_(psychological)" TargetMode="External"/><Relationship Id="rId108" Type="http://schemas.openxmlformats.org/officeDocument/2006/relationships/theme" Target="theme/theme1.xml"/><Relationship Id="rId20" Type="http://schemas.openxmlformats.org/officeDocument/2006/relationships/hyperlink" Target="https://en.wikipedia.org/wiki/Personality_style" TargetMode="External"/><Relationship Id="rId41" Type="http://schemas.openxmlformats.org/officeDocument/2006/relationships/hyperlink" Target="https://en.wikipedia.org/wiki/Hardiness_(psychological)" TargetMode="External"/><Relationship Id="rId54" Type="http://schemas.openxmlformats.org/officeDocument/2006/relationships/hyperlink" Target="https://en.wikipedia.org/wiki/Hardiness_(psychological)" TargetMode="External"/><Relationship Id="rId62" Type="http://schemas.openxmlformats.org/officeDocument/2006/relationships/hyperlink" Target="https://en.wikipedia.org/wiki/Hardiness_(psychological)" TargetMode="External"/><Relationship Id="rId70" Type="http://schemas.openxmlformats.org/officeDocument/2006/relationships/hyperlink" Target="https://en.wikipedia.org/w/index.php?title=Hardiness_(psychological)&amp;action=edit&amp;section=7" TargetMode="External"/><Relationship Id="rId75" Type="http://schemas.openxmlformats.org/officeDocument/2006/relationships/hyperlink" Target="https://en.wikipedia.org/wiki/Hardiness_(psychological)" TargetMode="External"/><Relationship Id="rId83" Type="http://schemas.openxmlformats.org/officeDocument/2006/relationships/hyperlink" Target="https://en.wikipedia.org/wiki/Hardiness_(psychological)" TargetMode="External"/><Relationship Id="rId88" Type="http://schemas.openxmlformats.org/officeDocument/2006/relationships/hyperlink" Target="https://en.wikipedia.org/wiki/Hardiness_(psychological)" TargetMode="External"/><Relationship Id="rId91" Type="http://schemas.openxmlformats.org/officeDocument/2006/relationships/hyperlink" Target="https://en.wikipedia.org/wiki/Hardiness_(psychological)" TargetMode="External"/><Relationship Id="rId96" Type="http://schemas.openxmlformats.org/officeDocument/2006/relationships/hyperlink" Target="https://en.wikipedia.org/wiki/Hardiness_(psychological)"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en.wikipedia.org/w/index.php?title=Hardiness_(psychological)&amp;action=edit&amp;section=1" TargetMode="External"/><Relationship Id="rId23" Type="http://schemas.openxmlformats.org/officeDocument/2006/relationships/hyperlink" Target="https://en.wikipedia.org/wiki/Hardiness_(psychological)" TargetMode="External"/><Relationship Id="rId28" Type="http://schemas.openxmlformats.org/officeDocument/2006/relationships/hyperlink" Target="https://en.wikipedia.org/wiki/Wikipedia:Citation_needed" TargetMode="External"/><Relationship Id="rId36" Type="http://schemas.openxmlformats.org/officeDocument/2006/relationships/hyperlink" Target="https://en.wikipedia.org/wiki/Hardiness_(psychological)" TargetMode="External"/><Relationship Id="rId49" Type="http://schemas.openxmlformats.org/officeDocument/2006/relationships/hyperlink" Target="https://en.wikipedia.org/wiki/Hardiness_(psychological)" TargetMode="External"/><Relationship Id="rId57" Type="http://schemas.openxmlformats.org/officeDocument/2006/relationships/hyperlink" Target="https://en.wikipedia.org/wiki/Hardiness_(psychological)" TargetMode="External"/><Relationship Id="rId106" Type="http://schemas.openxmlformats.org/officeDocument/2006/relationships/hyperlink" Target="https://en.wikipedia.org/wiki/Hardiness_(psychological)" TargetMode="External"/><Relationship Id="rId10" Type="http://schemas.openxmlformats.org/officeDocument/2006/relationships/hyperlink" Target="https://en.wikipedia.org/wiki/Hardiness_(psychological)" TargetMode="External"/><Relationship Id="rId31" Type="http://schemas.openxmlformats.org/officeDocument/2006/relationships/hyperlink" Target="https://en.wikipedia.org/wiki/Hardiness_(psychological)" TargetMode="External"/><Relationship Id="rId44" Type="http://schemas.openxmlformats.org/officeDocument/2006/relationships/hyperlink" Target="https://en.wikipedia.org/wiki/Hardiness_(psychological)" TargetMode="External"/><Relationship Id="rId52" Type="http://schemas.openxmlformats.org/officeDocument/2006/relationships/hyperlink" Target="https://en.wikipedia.org/w/index.php?title=Hardiness_(psychological)&amp;action=edit&amp;section=5" TargetMode="External"/><Relationship Id="rId60" Type="http://schemas.openxmlformats.org/officeDocument/2006/relationships/hyperlink" Target="https://en.wikipedia.org/wiki/Hardiness_(psychological)" TargetMode="External"/><Relationship Id="rId65" Type="http://schemas.openxmlformats.org/officeDocument/2006/relationships/hyperlink" Target="https://en.wikipedia.org/wiki/Hardiness_(psychological)" TargetMode="External"/><Relationship Id="rId73" Type="http://schemas.openxmlformats.org/officeDocument/2006/relationships/hyperlink" Target="https://en.wikipedia.org/wiki/Hardiness_(psychological)" TargetMode="External"/><Relationship Id="rId78" Type="http://schemas.openxmlformats.org/officeDocument/2006/relationships/hyperlink" Target="https://en.wikipedia.org/wiki/In_vivo" TargetMode="External"/><Relationship Id="rId81" Type="http://schemas.openxmlformats.org/officeDocument/2006/relationships/hyperlink" Target="https://en.wikipedia.org/wiki/Hardiness_(psychological)" TargetMode="External"/><Relationship Id="rId86" Type="http://schemas.openxmlformats.org/officeDocument/2006/relationships/hyperlink" Target="https://en.wikipedia.org/wiki/Hardiness_(psychological)" TargetMode="External"/><Relationship Id="rId94" Type="http://schemas.openxmlformats.org/officeDocument/2006/relationships/hyperlink" Target="https://en.wikipedia.org/wiki/Gaussian_distribution" TargetMode="External"/><Relationship Id="rId99" Type="http://schemas.openxmlformats.org/officeDocument/2006/relationships/hyperlink" Target="https://en.wikipedia.org/wiki/Self-efficacy" TargetMode="External"/><Relationship Id="rId101" Type="http://schemas.openxmlformats.org/officeDocument/2006/relationships/hyperlink" Target="https://en.wikipedia.org/wiki/Optimism" TargetMode="External"/><Relationship Id="rId4" Type="http://schemas.openxmlformats.org/officeDocument/2006/relationships/webSettings" Target="webSettings.xml"/><Relationship Id="rId9" Type="http://schemas.openxmlformats.org/officeDocument/2006/relationships/hyperlink" Target="https://en.wikipedia.org/wiki/Hardiness_(psychological)" TargetMode="External"/><Relationship Id="rId13" Type="http://schemas.openxmlformats.org/officeDocument/2006/relationships/hyperlink" Target="https://en.wikipedia.org/wiki/Hardiness_(psychological)" TargetMode="External"/><Relationship Id="rId18" Type="http://schemas.openxmlformats.org/officeDocument/2006/relationships/hyperlink" Target="https://en.wikipedia.org/wiki/Personal_growth" TargetMode="External"/><Relationship Id="rId39" Type="http://schemas.openxmlformats.org/officeDocument/2006/relationships/hyperlink" Target="https://en.wikipedia.org/wiki/Hardiness_(psychological)" TargetMode="External"/><Relationship Id="rId34" Type="http://schemas.openxmlformats.org/officeDocument/2006/relationships/hyperlink" Target="https://en.wikipedia.org/wiki/Hardiness_(psychological)" TargetMode="External"/><Relationship Id="rId50" Type="http://schemas.openxmlformats.org/officeDocument/2006/relationships/hyperlink" Target="https://en.wikipedia.org/wiki/Hardiness_(psychological)" TargetMode="External"/><Relationship Id="rId55" Type="http://schemas.openxmlformats.org/officeDocument/2006/relationships/hyperlink" Target="https://en.wikipedia.org/wiki/Hardiness_(psychological)" TargetMode="External"/><Relationship Id="rId76" Type="http://schemas.openxmlformats.org/officeDocument/2006/relationships/hyperlink" Target="https://en.wikipedia.org/wiki/In_vitro" TargetMode="External"/><Relationship Id="rId97" Type="http://schemas.openxmlformats.org/officeDocument/2006/relationships/hyperlink" Target="https://en.wikipedia.org/wiki/Salutogenesis" TargetMode="External"/><Relationship Id="rId104" Type="http://schemas.openxmlformats.org/officeDocument/2006/relationships/hyperlink" Target="https://en.wikipedia.org/wiki/Hardiness_(psycholog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1087</TotalTime>
  <Pages>5</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5</cp:revision>
  <cp:lastPrinted>2017-08-09T23:40:00Z</cp:lastPrinted>
  <dcterms:created xsi:type="dcterms:W3CDTF">2017-08-09T05:31:00Z</dcterms:created>
  <dcterms:modified xsi:type="dcterms:W3CDTF">2019-08-05T01:31:00Z</dcterms:modified>
</cp:coreProperties>
</file>