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7269" w:rsidRPr="0039500D" w:rsidRDefault="00197269" w:rsidP="0039500D">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197269">
        <w:rPr>
          <w:rFonts w:ascii="Times New Roman" w:eastAsia="Times New Roman" w:hAnsi="Times New Roman" w:cs="Times New Roman"/>
          <w:b/>
          <w:bCs/>
          <w:kern w:val="36"/>
          <w:sz w:val="48"/>
          <w:szCs w:val="48"/>
          <w:lang w:val="en" w:eastAsia="en-AU"/>
        </w:rPr>
        <w:t>Beneficence (ethics)</w:t>
      </w:r>
      <w:r w:rsidRPr="00197269">
        <w:rPr>
          <w:rFonts w:ascii="Times New Roman" w:eastAsia="Times New Roman" w:hAnsi="Times New Roman" w:cs="Times New Roman"/>
          <w:sz w:val="24"/>
          <w:szCs w:val="24"/>
          <w:lang w:val="en" w:eastAsia="en-AU"/>
        </w:rPr>
        <w:t xml:space="preserve"> </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b/>
          <w:bCs/>
          <w:sz w:val="24"/>
          <w:szCs w:val="24"/>
          <w:lang w:val="en" w:eastAsia="en-AU"/>
        </w:rPr>
        <w:t>Beneficence</w:t>
      </w:r>
      <w:r w:rsidRPr="00197269">
        <w:rPr>
          <w:rFonts w:ascii="Times New Roman" w:eastAsia="Times New Roman" w:hAnsi="Times New Roman" w:cs="Times New Roman"/>
          <w:sz w:val="24"/>
          <w:szCs w:val="24"/>
          <w:lang w:val="en" w:eastAsia="en-AU"/>
        </w:rPr>
        <w:t xml:space="preserve"> is a concept in </w:t>
      </w:r>
      <w:hyperlink r:id="rId6" w:tooltip="Research ethics" w:history="1">
        <w:r w:rsidRPr="00197269">
          <w:rPr>
            <w:rFonts w:ascii="Times New Roman" w:eastAsia="Times New Roman" w:hAnsi="Times New Roman" w:cs="Times New Roman"/>
            <w:color w:val="0000FF"/>
            <w:sz w:val="24"/>
            <w:szCs w:val="24"/>
            <w:u w:val="single"/>
            <w:lang w:val="en" w:eastAsia="en-AU"/>
          </w:rPr>
          <w:t>research ethics</w:t>
        </w:r>
      </w:hyperlink>
      <w:r w:rsidRPr="00197269">
        <w:rPr>
          <w:rFonts w:ascii="Times New Roman" w:eastAsia="Times New Roman" w:hAnsi="Times New Roman" w:cs="Times New Roman"/>
          <w:sz w:val="24"/>
          <w:szCs w:val="24"/>
          <w:lang w:val="en" w:eastAsia="en-AU"/>
        </w:rPr>
        <w:t xml:space="preserve"> which states that researchers should have the welfare of the research participant as a goal of any </w:t>
      </w:r>
      <w:hyperlink r:id="rId7" w:tooltip="Clinical trial" w:history="1">
        <w:r w:rsidRPr="00197269">
          <w:rPr>
            <w:rFonts w:ascii="Times New Roman" w:eastAsia="Times New Roman" w:hAnsi="Times New Roman" w:cs="Times New Roman"/>
            <w:color w:val="0000FF"/>
            <w:sz w:val="24"/>
            <w:szCs w:val="24"/>
            <w:u w:val="single"/>
            <w:lang w:val="en" w:eastAsia="en-AU"/>
          </w:rPr>
          <w:t>clinical trial</w:t>
        </w:r>
      </w:hyperlink>
      <w:r w:rsidRPr="00197269">
        <w:rPr>
          <w:rFonts w:ascii="Times New Roman" w:eastAsia="Times New Roman" w:hAnsi="Times New Roman" w:cs="Times New Roman"/>
          <w:sz w:val="24"/>
          <w:szCs w:val="24"/>
          <w:lang w:val="en" w:eastAsia="en-AU"/>
        </w:rPr>
        <w:t xml:space="preserve">. The </w:t>
      </w:r>
      <w:hyperlink r:id="rId8" w:tooltip="Antonym" w:history="1">
        <w:r w:rsidRPr="00197269">
          <w:rPr>
            <w:rFonts w:ascii="Times New Roman" w:eastAsia="Times New Roman" w:hAnsi="Times New Roman" w:cs="Times New Roman"/>
            <w:color w:val="0000FF"/>
            <w:sz w:val="24"/>
            <w:szCs w:val="24"/>
            <w:u w:val="single"/>
            <w:lang w:val="en" w:eastAsia="en-AU"/>
          </w:rPr>
          <w:t>antonym</w:t>
        </w:r>
      </w:hyperlink>
      <w:r w:rsidRPr="00197269">
        <w:rPr>
          <w:rFonts w:ascii="Times New Roman" w:eastAsia="Times New Roman" w:hAnsi="Times New Roman" w:cs="Times New Roman"/>
          <w:sz w:val="24"/>
          <w:szCs w:val="24"/>
          <w:lang w:val="en" w:eastAsia="en-AU"/>
        </w:rPr>
        <w:t xml:space="preserve"> of this term, </w:t>
      </w:r>
      <w:r w:rsidRPr="00197269">
        <w:rPr>
          <w:rFonts w:ascii="Times New Roman" w:eastAsia="Times New Roman" w:hAnsi="Times New Roman" w:cs="Times New Roman"/>
          <w:b/>
          <w:bCs/>
          <w:sz w:val="24"/>
          <w:szCs w:val="24"/>
          <w:lang w:val="en" w:eastAsia="en-AU"/>
        </w:rPr>
        <w:t>maleficence</w:t>
      </w:r>
      <w:r w:rsidRPr="00197269">
        <w:rPr>
          <w:rFonts w:ascii="Times New Roman" w:eastAsia="Times New Roman" w:hAnsi="Times New Roman" w:cs="Times New Roman"/>
          <w:sz w:val="24"/>
          <w:szCs w:val="24"/>
          <w:lang w:val="en" w:eastAsia="en-AU"/>
        </w:rPr>
        <w:t>, describes a practice which opposes the welfare of any research participant.</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 xml:space="preserve">The concept that medical professionals and researchers would always practice beneficence seems natural to most patients and research participants, but in fact, every </w:t>
      </w:r>
      <w:hyperlink r:id="rId9" w:tooltip="Health intervention" w:history="1">
        <w:r w:rsidRPr="00197269">
          <w:rPr>
            <w:rFonts w:ascii="Times New Roman" w:eastAsia="Times New Roman" w:hAnsi="Times New Roman" w:cs="Times New Roman"/>
            <w:color w:val="0000FF"/>
            <w:sz w:val="24"/>
            <w:szCs w:val="24"/>
            <w:u w:val="single"/>
            <w:lang w:val="en" w:eastAsia="en-AU"/>
          </w:rPr>
          <w:t>health intervention</w:t>
        </w:r>
      </w:hyperlink>
      <w:r w:rsidRPr="00197269">
        <w:rPr>
          <w:rFonts w:ascii="Times New Roman" w:eastAsia="Times New Roman" w:hAnsi="Times New Roman" w:cs="Times New Roman"/>
          <w:sz w:val="24"/>
          <w:szCs w:val="24"/>
          <w:lang w:val="en" w:eastAsia="en-AU"/>
        </w:rPr>
        <w:t xml:space="preserve"> or research intervention has potential to harm the recipient. There are many different precedents in medicine and research for conducting a </w:t>
      </w:r>
      <w:hyperlink r:id="rId10" w:tooltip="Cost–benefit analysis" w:history="1">
        <w:r w:rsidRPr="00197269">
          <w:rPr>
            <w:rFonts w:ascii="Times New Roman" w:eastAsia="Times New Roman" w:hAnsi="Times New Roman" w:cs="Times New Roman"/>
            <w:color w:val="0000FF"/>
            <w:sz w:val="24"/>
            <w:szCs w:val="24"/>
            <w:u w:val="single"/>
            <w:lang w:val="en" w:eastAsia="en-AU"/>
          </w:rPr>
          <w:t>cost–benefit analysis</w:t>
        </w:r>
      </w:hyperlink>
      <w:r w:rsidRPr="00197269">
        <w:rPr>
          <w:rFonts w:ascii="Times New Roman" w:eastAsia="Times New Roman" w:hAnsi="Times New Roman" w:cs="Times New Roman"/>
          <w:sz w:val="24"/>
          <w:szCs w:val="24"/>
          <w:lang w:val="en" w:eastAsia="en-AU"/>
        </w:rPr>
        <w:t xml:space="preserve"> and judging whether a certain action would be a sufficient practice of beneficence, and the extent to which treatments are acceptable or unacceptable is under debate.</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 xml:space="preserve">Despite differences in opinion, there are many concepts on which there is wide agreement. One is that there should be community consensus when determining </w:t>
      </w:r>
      <w:hyperlink r:id="rId11" w:tooltip="Best practices" w:history="1">
        <w:r w:rsidRPr="00197269">
          <w:rPr>
            <w:rFonts w:ascii="Times New Roman" w:eastAsia="Times New Roman" w:hAnsi="Times New Roman" w:cs="Times New Roman"/>
            <w:color w:val="0000FF"/>
            <w:sz w:val="24"/>
            <w:szCs w:val="24"/>
            <w:u w:val="single"/>
            <w:lang w:val="en" w:eastAsia="en-AU"/>
          </w:rPr>
          <w:t>best practices</w:t>
        </w:r>
      </w:hyperlink>
      <w:r w:rsidRPr="00197269">
        <w:rPr>
          <w:rFonts w:ascii="Times New Roman" w:eastAsia="Times New Roman" w:hAnsi="Times New Roman" w:cs="Times New Roman"/>
          <w:sz w:val="24"/>
          <w:szCs w:val="24"/>
          <w:lang w:val="en" w:eastAsia="en-AU"/>
        </w:rPr>
        <w:t xml:space="preserve"> for dealing with ethical problems.</w:t>
      </w:r>
    </w:p>
    <w:p w:rsidR="00197269" w:rsidRPr="00197269" w:rsidRDefault="0039500D" w:rsidP="0019726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Pr>
          <w:rFonts w:ascii="Times New Roman" w:eastAsia="Times New Roman" w:hAnsi="Times New Roman" w:cs="Times New Roman"/>
          <w:b/>
          <w:bCs/>
          <w:sz w:val="36"/>
          <w:szCs w:val="36"/>
          <w:lang w:val="en" w:eastAsia="en-AU"/>
        </w:rPr>
        <w:t>Elements of beneficence</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These four concepts often arise in discussions about beneficence:</w:t>
      </w:r>
    </w:p>
    <w:p w:rsidR="00197269" w:rsidRPr="00197269" w:rsidRDefault="00CD5BA9" w:rsidP="00197269">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Pr>
          <w:rFonts w:ascii="Times New Roman" w:eastAsia="Times New Roman" w:hAnsi="Times New Roman" w:cs="Times New Roman"/>
          <w:sz w:val="24"/>
          <w:szCs w:val="24"/>
          <w:lang w:val="en" w:eastAsia="en-AU"/>
        </w:rPr>
        <w:t>o</w:t>
      </w:r>
      <w:r w:rsidR="00197269" w:rsidRPr="00197269">
        <w:rPr>
          <w:rFonts w:ascii="Times New Roman" w:eastAsia="Times New Roman" w:hAnsi="Times New Roman" w:cs="Times New Roman"/>
          <w:sz w:val="24"/>
          <w:szCs w:val="24"/>
          <w:lang w:val="en" w:eastAsia="en-AU"/>
        </w:rPr>
        <w:t xml:space="preserve">ne should not practice evil or do harm, often stated in </w:t>
      </w:r>
      <w:hyperlink r:id="rId12" w:tooltip="Latin" w:history="1">
        <w:r w:rsidR="00197269" w:rsidRPr="00197269">
          <w:rPr>
            <w:rFonts w:ascii="Times New Roman" w:eastAsia="Times New Roman" w:hAnsi="Times New Roman" w:cs="Times New Roman"/>
            <w:color w:val="0000FF"/>
            <w:sz w:val="24"/>
            <w:szCs w:val="24"/>
            <w:u w:val="single"/>
            <w:lang w:val="en" w:eastAsia="en-AU"/>
          </w:rPr>
          <w:t>Latin</w:t>
        </w:r>
      </w:hyperlink>
      <w:r w:rsidR="00197269" w:rsidRPr="00197269">
        <w:rPr>
          <w:rFonts w:ascii="Times New Roman" w:eastAsia="Times New Roman" w:hAnsi="Times New Roman" w:cs="Times New Roman"/>
          <w:sz w:val="24"/>
          <w:szCs w:val="24"/>
          <w:lang w:val="en" w:eastAsia="en-AU"/>
        </w:rPr>
        <w:t xml:space="preserve"> as </w:t>
      </w:r>
      <w:hyperlink r:id="rId13" w:tooltip="Primum non nocere" w:history="1">
        <w:proofErr w:type="spellStart"/>
        <w:r w:rsidR="00197269" w:rsidRPr="00197269">
          <w:rPr>
            <w:rFonts w:ascii="Times New Roman" w:eastAsia="Times New Roman" w:hAnsi="Times New Roman" w:cs="Times New Roman"/>
            <w:i/>
            <w:iCs/>
            <w:color w:val="0000FF"/>
            <w:sz w:val="24"/>
            <w:szCs w:val="24"/>
            <w:u w:val="single"/>
            <w:lang w:val="en" w:eastAsia="en-AU"/>
          </w:rPr>
          <w:t>Primum</w:t>
        </w:r>
        <w:proofErr w:type="spellEnd"/>
        <w:r w:rsidR="00197269" w:rsidRPr="00197269">
          <w:rPr>
            <w:rFonts w:ascii="Times New Roman" w:eastAsia="Times New Roman" w:hAnsi="Times New Roman" w:cs="Times New Roman"/>
            <w:i/>
            <w:iCs/>
            <w:color w:val="0000FF"/>
            <w:sz w:val="24"/>
            <w:szCs w:val="24"/>
            <w:u w:val="single"/>
            <w:lang w:val="en" w:eastAsia="en-AU"/>
          </w:rPr>
          <w:t xml:space="preserve"> non </w:t>
        </w:r>
        <w:proofErr w:type="spellStart"/>
        <w:r w:rsidR="00197269" w:rsidRPr="00197269">
          <w:rPr>
            <w:rFonts w:ascii="Times New Roman" w:eastAsia="Times New Roman" w:hAnsi="Times New Roman" w:cs="Times New Roman"/>
            <w:i/>
            <w:iCs/>
            <w:color w:val="0000FF"/>
            <w:sz w:val="24"/>
            <w:szCs w:val="24"/>
            <w:u w:val="single"/>
            <w:lang w:val="en" w:eastAsia="en-AU"/>
          </w:rPr>
          <w:t>nocere</w:t>
        </w:r>
        <w:proofErr w:type="spellEnd"/>
      </w:hyperlink>
    </w:p>
    <w:p w:rsidR="00197269" w:rsidRPr="00197269" w:rsidRDefault="00197269" w:rsidP="00197269">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one should prevent evil or harm</w:t>
      </w:r>
    </w:p>
    <w:p w:rsidR="00197269" w:rsidRPr="00197269" w:rsidRDefault="00197269" w:rsidP="00197269">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one should remove evil or harm</w:t>
      </w:r>
    </w:p>
    <w:p w:rsidR="00197269" w:rsidRPr="00197269" w:rsidRDefault="00197269" w:rsidP="00197269">
      <w:pPr>
        <w:numPr>
          <w:ilvl w:val="0"/>
          <w:numId w:val="2"/>
        </w:num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one should practice good</w:t>
      </w:r>
    </w:p>
    <w:p w:rsidR="00197269" w:rsidRPr="00CD5BA9" w:rsidRDefault="00197269" w:rsidP="00197269">
      <w:pPr>
        <w:spacing w:before="100" w:beforeAutospacing="1" w:after="100" w:afterAutospacing="1" w:line="240" w:lineRule="auto"/>
      </w:pPr>
      <w:r w:rsidRPr="00197269">
        <w:rPr>
          <w:rFonts w:ascii="Times New Roman" w:eastAsia="Times New Roman" w:hAnsi="Times New Roman" w:cs="Times New Roman"/>
          <w:sz w:val="24"/>
          <w:szCs w:val="24"/>
          <w:lang w:val="en" w:eastAsia="en-AU"/>
        </w:rPr>
        <w:t>Ordinary moral discourse and most philosophical systems state that a prohibition on doing harm to others as in #1 is more compelling than any duty to benefit others as in #2-4. This makes the concept of "first do no harm" different from the other aspects of beneficence.</w:t>
      </w:r>
    </w:p>
    <w:p w:rsidR="00CD5BA9" w:rsidRDefault="00CD5BA9" w:rsidP="0039500D">
      <w:pPr>
        <w:spacing w:before="100" w:beforeAutospacing="1" w:after="100" w:afterAutospacing="1" w:line="240" w:lineRule="auto"/>
        <w:rPr>
          <w:rFonts w:ascii="Times New Roman" w:eastAsia="Times New Roman" w:hAnsi="Times New Roman" w:cs="Times New Roman"/>
          <w:b/>
          <w:bCs/>
          <w:sz w:val="36"/>
          <w:szCs w:val="36"/>
          <w:lang w:val="en" w:eastAsia="en-AU"/>
        </w:rPr>
      </w:pPr>
      <w:r>
        <w:rPr>
          <w:rFonts w:ascii="Times New Roman" w:eastAsia="Times New Roman" w:hAnsi="Times New Roman" w:cs="Times New Roman"/>
          <w:b/>
          <w:bCs/>
          <w:sz w:val="36"/>
          <w:szCs w:val="36"/>
          <w:lang w:val="en" w:eastAsia="en-AU"/>
        </w:rPr>
        <w:t>The trolley problem</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Foot's original structure of the problem ran as follows:</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Suppose that a judge or magistrate is faced with rioters demanding that a culprit be found for a certain crime and threatening otherwise to take their own bloody revenge on a particular section of the community. The real culprit being unknown, the judge sees himself as able to prevent the bloodshed only by framing some innocent person and having him executed. Beside this example is placed another in which a pilot whose airplane is about to crash is deciding whether to steer from a more to a less inhabited area. To make the parallel as close as possible it may rather be supposed that he is the driver of a runaway tram which he can only steer from one narrow track on to another; five men are working on one track and one man on the other; anyone on the track he enters is bound to be killed. In the case of the riots the </w:t>
      </w:r>
      <w:proofErr w:type="gramStart"/>
      <w:r w:rsidRPr="0039500D">
        <w:rPr>
          <w:rFonts w:ascii="Times New Roman" w:eastAsia="Times New Roman" w:hAnsi="Times New Roman" w:cs="Times New Roman"/>
          <w:sz w:val="24"/>
          <w:szCs w:val="24"/>
          <w:lang w:val="en" w:eastAsia="en-AU"/>
        </w:rPr>
        <w:t>mob have</w:t>
      </w:r>
      <w:proofErr w:type="gramEnd"/>
      <w:r w:rsidRPr="0039500D">
        <w:rPr>
          <w:rFonts w:ascii="Times New Roman" w:eastAsia="Times New Roman" w:hAnsi="Times New Roman" w:cs="Times New Roman"/>
          <w:sz w:val="24"/>
          <w:szCs w:val="24"/>
          <w:lang w:val="en" w:eastAsia="en-AU"/>
        </w:rPr>
        <w:t xml:space="preserve"> five hostages, so that in both examples the exchange is supposed to be one man's life for the lives of five.</w:t>
      </w:r>
      <w:r w:rsidR="00CD5BA9" w:rsidRPr="0039500D">
        <w:rPr>
          <w:rFonts w:ascii="Times New Roman" w:eastAsia="Times New Roman" w:hAnsi="Times New Roman" w:cs="Times New Roman"/>
          <w:sz w:val="24"/>
          <w:szCs w:val="24"/>
          <w:lang w:val="en" w:eastAsia="en-AU"/>
        </w:rPr>
        <w:t xml:space="preserve"> </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lastRenderedPageBreak/>
        <w:t xml:space="preserve">A </w:t>
      </w:r>
      <w:hyperlink r:id="rId14" w:tooltip="Utilitarianism" w:history="1">
        <w:r w:rsidRPr="0039500D">
          <w:rPr>
            <w:rFonts w:ascii="Times New Roman" w:eastAsia="Times New Roman" w:hAnsi="Times New Roman" w:cs="Times New Roman"/>
            <w:color w:val="0000FF"/>
            <w:sz w:val="24"/>
            <w:szCs w:val="24"/>
            <w:u w:val="single"/>
            <w:lang w:val="en" w:eastAsia="en-AU"/>
          </w:rPr>
          <w:t>utilitarian</w:t>
        </w:r>
      </w:hyperlink>
      <w:r w:rsidRPr="0039500D">
        <w:rPr>
          <w:rFonts w:ascii="Times New Roman" w:eastAsia="Times New Roman" w:hAnsi="Times New Roman" w:cs="Times New Roman"/>
          <w:sz w:val="24"/>
          <w:szCs w:val="24"/>
          <w:lang w:val="en" w:eastAsia="en-AU"/>
        </w:rPr>
        <w:t xml:space="preserve"> view asserts that it is obligatory to steer to the track with one man on it. According to simple utilitarianism, such a decision would be not only permissible, but, morally speaking, the better option (the other option being no action at all).</w:t>
      </w:r>
      <w:hyperlink r:id="rId15" w:anchor="cite_note-11" w:history="1">
        <w:r w:rsidRPr="0039500D">
          <w:rPr>
            <w:rFonts w:ascii="Times New Roman" w:eastAsia="Times New Roman" w:hAnsi="Times New Roman" w:cs="Times New Roman"/>
            <w:color w:val="0000FF"/>
            <w:sz w:val="19"/>
            <w:szCs w:val="19"/>
            <w:u w:val="single"/>
            <w:vertAlign w:val="superscript"/>
            <w:lang w:val="en" w:eastAsia="en-AU"/>
          </w:rPr>
          <w:t>[11]</w:t>
        </w:r>
      </w:hyperlink>
      <w:r w:rsidRPr="0039500D">
        <w:rPr>
          <w:rFonts w:ascii="Times New Roman" w:eastAsia="Times New Roman" w:hAnsi="Times New Roman" w:cs="Times New Roman"/>
          <w:sz w:val="24"/>
          <w:szCs w:val="24"/>
          <w:lang w:val="en" w:eastAsia="en-AU"/>
        </w:rPr>
        <w:t xml:space="preserve"> An alternate viewpoint is that since moral wrongs are already in place in the situation, moving to another track constitutes a participation in the moral wrong, making one partially responsible for the death when otherwise no one would be responsible. An opponent of action may also point to the </w:t>
      </w:r>
      <w:hyperlink r:id="rId16" w:tooltip="Commensurability (ethics)" w:history="1">
        <w:r w:rsidRPr="0039500D">
          <w:rPr>
            <w:rFonts w:ascii="Times New Roman" w:eastAsia="Times New Roman" w:hAnsi="Times New Roman" w:cs="Times New Roman"/>
            <w:color w:val="0000FF"/>
            <w:sz w:val="24"/>
            <w:szCs w:val="24"/>
            <w:u w:val="single"/>
            <w:lang w:val="en" w:eastAsia="en-AU"/>
          </w:rPr>
          <w:t>incommensurability</w:t>
        </w:r>
      </w:hyperlink>
      <w:r w:rsidRPr="0039500D">
        <w:rPr>
          <w:rFonts w:ascii="Times New Roman" w:eastAsia="Times New Roman" w:hAnsi="Times New Roman" w:cs="Times New Roman"/>
          <w:sz w:val="24"/>
          <w:szCs w:val="24"/>
          <w:lang w:val="en" w:eastAsia="en-AU"/>
        </w:rPr>
        <w:t xml:space="preserve"> of human lives. Under some interpretations of </w:t>
      </w:r>
      <w:hyperlink r:id="rId17" w:tooltip="Duty" w:history="1">
        <w:r w:rsidRPr="0039500D">
          <w:rPr>
            <w:rFonts w:ascii="Times New Roman" w:eastAsia="Times New Roman" w:hAnsi="Times New Roman" w:cs="Times New Roman"/>
            <w:color w:val="0000FF"/>
            <w:sz w:val="24"/>
            <w:szCs w:val="24"/>
            <w:u w:val="single"/>
            <w:lang w:val="en" w:eastAsia="en-AU"/>
          </w:rPr>
          <w:t>moral obligation</w:t>
        </w:r>
      </w:hyperlink>
      <w:r w:rsidRPr="0039500D">
        <w:rPr>
          <w:rFonts w:ascii="Times New Roman" w:eastAsia="Times New Roman" w:hAnsi="Times New Roman" w:cs="Times New Roman"/>
          <w:sz w:val="24"/>
          <w:szCs w:val="24"/>
          <w:lang w:val="en" w:eastAsia="en-AU"/>
        </w:rPr>
        <w:t>, simply being present in this situation and being able to influence its outcome constitutes an obligation to participate. If this is the case, then deciding to do nothing would be considered an immoral act if one values five lives more than one.</w:t>
      </w:r>
    </w:p>
    <w:p w:rsidR="0039500D" w:rsidRPr="0039500D" w:rsidRDefault="0039500D" w:rsidP="0039500D">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39500D">
        <w:rPr>
          <w:rFonts w:ascii="Times New Roman" w:eastAsia="Times New Roman" w:hAnsi="Times New Roman" w:cs="Times New Roman"/>
          <w:b/>
          <w:bCs/>
          <w:sz w:val="36"/>
          <w:szCs w:val="36"/>
          <w:lang w:val="en" w:eastAsia="en-AU"/>
        </w:rPr>
        <w:t>Related problems</w:t>
      </w:r>
    </w:p>
    <w:p w:rsidR="0039500D" w:rsidRPr="0039500D" w:rsidRDefault="0039500D" w:rsidP="0039500D">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39500D">
        <w:rPr>
          <w:rFonts w:ascii="Times New Roman" w:eastAsia="Times New Roman" w:hAnsi="Times New Roman" w:cs="Times New Roman"/>
          <w:b/>
          <w:bCs/>
          <w:sz w:val="27"/>
          <w:szCs w:val="27"/>
          <w:lang w:val="en" w:eastAsia="en-AU"/>
        </w:rPr>
        <w:t>The fat man</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One such is that offered by </w:t>
      </w:r>
      <w:hyperlink r:id="rId18" w:tooltip="Judith Jarvis Thomson" w:history="1">
        <w:r w:rsidRPr="0039500D">
          <w:rPr>
            <w:rFonts w:ascii="Times New Roman" w:eastAsia="Times New Roman" w:hAnsi="Times New Roman" w:cs="Times New Roman"/>
            <w:color w:val="0000FF"/>
            <w:sz w:val="24"/>
            <w:szCs w:val="24"/>
            <w:u w:val="single"/>
            <w:lang w:val="en" w:eastAsia="en-AU"/>
          </w:rPr>
          <w:t>Judith Jarvis Thomson</w:t>
        </w:r>
      </w:hyperlink>
      <w:r w:rsidRPr="0039500D">
        <w:rPr>
          <w:rFonts w:ascii="Times New Roman" w:eastAsia="Times New Roman" w:hAnsi="Times New Roman" w:cs="Times New Roman"/>
          <w:sz w:val="24"/>
          <w:szCs w:val="24"/>
          <w:lang w:val="en" w:eastAsia="en-AU"/>
        </w:rPr>
        <w:t>:</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As before, a trolley is hurtling down a track towards five people. You are on a bridge under which it will pass, and you can stop it by putting something very heavy in front of it. As it happens, there is a very fat man next to you – your only way to stop the trolley is to push him over the bridge and onto the track, killing him to save five. Should you proceed?</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Resistance to this course of action seems strong; when asked, a majority of people will approve of pulling the switch to save a net of four lives, but will disapprove of pushing the fat man to save a net of four lives.</w:t>
      </w:r>
      <w:hyperlink r:id="rId19" w:anchor="cite_note-12" w:history="1">
        <w:r w:rsidRPr="0039500D">
          <w:rPr>
            <w:rFonts w:ascii="Times New Roman" w:eastAsia="Times New Roman" w:hAnsi="Times New Roman" w:cs="Times New Roman"/>
            <w:color w:val="0000FF"/>
            <w:sz w:val="19"/>
            <w:szCs w:val="19"/>
            <w:u w:val="single"/>
            <w:vertAlign w:val="superscript"/>
            <w:lang w:val="en" w:eastAsia="en-AU"/>
          </w:rPr>
          <w:t>[12]</w:t>
        </w:r>
      </w:hyperlink>
      <w:r w:rsidRPr="0039500D">
        <w:rPr>
          <w:rFonts w:ascii="Times New Roman" w:eastAsia="Times New Roman" w:hAnsi="Times New Roman" w:cs="Times New Roman"/>
          <w:sz w:val="24"/>
          <w:szCs w:val="24"/>
          <w:lang w:val="en" w:eastAsia="en-AU"/>
        </w:rPr>
        <w:t xml:space="preserve"> This has led to attempts to find a relevant moral distinction between the two cases.</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One clear distinction is that in the first case, one does not intend harm towards anyone – harming the one is just a </w:t>
      </w:r>
      <w:hyperlink r:id="rId20" w:tooltip="Unintended consequence" w:history="1">
        <w:r w:rsidRPr="0039500D">
          <w:rPr>
            <w:rFonts w:ascii="Times New Roman" w:eastAsia="Times New Roman" w:hAnsi="Times New Roman" w:cs="Times New Roman"/>
            <w:color w:val="0000FF"/>
            <w:sz w:val="24"/>
            <w:szCs w:val="24"/>
            <w:u w:val="single"/>
            <w:lang w:val="en" w:eastAsia="en-AU"/>
          </w:rPr>
          <w:t>side effect</w:t>
        </w:r>
      </w:hyperlink>
      <w:r w:rsidRPr="0039500D">
        <w:rPr>
          <w:rFonts w:ascii="Times New Roman" w:eastAsia="Times New Roman" w:hAnsi="Times New Roman" w:cs="Times New Roman"/>
          <w:sz w:val="24"/>
          <w:szCs w:val="24"/>
          <w:lang w:val="en" w:eastAsia="en-AU"/>
        </w:rPr>
        <w:t xml:space="preserve"> of switching the trolley away from the five. However, in the second case, harming the one is an integral part of the plan to save the five. This is an argument </w:t>
      </w:r>
      <w:hyperlink r:id="rId21" w:tooltip="Shelly Kagan" w:history="1">
        <w:r w:rsidRPr="0039500D">
          <w:rPr>
            <w:rFonts w:ascii="Times New Roman" w:eastAsia="Times New Roman" w:hAnsi="Times New Roman" w:cs="Times New Roman"/>
            <w:color w:val="0000FF"/>
            <w:sz w:val="24"/>
            <w:szCs w:val="24"/>
            <w:u w:val="single"/>
            <w:lang w:val="en" w:eastAsia="en-AU"/>
          </w:rPr>
          <w:t>Shelly Kagan</w:t>
        </w:r>
      </w:hyperlink>
      <w:r w:rsidRPr="0039500D">
        <w:rPr>
          <w:rFonts w:ascii="Times New Roman" w:eastAsia="Times New Roman" w:hAnsi="Times New Roman" w:cs="Times New Roman"/>
          <w:sz w:val="24"/>
          <w:szCs w:val="24"/>
          <w:lang w:val="en" w:eastAsia="en-AU"/>
        </w:rPr>
        <w:t xml:space="preserve"> considers, and ultimately rejects, in </w:t>
      </w:r>
      <w:r w:rsidRPr="0039500D">
        <w:rPr>
          <w:rFonts w:ascii="Times New Roman" w:eastAsia="Times New Roman" w:hAnsi="Times New Roman" w:cs="Times New Roman"/>
          <w:i/>
          <w:iCs/>
          <w:sz w:val="24"/>
          <w:szCs w:val="24"/>
          <w:lang w:val="en" w:eastAsia="en-AU"/>
        </w:rPr>
        <w:t>The Limits of Morality</w:t>
      </w:r>
      <w:r w:rsidRPr="0039500D">
        <w:rPr>
          <w:rFonts w:ascii="Times New Roman" w:eastAsia="Times New Roman" w:hAnsi="Times New Roman" w:cs="Times New Roman"/>
          <w:sz w:val="24"/>
          <w:szCs w:val="24"/>
          <w:lang w:val="en" w:eastAsia="en-AU"/>
        </w:rPr>
        <w:t>.</w:t>
      </w:r>
      <w:hyperlink r:id="rId22" w:anchor="cite_note-13" w:history="1">
        <w:r w:rsidRPr="0039500D">
          <w:rPr>
            <w:rFonts w:ascii="Times New Roman" w:eastAsia="Times New Roman" w:hAnsi="Times New Roman" w:cs="Times New Roman"/>
            <w:color w:val="0000FF"/>
            <w:sz w:val="19"/>
            <w:szCs w:val="19"/>
            <w:u w:val="single"/>
            <w:vertAlign w:val="superscript"/>
            <w:lang w:val="en" w:eastAsia="en-AU"/>
          </w:rPr>
          <w:t>[13]</w:t>
        </w:r>
      </w:hyperlink>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A claim can be made that the difference between the two cases is that in the second, you intend someone's death to save the five, and this is wrong, whereas in the first, you have no such intention. This solution is essentially an application of the </w:t>
      </w:r>
      <w:hyperlink r:id="rId23" w:tooltip="Doctrine of double effect" w:history="1">
        <w:r w:rsidRPr="0039500D">
          <w:rPr>
            <w:rFonts w:ascii="Times New Roman" w:eastAsia="Times New Roman" w:hAnsi="Times New Roman" w:cs="Times New Roman"/>
            <w:color w:val="0000FF"/>
            <w:sz w:val="24"/>
            <w:szCs w:val="24"/>
            <w:u w:val="single"/>
            <w:lang w:val="en" w:eastAsia="en-AU"/>
          </w:rPr>
          <w:t>doctrine of double effect</w:t>
        </w:r>
      </w:hyperlink>
      <w:r w:rsidRPr="0039500D">
        <w:rPr>
          <w:rFonts w:ascii="Times New Roman" w:eastAsia="Times New Roman" w:hAnsi="Times New Roman" w:cs="Times New Roman"/>
          <w:sz w:val="24"/>
          <w:szCs w:val="24"/>
          <w:lang w:val="en" w:eastAsia="en-AU"/>
        </w:rPr>
        <w:t>, which says that you may take action which has bad side effects, but deliberately intending harm (even for good causes) is wrong.</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hyperlink r:id="rId24" w:tooltip="Act utilitarianism" w:history="1">
        <w:r w:rsidRPr="0039500D">
          <w:rPr>
            <w:rFonts w:ascii="Times New Roman" w:eastAsia="Times New Roman" w:hAnsi="Times New Roman" w:cs="Times New Roman"/>
            <w:color w:val="0000FF"/>
            <w:sz w:val="24"/>
            <w:szCs w:val="24"/>
            <w:u w:val="single"/>
            <w:lang w:val="en" w:eastAsia="en-AU"/>
          </w:rPr>
          <w:t xml:space="preserve">Act </w:t>
        </w:r>
        <w:proofErr w:type="spellStart"/>
        <w:r w:rsidRPr="0039500D">
          <w:rPr>
            <w:rFonts w:ascii="Times New Roman" w:eastAsia="Times New Roman" w:hAnsi="Times New Roman" w:cs="Times New Roman"/>
            <w:color w:val="0000FF"/>
            <w:sz w:val="24"/>
            <w:szCs w:val="24"/>
            <w:u w:val="single"/>
            <w:lang w:val="en" w:eastAsia="en-AU"/>
          </w:rPr>
          <w:t>utilitarians</w:t>
        </w:r>
        <w:proofErr w:type="spellEnd"/>
      </w:hyperlink>
      <w:r w:rsidRPr="0039500D">
        <w:rPr>
          <w:rFonts w:ascii="Times New Roman" w:eastAsia="Times New Roman" w:hAnsi="Times New Roman" w:cs="Times New Roman"/>
          <w:sz w:val="24"/>
          <w:szCs w:val="24"/>
          <w:lang w:val="en" w:eastAsia="en-AU"/>
        </w:rPr>
        <w:t xml:space="preserve"> deny this. </w:t>
      </w:r>
      <w:hyperlink r:id="rId25" w:tooltip="Peter Unger" w:history="1">
        <w:r w:rsidRPr="0039500D">
          <w:rPr>
            <w:rFonts w:ascii="Times New Roman" w:eastAsia="Times New Roman" w:hAnsi="Times New Roman" w:cs="Times New Roman"/>
            <w:color w:val="0000FF"/>
            <w:sz w:val="24"/>
            <w:szCs w:val="24"/>
            <w:u w:val="single"/>
            <w:lang w:val="en" w:eastAsia="en-AU"/>
          </w:rPr>
          <w:t>Peter Unger</w:t>
        </w:r>
      </w:hyperlink>
      <w:r w:rsidRPr="0039500D">
        <w:rPr>
          <w:rFonts w:ascii="Times New Roman" w:eastAsia="Times New Roman" w:hAnsi="Times New Roman" w:cs="Times New Roman"/>
          <w:sz w:val="24"/>
          <w:szCs w:val="24"/>
          <w:lang w:val="en" w:eastAsia="en-AU"/>
        </w:rPr>
        <w:t xml:space="preserve"> (a non-utilitarian) rejects that it can make a substantive moral difference whether you bring the harm to the one or whether you move the one into the path of the harm.</w:t>
      </w:r>
      <w:hyperlink r:id="rId26" w:anchor="cite_note-14" w:history="1">
        <w:r w:rsidRPr="0039500D">
          <w:rPr>
            <w:rFonts w:ascii="Times New Roman" w:eastAsia="Times New Roman" w:hAnsi="Times New Roman" w:cs="Times New Roman"/>
            <w:color w:val="0000FF"/>
            <w:sz w:val="19"/>
            <w:szCs w:val="19"/>
            <w:u w:val="single"/>
            <w:vertAlign w:val="superscript"/>
            <w:lang w:val="en" w:eastAsia="en-AU"/>
          </w:rPr>
          <w:t>[14]</w:t>
        </w:r>
      </w:hyperlink>
      <w:r w:rsidRPr="0039500D">
        <w:rPr>
          <w:rFonts w:ascii="Times New Roman" w:eastAsia="Times New Roman" w:hAnsi="Times New Roman" w:cs="Times New Roman"/>
          <w:sz w:val="24"/>
          <w:szCs w:val="24"/>
          <w:lang w:val="en" w:eastAsia="en-AU"/>
        </w:rPr>
        <w:t xml:space="preserve"> Note, however, that </w:t>
      </w:r>
      <w:hyperlink r:id="rId27" w:tooltip="Rule utilitarianism" w:history="1">
        <w:r w:rsidRPr="0039500D">
          <w:rPr>
            <w:rFonts w:ascii="Times New Roman" w:eastAsia="Times New Roman" w:hAnsi="Times New Roman" w:cs="Times New Roman"/>
            <w:color w:val="0000FF"/>
            <w:sz w:val="24"/>
            <w:szCs w:val="24"/>
            <w:u w:val="single"/>
            <w:lang w:val="en" w:eastAsia="en-AU"/>
          </w:rPr>
          <w:t xml:space="preserve">rule </w:t>
        </w:r>
        <w:proofErr w:type="spellStart"/>
        <w:r w:rsidRPr="0039500D">
          <w:rPr>
            <w:rFonts w:ascii="Times New Roman" w:eastAsia="Times New Roman" w:hAnsi="Times New Roman" w:cs="Times New Roman"/>
            <w:color w:val="0000FF"/>
            <w:sz w:val="24"/>
            <w:szCs w:val="24"/>
            <w:u w:val="single"/>
            <w:lang w:val="en" w:eastAsia="en-AU"/>
          </w:rPr>
          <w:t>utilitarians</w:t>
        </w:r>
        <w:proofErr w:type="spellEnd"/>
      </w:hyperlink>
      <w:r w:rsidRPr="0039500D">
        <w:rPr>
          <w:rFonts w:ascii="Times New Roman" w:eastAsia="Times New Roman" w:hAnsi="Times New Roman" w:cs="Times New Roman"/>
          <w:sz w:val="24"/>
          <w:szCs w:val="24"/>
          <w:lang w:val="en" w:eastAsia="en-AU"/>
        </w:rPr>
        <w:t xml:space="preserve"> do not have to accept this, and can say that pushing the fat man over the bridge violates a rule to which adherence is necessary for bringing about the greatest happiness for the greatest number.</w:t>
      </w:r>
      <w:hyperlink r:id="rId28" w:anchor="cite_note-15" w:history="1">
        <w:r w:rsidRPr="0039500D">
          <w:rPr>
            <w:rFonts w:ascii="Times New Roman" w:eastAsia="Times New Roman" w:hAnsi="Times New Roman" w:cs="Times New Roman"/>
            <w:color w:val="0000FF"/>
            <w:sz w:val="19"/>
            <w:szCs w:val="19"/>
            <w:u w:val="single"/>
            <w:vertAlign w:val="superscript"/>
            <w:lang w:val="en" w:eastAsia="en-AU"/>
          </w:rPr>
          <w:t>[15]</w:t>
        </w:r>
      </w:hyperlink>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Another distinction is that the first case is similar to a pilot in an airplane that has lost power and is about to crash and currently heading towards a heavily populated area. Even if he knows for sure that innocent people will die if he redirects the plane to a less populated area – people who are "uninvolved" – he will actively turn the plane without hesitation. It may well be considered noble to sacrifice your own life to protect others, but morally or legally </w:t>
      </w:r>
      <w:r w:rsidRPr="0039500D">
        <w:rPr>
          <w:rFonts w:ascii="Times New Roman" w:eastAsia="Times New Roman" w:hAnsi="Times New Roman" w:cs="Times New Roman"/>
          <w:sz w:val="24"/>
          <w:szCs w:val="24"/>
          <w:lang w:val="en" w:eastAsia="en-AU"/>
        </w:rPr>
        <w:lastRenderedPageBreak/>
        <w:t xml:space="preserve">allowing murder of an innocent person in order to save five people may be </w:t>
      </w:r>
      <w:hyperlink r:id="rId29" w:tooltip="Insufficient justification" w:history="1">
        <w:r w:rsidRPr="0039500D">
          <w:rPr>
            <w:rFonts w:ascii="Times New Roman" w:eastAsia="Times New Roman" w:hAnsi="Times New Roman" w:cs="Times New Roman"/>
            <w:color w:val="0000FF"/>
            <w:sz w:val="24"/>
            <w:szCs w:val="24"/>
            <w:u w:val="single"/>
            <w:lang w:val="en" w:eastAsia="en-AU"/>
          </w:rPr>
          <w:t>insufficient justification</w:t>
        </w:r>
      </w:hyperlink>
      <w:proofErr w:type="gramStart"/>
      <w:r w:rsidRPr="0039500D">
        <w:rPr>
          <w:rFonts w:ascii="Times New Roman" w:eastAsia="Times New Roman" w:hAnsi="Times New Roman" w:cs="Times New Roman"/>
          <w:sz w:val="24"/>
          <w:szCs w:val="24"/>
          <w:lang w:val="en" w:eastAsia="en-AU"/>
        </w:rPr>
        <w:t>.</w:t>
      </w:r>
      <w:r w:rsidRPr="0039500D">
        <w:rPr>
          <w:rFonts w:ascii="Times New Roman" w:eastAsia="Times New Roman" w:hAnsi="Times New Roman" w:cs="Times New Roman"/>
          <w:sz w:val="19"/>
          <w:szCs w:val="19"/>
          <w:vertAlign w:val="superscript"/>
          <w:lang w:val="en" w:eastAsia="en-AU"/>
        </w:rPr>
        <w:t>[</w:t>
      </w:r>
      <w:proofErr w:type="gramEnd"/>
      <w:r w:rsidRPr="0039500D">
        <w:rPr>
          <w:rFonts w:ascii="Times New Roman" w:eastAsia="Times New Roman" w:hAnsi="Times New Roman" w:cs="Times New Roman"/>
          <w:i/>
          <w:iCs/>
          <w:sz w:val="19"/>
          <w:szCs w:val="19"/>
          <w:vertAlign w:val="superscript"/>
          <w:lang w:val="en" w:eastAsia="en-AU"/>
        </w:rPr>
        <w:fldChar w:fldCharType="begin"/>
      </w:r>
      <w:r w:rsidRPr="0039500D">
        <w:rPr>
          <w:rFonts w:ascii="Times New Roman" w:eastAsia="Times New Roman" w:hAnsi="Times New Roman" w:cs="Times New Roman"/>
          <w:i/>
          <w:iCs/>
          <w:sz w:val="19"/>
          <w:szCs w:val="19"/>
          <w:vertAlign w:val="superscript"/>
          <w:lang w:val="en" w:eastAsia="en-AU"/>
        </w:rPr>
        <w:instrText xml:space="preserve"> HYPERLINK "https://en.wikipedia.org/wiki/Wikipedia:Please_clarify" \o "Wikipedia:Please clarify" </w:instrText>
      </w:r>
      <w:r w:rsidRPr="0039500D">
        <w:rPr>
          <w:rFonts w:ascii="Times New Roman" w:eastAsia="Times New Roman" w:hAnsi="Times New Roman" w:cs="Times New Roman"/>
          <w:i/>
          <w:iCs/>
          <w:sz w:val="19"/>
          <w:szCs w:val="19"/>
          <w:vertAlign w:val="superscript"/>
          <w:lang w:val="en" w:eastAsia="en-AU"/>
        </w:rPr>
        <w:fldChar w:fldCharType="separate"/>
      </w:r>
      <w:r w:rsidRPr="0039500D">
        <w:rPr>
          <w:rFonts w:ascii="Times New Roman" w:eastAsia="Times New Roman" w:hAnsi="Times New Roman" w:cs="Times New Roman"/>
          <w:i/>
          <w:iCs/>
          <w:color w:val="0000FF"/>
          <w:sz w:val="19"/>
          <w:szCs w:val="19"/>
          <w:u w:val="single"/>
          <w:vertAlign w:val="superscript"/>
          <w:lang w:val="en" w:eastAsia="en-AU"/>
        </w:rPr>
        <w:t>clarification needed</w:t>
      </w:r>
      <w:r w:rsidRPr="0039500D">
        <w:rPr>
          <w:rFonts w:ascii="Times New Roman" w:eastAsia="Times New Roman" w:hAnsi="Times New Roman" w:cs="Times New Roman"/>
          <w:i/>
          <w:iCs/>
          <w:sz w:val="19"/>
          <w:szCs w:val="19"/>
          <w:vertAlign w:val="superscript"/>
          <w:lang w:val="en" w:eastAsia="en-AU"/>
        </w:rPr>
        <w:fldChar w:fldCharType="end"/>
      </w:r>
      <w:r w:rsidRPr="0039500D">
        <w:rPr>
          <w:rFonts w:ascii="Times New Roman" w:eastAsia="Times New Roman" w:hAnsi="Times New Roman" w:cs="Times New Roman"/>
          <w:sz w:val="19"/>
          <w:szCs w:val="19"/>
          <w:vertAlign w:val="superscript"/>
          <w:lang w:val="en" w:eastAsia="en-AU"/>
        </w:rPr>
        <w:t>]</w:t>
      </w:r>
    </w:p>
    <w:p w:rsidR="0039500D" w:rsidRDefault="0039500D" w:rsidP="00197269">
      <w:pPr>
        <w:spacing w:before="100" w:beforeAutospacing="1" w:after="100" w:afterAutospacing="1" w:line="240" w:lineRule="auto"/>
        <w:rPr>
          <w:rFonts w:ascii="Times New Roman" w:eastAsia="Times New Roman" w:hAnsi="Times New Roman" w:cs="Times New Roman"/>
          <w:sz w:val="24"/>
          <w:szCs w:val="24"/>
          <w:lang w:val="en" w:eastAsia="en-AU"/>
        </w:rPr>
      </w:pPr>
    </w:p>
    <w:p w:rsidR="0039500D" w:rsidRPr="0039500D" w:rsidRDefault="0039500D" w:rsidP="0039500D">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39500D">
        <w:rPr>
          <w:rFonts w:ascii="Times New Roman" w:eastAsia="Times New Roman" w:hAnsi="Times New Roman" w:cs="Times New Roman"/>
          <w:b/>
          <w:bCs/>
          <w:sz w:val="27"/>
          <w:szCs w:val="27"/>
          <w:lang w:val="en" w:eastAsia="en-AU"/>
        </w:rPr>
        <w:t>Transplant</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Here is an alternative case, due to Judith Jarvis Thomson</w:t>
      </w:r>
      <w:proofErr w:type="gramStart"/>
      <w:r w:rsidRPr="0039500D">
        <w:rPr>
          <w:rFonts w:ascii="Times New Roman" w:eastAsia="Times New Roman" w:hAnsi="Times New Roman" w:cs="Times New Roman"/>
          <w:sz w:val="24"/>
          <w:szCs w:val="24"/>
          <w:lang w:val="en" w:eastAsia="en-AU"/>
        </w:rPr>
        <w:t>,</w:t>
      </w:r>
      <w:proofErr w:type="gramEnd"/>
      <w:r w:rsidRPr="0039500D">
        <w:rPr>
          <w:rFonts w:ascii="Times New Roman" w:eastAsia="Times New Roman" w:hAnsi="Times New Roman" w:cs="Times New Roman"/>
          <w:sz w:val="19"/>
          <w:szCs w:val="19"/>
          <w:vertAlign w:val="superscript"/>
          <w:lang w:val="en" w:eastAsia="en-AU"/>
        </w:rPr>
        <w:fldChar w:fldCharType="begin"/>
      </w:r>
      <w:r w:rsidRPr="0039500D">
        <w:rPr>
          <w:rFonts w:ascii="Times New Roman" w:eastAsia="Times New Roman" w:hAnsi="Times New Roman" w:cs="Times New Roman"/>
          <w:sz w:val="19"/>
          <w:szCs w:val="19"/>
          <w:vertAlign w:val="superscript"/>
          <w:lang w:val="en" w:eastAsia="en-AU"/>
        </w:rPr>
        <w:instrText xml:space="preserve"> HYPERLINK "https://en.wikipedia.org/wiki/Trolley_problem" \l "cite_note-Judith_Jarvis_Thomson_1985-3" </w:instrText>
      </w:r>
      <w:r w:rsidRPr="0039500D">
        <w:rPr>
          <w:rFonts w:ascii="Times New Roman" w:eastAsia="Times New Roman" w:hAnsi="Times New Roman" w:cs="Times New Roman"/>
          <w:sz w:val="19"/>
          <w:szCs w:val="19"/>
          <w:vertAlign w:val="superscript"/>
          <w:lang w:val="en" w:eastAsia="en-AU"/>
        </w:rPr>
        <w:fldChar w:fldCharType="separate"/>
      </w:r>
      <w:r w:rsidRPr="0039500D">
        <w:rPr>
          <w:rFonts w:ascii="Times New Roman" w:eastAsia="Times New Roman" w:hAnsi="Times New Roman" w:cs="Times New Roman"/>
          <w:color w:val="0000FF"/>
          <w:sz w:val="19"/>
          <w:szCs w:val="19"/>
          <w:u w:val="single"/>
          <w:vertAlign w:val="superscript"/>
          <w:lang w:val="en" w:eastAsia="en-AU"/>
        </w:rPr>
        <w:t>[3]</w:t>
      </w:r>
      <w:r w:rsidRPr="0039500D">
        <w:rPr>
          <w:rFonts w:ascii="Times New Roman" w:eastAsia="Times New Roman" w:hAnsi="Times New Roman" w:cs="Times New Roman"/>
          <w:sz w:val="19"/>
          <w:szCs w:val="19"/>
          <w:vertAlign w:val="superscript"/>
          <w:lang w:val="en" w:eastAsia="en-AU"/>
        </w:rPr>
        <w:fldChar w:fldCharType="end"/>
      </w:r>
      <w:r w:rsidRPr="0039500D">
        <w:rPr>
          <w:rFonts w:ascii="Times New Roman" w:eastAsia="Times New Roman" w:hAnsi="Times New Roman" w:cs="Times New Roman"/>
          <w:sz w:val="24"/>
          <w:szCs w:val="24"/>
          <w:lang w:val="en" w:eastAsia="en-AU"/>
        </w:rPr>
        <w:t xml:space="preserve"> containing similar numbers and results, but without a trolley:</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A brilliant transplant surgeon has five patients, each in need of a different organ, each of whom will die without that organ. Unfortunately, there are no organs available to perform any of these five transplant operations. A healthy young traveler, just passing through the city the doctor works in, comes in for a routine checkup. In the course of doing the checkup, the doctor discovers that his organs are compatible with all five of his dying patients. Suppose further that if the young man were to disappear, no one would suspect the doctor. Do you support the morality of the doctor to kill that tourist and provide his healthy organs to those five dying persons and save their lives?</w:t>
      </w:r>
    </w:p>
    <w:p w:rsidR="0039500D" w:rsidRDefault="0039500D" w:rsidP="00197269">
      <w:pPr>
        <w:spacing w:before="100" w:beforeAutospacing="1" w:after="100" w:afterAutospacing="1" w:line="240" w:lineRule="auto"/>
        <w:rPr>
          <w:rFonts w:ascii="Times New Roman" w:eastAsia="Times New Roman" w:hAnsi="Times New Roman" w:cs="Times New Roman"/>
          <w:sz w:val="24"/>
          <w:szCs w:val="24"/>
          <w:lang w:val="en" w:eastAsia="en-AU"/>
        </w:rPr>
      </w:pPr>
    </w:p>
    <w:p w:rsidR="0039500D" w:rsidRPr="0039500D" w:rsidRDefault="00CD5BA9" w:rsidP="0039500D">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Pr>
          <w:rFonts w:ascii="Times New Roman" w:eastAsia="Times New Roman" w:hAnsi="Times New Roman" w:cs="Times New Roman"/>
          <w:b/>
          <w:bCs/>
          <w:sz w:val="36"/>
          <w:szCs w:val="36"/>
          <w:lang w:val="en" w:eastAsia="en-AU"/>
        </w:rPr>
        <w:t>Psychological application</w:t>
      </w:r>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The trolley problem has been the subject of many surveys in which approximately 90% of respondents have chosen to kill the one and save the five. </w:t>
      </w:r>
      <w:hyperlink r:id="rId30" w:anchor="cite_note-23" w:history="1">
        <w:r w:rsidRPr="0039500D">
          <w:rPr>
            <w:rFonts w:ascii="Times New Roman" w:eastAsia="Times New Roman" w:hAnsi="Times New Roman" w:cs="Times New Roman"/>
            <w:color w:val="0000FF"/>
            <w:sz w:val="19"/>
            <w:szCs w:val="19"/>
            <w:u w:val="single"/>
            <w:vertAlign w:val="superscript"/>
            <w:lang w:val="en" w:eastAsia="en-AU"/>
          </w:rPr>
          <w:t>[23]</w:t>
        </w:r>
      </w:hyperlink>
      <w:r w:rsidRPr="0039500D">
        <w:rPr>
          <w:rFonts w:ascii="Times New Roman" w:eastAsia="Times New Roman" w:hAnsi="Times New Roman" w:cs="Times New Roman"/>
          <w:sz w:val="24"/>
          <w:szCs w:val="24"/>
          <w:lang w:val="en" w:eastAsia="en-AU"/>
        </w:rPr>
        <w:t xml:space="preserve"> If the situation is modified where the one sacrificed for the five was a relative or romantic partner, respondents are much less likely to be willing to sacrifice their life.</w:t>
      </w:r>
      <w:hyperlink r:id="rId31" w:anchor="cite_note-24" w:history="1">
        <w:r w:rsidRPr="0039500D">
          <w:rPr>
            <w:rFonts w:ascii="Times New Roman" w:eastAsia="Times New Roman" w:hAnsi="Times New Roman" w:cs="Times New Roman"/>
            <w:color w:val="0000FF"/>
            <w:sz w:val="19"/>
            <w:szCs w:val="19"/>
            <w:u w:val="single"/>
            <w:vertAlign w:val="superscript"/>
            <w:lang w:val="en" w:eastAsia="en-AU"/>
          </w:rPr>
          <w:t>[24]</w:t>
        </w:r>
      </w:hyperlink>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In 2012, participants made their choices while wearing a head mounted display device that displayed virtual avatars of the trolley victims, and gave a real time simulation of the approaching vehicle. As the vehicle approached, the virtual avatars in the path would begin to scream until impact. Subjects who were more emotionally aroused during the test were less likely to kill the one.</w:t>
      </w:r>
      <w:hyperlink r:id="rId32" w:anchor="cite_note-25" w:history="1">
        <w:r w:rsidRPr="0039500D">
          <w:rPr>
            <w:rFonts w:ascii="Times New Roman" w:eastAsia="Times New Roman" w:hAnsi="Times New Roman" w:cs="Times New Roman"/>
            <w:color w:val="0000FF"/>
            <w:sz w:val="19"/>
            <w:szCs w:val="19"/>
            <w:u w:val="single"/>
            <w:vertAlign w:val="superscript"/>
            <w:lang w:val="en" w:eastAsia="en-AU"/>
          </w:rPr>
          <w:t>[25]</w:t>
        </w:r>
      </w:hyperlink>
    </w:p>
    <w:p w:rsidR="0039500D" w:rsidRPr="0039500D" w:rsidRDefault="0039500D" w:rsidP="0039500D">
      <w:pPr>
        <w:spacing w:before="100" w:beforeAutospacing="1" w:after="100" w:afterAutospacing="1" w:line="240" w:lineRule="auto"/>
        <w:rPr>
          <w:rFonts w:ascii="Times New Roman" w:eastAsia="Times New Roman" w:hAnsi="Times New Roman" w:cs="Times New Roman"/>
          <w:sz w:val="24"/>
          <w:szCs w:val="24"/>
          <w:lang w:val="en" w:eastAsia="en-AU"/>
        </w:rPr>
      </w:pPr>
      <w:r w:rsidRPr="0039500D">
        <w:rPr>
          <w:rFonts w:ascii="Times New Roman" w:eastAsia="Times New Roman" w:hAnsi="Times New Roman" w:cs="Times New Roman"/>
          <w:sz w:val="24"/>
          <w:szCs w:val="24"/>
          <w:lang w:val="en" w:eastAsia="en-AU"/>
        </w:rPr>
        <w:t xml:space="preserve">A 2009 survey published in a 2013 paper by David Bourget and </w:t>
      </w:r>
      <w:hyperlink r:id="rId33" w:tooltip="David Chalmers" w:history="1">
        <w:r w:rsidRPr="0039500D">
          <w:rPr>
            <w:rFonts w:ascii="Times New Roman" w:eastAsia="Times New Roman" w:hAnsi="Times New Roman" w:cs="Times New Roman"/>
            <w:color w:val="0000FF"/>
            <w:sz w:val="24"/>
            <w:szCs w:val="24"/>
            <w:u w:val="single"/>
            <w:lang w:val="en" w:eastAsia="en-AU"/>
          </w:rPr>
          <w:t>David Chalmers</w:t>
        </w:r>
      </w:hyperlink>
      <w:r w:rsidRPr="0039500D">
        <w:rPr>
          <w:rFonts w:ascii="Times New Roman" w:eastAsia="Times New Roman" w:hAnsi="Times New Roman" w:cs="Times New Roman"/>
          <w:sz w:val="24"/>
          <w:szCs w:val="24"/>
          <w:lang w:val="en" w:eastAsia="en-AU"/>
        </w:rPr>
        <w:t xml:space="preserve"> shows that 68% of professional philosophers would switch (sacrifice the one individual to save five lives) in the case of the trolley problem, 8% would not switch, and the remaining 24% had another view or could not answer.</w:t>
      </w:r>
      <w:hyperlink r:id="rId34" w:anchor="cite_note-26" w:history="1">
        <w:r w:rsidRPr="0039500D">
          <w:rPr>
            <w:rFonts w:ascii="Times New Roman" w:eastAsia="Times New Roman" w:hAnsi="Times New Roman" w:cs="Times New Roman"/>
            <w:color w:val="0000FF"/>
            <w:sz w:val="19"/>
            <w:szCs w:val="19"/>
            <w:u w:val="single"/>
            <w:vertAlign w:val="superscript"/>
            <w:lang w:val="en" w:eastAsia="en-AU"/>
          </w:rPr>
          <w:t>[26]</w:t>
        </w:r>
      </w:hyperlink>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 xml:space="preserve">Morality and ethical theory allows for judging relative costs, so in the case when a harm to be inflicted in violating #1 is negligible and the harm prevented or benefit gained in #2-4 is substantial, then it may be acceptable to cause </w:t>
      </w:r>
      <w:proofErr w:type="gramStart"/>
      <w:r w:rsidRPr="00197269">
        <w:rPr>
          <w:rFonts w:ascii="Times New Roman" w:eastAsia="Times New Roman" w:hAnsi="Times New Roman" w:cs="Times New Roman"/>
          <w:sz w:val="24"/>
          <w:szCs w:val="24"/>
          <w:lang w:val="en" w:eastAsia="en-AU"/>
        </w:rPr>
        <w:t>one harm</w:t>
      </w:r>
      <w:proofErr w:type="gramEnd"/>
      <w:r w:rsidRPr="00197269">
        <w:rPr>
          <w:rFonts w:ascii="Times New Roman" w:eastAsia="Times New Roman" w:hAnsi="Times New Roman" w:cs="Times New Roman"/>
          <w:sz w:val="24"/>
          <w:szCs w:val="24"/>
          <w:lang w:val="en" w:eastAsia="en-AU"/>
        </w:rPr>
        <w:t xml:space="preserve"> to gain another benefit. Academic literature discusses different variations of such scenarios. There is no objective evidence which dictates the best course of action when health professionals and researchers disagree about the best course of action for participants except that most people agree that the discussions about ethics should happen.</w:t>
      </w:r>
      <w:r w:rsidR="0039500D" w:rsidRPr="00197269">
        <w:rPr>
          <w:rFonts w:ascii="Times New Roman" w:eastAsia="Times New Roman" w:hAnsi="Times New Roman" w:cs="Times New Roman"/>
          <w:sz w:val="24"/>
          <w:szCs w:val="24"/>
          <w:lang w:val="en" w:eastAsia="en-AU"/>
        </w:rPr>
        <w:t xml:space="preserve"> </w:t>
      </w:r>
    </w:p>
    <w:p w:rsidR="00CD5BA9" w:rsidRDefault="00CD5BA9" w:rsidP="0019726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p>
    <w:p w:rsidR="00197269" w:rsidRPr="00197269" w:rsidRDefault="00197269" w:rsidP="0019726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bookmarkStart w:id="0" w:name="_GoBack"/>
      <w:bookmarkEnd w:id="0"/>
      <w:r w:rsidRPr="00197269">
        <w:rPr>
          <w:rFonts w:ascii="Times New Roman" w:eastAsia="Times New Roman" w:hAnsi="Times New Roman" w:cs="Times New Roman"/>
          <w:b/>
          <w:bCs/>
          <w:sz w:val="36"/>
          <w:szCs w:val="36"/>
          <w:lang w:val="en" w:eastAsia="en-AU"/>
        </w:rPr>
        <w:lastRenderedPageBreak/>
        <w:t>Problems</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Some outstanding problems in discussing beneficence occur repeatedly. Researchers often describe these problems in the following categories:</w:t>
      </w:r>
    </w:p>
    <w:p w:rsidR="00197269" w:rsidRPr="00197269" w:rsidRDefault="00197269" w:rsidP="00197269">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197269">
        <w:rPr>
          <w:rFonts w:ascii="Times New Roman" w:eastAsia="Times New Roman" w:hAnsi="Times New Roman" w:cs="Times New Roman"/>
          <w:b/>
          <w:bCs/>
          <w:sz w:val="27"/>
          <w:szCs w:val="27"/>
          <w:lang w:val="en" w:eastAsia="en-AU"/>
        </w:rPr>
        <w:t>To what extent should the benefactor suffer harm for the beneficiary?</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Many people share the view that when it is trivial to do so, people should help each other. The situation becomes more complicated when one person can help another by making various degrees of personal sacrifice.</w:t>
      </w:r>
      <w:r w:rsidR="0039500D" w:rsidRPr="00197269">
        <w:rPr>
          <w:rFonts w:ascii="Times New Roman" w:eastAsia="Times New Roman" w:hAnsi="Times New Roman" w:cs="Times New Roman"/>
          <w:sz w:val="24"/>
          <w:szCs w:val="24"/>
          <w:lang w:val="en" w:eastAsia="en-AU"/>
        </w:rPr>
        <w:t xml:space="preserve"> </w:t>
      </w:r>
    </w:p>
    <w:p w:rsidR="00197269" w:rsidRPr="00197269" w:rsidRDefault="00197269" w:rsidP="00197269">
      <w:pPr>
        <w:spacing w:before="100" w:beforeAutospacing="1" w:after="100" w:afterAutospacing="1" w:line="240" w:lineRule="auto"/>
        <w:outlineLvl w:val="2"/>
        <w:rPr>
          <w:rFonts w:ascii="Times New Roman" w:eastAsia="Times New Roman" w:hAnsi="Times New Roman" w:cs="Times New Roman"/>
          <w:b/>
          <w:bCs/>
          <w:sz w:val="27"/>
          <w:szCs w:val="27"/>
          <w:lang w:val="en" w:eastAsia="en-AU"/>
        </w:rPr>
      </w:pPr>
      <w:r w:rsidRPr="00197269">
        <w:rPr>
          <w:rFonts w:ascii="Times New Roman" w:eastAsia="Times New Roman" w:hAnsi="Times New Roman" w:cs="Times New Roman"/>
          <w:b/>
          <w:bCs/>
          <w:sz w:val="27"/>
          <w:szCs w:val="27"/>
          <w:lang w:val="en" w:eastAsia="en-AU"/>
        </w:rPr>
        <w:t>To whom are duties of beneficence owed?</w:t>
      </w:r>
    </w:p>
    <w:p w:rsidR="00197269" w:rsidRPr="00197269" w:rsidRDefault="00197269" w:rsidP="00197269">
      <w:pPr>
        <w:spacing w:before="100" w:beforeAutospacing="1" w:after="100" w:afterAutospacing="1" w:line="240" w:lineRule="auto"/>
        <w:rPr>
          <w:rFonts w:ascii="Times New Roman" w:eastAsia="Times New Roman" w:hAnsi="Times New Roman" w:cs="Times New Roman"/>
          <w:sz w:val="24"/>
          <w:szCs w:val="24"/>
          <w:lang w:val="en" w:eastAsia="en-AU"/>
        </w:rPr>
      </w:pPr>
      <w:r w:rsidRPr="00197269">
        <w:rPr>
          <w:rFonts w:ascii="Times New Roman" w:eastAsia="Times New Roman" w:hAnsi="Times New Roman" w:cs="Times New Roman"/>
          <w:sz w:val="24"/>
          <w:szCs w:val="24"/>
          <w:lang w:val="en" w:eastAsia="en-AU"/>
        </w:rPr>
        <w:t xml:space="preserve">Researchers should apply the concept of beneficence to individuals within the patient/physician relationship or the research-participant/researcher relationship. However, there is debate about the extent to which the interests of other parties, such as future patients and endangered persons, ought to be considered. </w:t>
      </w:r>
      <w:proofErr w:type="gramStart"/>
      <w:r w:rsidRPr="00197269">
        <w:rPr>
          <w:rFonts w:ascii="Times New Roman" w:eastAsia="Times New Roman" w:hAnsi="Times New Roman" w:cs="Times New Roman"/>
          <w:sz w:val="24"/>
          <w:szCs w:val="24"/>
          <w:lang w:val="en" w:eastAsia="en-AU"/>
        </w:rPr>
        <w:t>When a researcher risks harm to a willing volunteer to do research with the intent to develop knowledge which will better humanity, this may be a practice of beneficence.</w:t>
      </w:r>
      <w:proofErr w:type="gramEnd"/>
      <w:r w:rsidR="0039500D" w:rsidRPr="00197269">
        <w:rPr>
          <w:rFonts w:ascii="Times New Roman" w:eastAsia="Times New Roman" w:hAnsi="Times New Roman" w:cs="Times New Roman"/>
          <w:sz w:val="24"/>
          <w:szCs w:val="24"/>
          <w:lang w:val="en" w:eastAsia="en-AU"/>
        </w:rPr>
        <w:t xml:space="preserve"> </w:t>
      </w:r>
    </w:p>
    <w:p w:rsidR="00815B16" w:rsidRDefault="00815B16"/>
    <w:sectPr w:rsidR="00815B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95627D"/>
    <w:multiLevelType w:val="multilevel"/>
    <w:tmpl w:val="37481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2A40AB"/>
    <w:multiLevelType w:val="multilevel"/>
    <w:tmpl w:val="3FC4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7269"/>
    <w:rsid w:val="00100B3F"/>
    <w:rsid w:val="00197269"/>
    <w:rsid w:val="00210850"/>
    <w:rsid w:val="0039500D"/>
    <w:rsid w:val="00815B16"/>
    <w:rsid w:val="00CD5B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72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19726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19726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6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19726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197269"/>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197269"/>
    <w:rPr>
      <w:color w:val="0000FF"/>
      <w:u w:val="single"/>
    </w:rPr>
  </w:style>
  <w:style w:type="paragraph" w:styleId="NormalWeb">
    <w:name w:val="Normal (Web)"/>
    <w:basedOn w:val="Normal"/>
    <w:uiPriority w:val="99"/>
    <w:semiHidden/>
    <w:unhideWhenUsed/>
    <w:rsid w:val="0019726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octoggle">
    <w:name w:val="toctoggle"/>
    <w:basedOn w:val="DefaultParagraphFont"/>
    <w:rsid w:val="00197269"/>
  </w:style>
  <w:style w:type="character" w:customStyle="1" w:styleId="tocnumber2">
    <w:name w:val="tocnumber2"/>
    <w:basedOn w:val="DefaultParagraphFont"/>
    <w:rsid w:val="00197269"/>
  </w:style>
  <w:style w:type="character" w:customStyle="1" w:styleId="toctext">
    <w:name w:val="toctext"/>
    <w:basedOn w:val="DefaultParagraphFont"/>
    <w:rsid w:val="00197269"/>
  </w:style>
  <w:style w:type="character" w:customStyle="1" w:styleId="mw-headline">
    <w:name w:val="mw-headline"/>
    <w:basedOn w:val="DefaultParagraphFont"/>
    <w:rsid w:val="00197269"/>
  </w:style>
  <w:style w:type="character" w:customStyle="1" w:styleId="mw-editsection">
    <w:name w:val="mw-editsection"/>
    <w:basedOn w:val="DefaultParagraphFont"/>
    <w:rsid w:val="00197269"/>
  </w:style>
  <w:style w:type="character" w:customStyle="1" w:styleId="mw-editsection-bracket">
    <w:name w:val="mw-editsection-bracket"/>
    <w:basedOn w:val="DefaultParagraphFont"/>
    <w:rsid w:val="00197269"/>
  </w:style>
  <w:style w:type="paragraph" w:styleId="BalloonText">
    <w:name w:val="Balloon Text"/>
    <w:basedOn w:val="Normal"/>
    <w:link w:val="BalloonTextChar"/>
    <w:uiPriority w:val="99"/>
    <w:semiHidden/>
    <w:unhideWhenUsed/>
    <w:rsid w:val="00197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7269"/>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9726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197269"/>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197269"/>
    <w:pPr>
      <w:spacing w:before="100" w:beforeAutospacing="1" w:after="100" w:afterAutospacing="1" w:line="240" w:lineRule="auto"/>
      <w:outlineLvl w:val="2"/>
    </w:pPr>
    <w:rPr>
      <w:rFonts w:ascii="Times New Roman" w:eastAsia="Times New Roman" w:hAnsi="Times New Roman" w:cs="Times New Roman"/>
      <w:b/>
      <w:bCs/>
      <w:sz w:val="27"/>
      <w:szCs w:val="27"/>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69"/>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197269"/>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197269"/>
    <w:rPr>
      <w:rFonts w:ascii="Times New Roman" w:eastAsia="Times New Roman" w:hAnsi="Times New Roman" w:cs="Times New Roman"/>
      <w:b/>
      <w:bCs/>
      <w:sz w:val="27"/>
      <w:szCs w:val="27"/>
      <w:lang w:eastAsia="en-AU"/>
    </w:rPr>
  </w:style>
  <w:style w:type="character" w:styleId="Hyperlink">
    <w:name w:val="Hyperlink"/>
    <w:basedOn w:val="DefaultParagraphFont"/>
    <w:uiPriority w:val="99"/>
    <w:semiHidden/>
    <w:unhideWhenUsed/>
    <w:rsid w:val="00197269"/>
    <w:rPr>
      <w:color w:val="0000FF"/>
      <w:u w:val="single"/>
    </w:rPr>
  </w:style>
  <w:style w:type="paragraph" w:styleId="NormalWeb">
    <w:name w:val="Normal (Web)"/>
    <w:basedOn w:val="Normal"/>
    <w:uiPriority w:val="99"/>
    <w:semiHidden/>
    <w:unhideWhenUsed/>
    <w:rsid w:val="0019726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toctoggle">
    <w:name w:val="toctoggle"/>
    <w:basedOn w:val="DefaultParagraphFont"/>
    <w:rsid w:val="00197269"/>
  </w:style>
  <w:style w:type="character" w:customStyle="1" w:styleId="tocnumber2">
    <w:name w:val="tocnumber2"/>
    <w:basedOn w:val="DefaultParagraphFont"/>
    <w:rsid w:val="00197269"/>
  </w:style>
  <w:style w:type="character" w:customStyle="1" w:styleId="toctext">
    <w:name w:val="toctext"/>
    <w:basedOn w:val="DefaultParagraphFont"/>
    <w:rsid w:val="00197269"/>
  </w:style>
  <w:style w:type="character" w:customStyle="1" w:styleId="mw-headline">
    <w:name w:val="mw-headline"/>
    <w:basedOn w:val="DefaultParagraphFont"/>
    <w:rsid w:val="00197269"/>
  </w:style>
  <w:style w:type="character" w:customStyle="1" w:styleId="mw-editsection">
    <w:name w:val="mw-editsection"/>
    <w:basedOn w:val="DefaultParagraphFont"/>
    <w:rsid w:val="00197269"/>
  </w:style>
  <w:style w:type="character" w:customStyle="1" w:styleId="mw-editsection-bracket">
    <w:name w:val="mw-editsection-bracket"/>
    <w:basedOn w:val="DefaultParagraphFont"/>
    <w:rsid w:val="00197269"/>
  </w:style>
  <w:style w:type="paragraph" w:styleId="BalloonText">
    <w:name w:val="Balloon Text"/>
    <w:basedOn w:val="Normal"/>
    <w:link w:val="BalloonTextChar"/>
    <w:uiPriority w:val="99"/>
    <w:semiHidden/>
    <w:unhideWhenUsed/>
    <w:rsid w:val="00197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72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6509872">
      <w:bodyDiv w:val="1"/>
      <w:marLeft w:val="0"/>
      <w:marRight w:val="0"/>
      <w:marTop w:val="0"/>
      <w:marBottom w:val="0"/>
      <w:divBdr>
        <w:top w:val="none" w:sz="0" w:space="0" w:color="auto"/>
        <w:left w:val="none" w:sz="0" w:space="0" w:color="auto"/>
        <w:bottom w:val="none" w:sz="0" w:space="0" w:color="auto"/>
        <w:right w:val="none" w:sz="0" w:space="0" w:color="auto"/>
      </w:divBdr>
      <w:divsChild>
        <w:div w:id="860970166">
          <w:marLeft w:val="0"/>
          <w:marRight w:val="0"/>
          <w:marTop w:val="0"/>
          <w:marBottom w:val="0"/>
          <w:divBdr>
            <w:top w:val="none" w:sz="0" w:space="0" w:color="auto"/>
            <w:left w:val="none" w:sz="0" w:space="0" w:color="auto"/>
            <w:bottom w:val="none" w:sz="0" w:space="0" w:color="auto"/>
            <w:right w:val="none" w:sz="0" w:space="0" w:color="auto"/>
          </w:divBdr>
          <w:divsChild>
            <w:div w:id="943807706">
              <w:marLeft w:val="0"/>
              <w:marRight w:val="0"/>
              <w:marTop w:val="0"/>
              <w:marBottom w:val="0"/>
              <w:divBdr>
                <w:top w:val="none" w:sz="0" w:space="0" w:color="auto"/>
                <w:left w:val="none" w:sz="0" w:space="0" w:color="auto"/>
                <w:bottom w:val="none" w:sz="0" w:space="0" w:color="auto"/>
                <w:right w:val="none" w:sz="0" w:space="0" w:color="auto"/>
              </w:divBdr>
              <w:divsChild>
                <w:div w:id="1413893847">
                  <w:marLeft w:val="0"/>
                  <w:marRight w:val="0"/>
                  <w:marTop w:val="0"/>
                  <w:marBottom w:val="0"/>
                  <w:divBdr>
                    <w:top w:val="none" w:sz="0" w:space="0" w:color="auto"/>
                    <w:left w:val="none" w:sz="0" w:space="0" w:color="auto"/>
                    <w:bottom w:val="none" w:sz="0" w:space="0" w:color="auto"/>
                    <w:right w:val="none" w:sz="0" w:space="0" w:color="auto"/>
                  </w:divBdr>
                  <w:divsChild>
                    <w:div w:id="1425954090">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082947503">
      <w:bodyDiv w:val="1"/>
      <w:marLeft w:val="0"/>
      <w:marRight w:val="0"/>
      <w:marTop w:val="0"/>
      <w:marBottom w:val="0"/>
      <w:divBdr>
        <w:top w:val="none" w:sz="0" w:space="0" w:color="auto"/>
        <w:left w:val="none" w:sz="0" w:space="0" w:color="auto"/>
        <w:bottom w:val="none" w:sz="0" w:space="0" w:color="auto"/>
        <w:right w:val="none" w:sz="0" w:space="0" w:color="auto"/>
      </w:divBdr>
      <w:divsChild>
        <w:div w:id="1412583309">
          <w:marLeft w:val="0"/>
          <w:marRight w:val="0"/>
          <w:marTop w:val="0"/>
          <w:marBottom w:val="0"/>
          <w:divBdr>
            <w:top w:val="none" w:sz="0" w:space="0" w:color="auto"/>
            <w:left w:val="none" w:sz="0" w:space="0" w:color="auto"/>
            <w:bottom w:val="none" w:sz="0" w:space="0" w:color="auto"/>
            <w:right w:val="none" w:sz="0" w:space="0" w:color="auto"/>
          </w:divBdr>
          <w:divsChild>
            <w:div w:id="1875383343">
              <w:marLeft w:val="0"/>
              <w:marRight w:val="0"/>
              <w:marTop w:val="0"/>
              <w:marBottom w:val="0"/>
              <w:divBdr>
                <w:top w:val="none" w:sz="0" w:space="0" w:color="auto"/>
                <w:left w:val="none" w:sz="0" w:space="0" w:color="auto"/>
                <w:bottom w:val="none" w:sz="0" w:space="0" w:color="auto"/>
                <w:right w:val="none" w:sz="0" w:space="0" w:color="auto"/>
              </w:divBdr>
              <w:divsChild>
                <w:div w:id="1907522305">
                  <w:marLeft w:val="0"/>
                  <w:marRight w:val="0"/>
                  <w:marTop w:val="0"/>
                  <w:marBottom w:val="0"/>
                  <w:divBdr>
                    <w:top w:val="none" w:sz="0" w:space="0" w:color="auto"/>
                    <w:left w:val="none" w:sz="0" w:space="0" w:color="auto"/>
                    <w:bottom w:val="none" w:sz="0" w:space="0" w:color="auto"/>
                    <w:right w:val="none" w:sz="0" w:space="0" w:color="auto"/>
                  </w:divBdr>
                  <w:divsChild>
                    <w:div w:id="785319169">
                      <w:blockQuote w:val="1"/>
                      <w:marLeft w:val="0"/>
                      <w:marRight w:val="0"/>
                      <w:marTop w:val="240"/>
                      <w:marBottom w:val="240"/>
                      <w:divBdr>
                        <w:top w:val="none" w:sz="0" w:space="0" w:color="auto"/>
                        <w:left w:val="none" w:sz="0" w:space="0" w:color="auto"/>
                        <w:bottom w:val="none" w:sz="0" w:space="0" w:color="auto"/>
                        <w:right w:val="none" w:sz="0" w:space="0" w:color="auto"/>
                      </w:divBdr>
                    </w:div>
                    <w:div w:id="74786150">
                      <w:marLeft w:val="0"/>
                      <w:marRight w:val="0"/>
                      <w:marTop w:val="0"/>
                      <w:marBottom w:val="0"/>
                      <w:divBdr>
                        <w:top w:val="none" w:sz="0" w:space="0" w:color="auto"/>
                        <w:left w:val="none" w:sz="0" w:space="0" w:color="auto"/>
                        <w:bottom w:val="none" w:sz="0" w:space="0" w:color="auto"/>
                        <w:right w:val="none" w:sz="0" w:space="0" w:color="auto"/>
                      </w:divBdr>
                      <w:divsChild>
                        <w:div w:id="428739315">
                          <w:marLeft w:val="0"/>
                          <w:marRight w:val="0"/>
                          <w:marTop w:val="0"/>
                          <w:marBottom w:val="0"/>
                          <w:divBdr>
                            <w:top w:val="none" w:sz="0" w:space="0" w:color="auto"/>
                            <w:left w:val="none" w:sz="0" w:space="0" w:color="auto"/>
                            <w:bottom w:val="none" w:sz="0" w:space="0" w:color="auto"/>
                            <w:right w:val="none" w:sz="0" w:space="0" w:color="auto"/>
                          </w:divBdr>
                          <w:divsChild>
                            <w:div w:id="27448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4494">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111972181">
      <w:bodyDiv w:val="1"/>
      <w:marLeft w:val="0"/>
      <w:marRight w:val="0"/>
      <w:marTop w:val="0"/>
      <w:marBottom w:val="0"/>
      <w:divBdr>
        <w:top w:val="none" w:sz="0" w:space="0" w:color="auto"/>
        <w:left w:val="none" w:sz="0" w:space="0" w:color="auto"/>
        <w:bottom w:val="none" w:sz="0" w:space="0" w:color="auto"/>
        <w:right w:val="none" w:sz="0" w:space="0" w:color="auto"/>
      </w:divBdr>
      <w:divsChild>
        <w:div w:id="103237477">
          <w:marLeft w:val="0"/>
          <w:marRight w:val="0"/>
          <w:marTop w:val="0"/>
          <w:marBottom w:val="0"/>
          <w:divBdr>
            <w:top w:val="none" w:sz="0" w:space="0" w:color="auto"/>
            <w:left w:val="none" w:sz="0" w:space="0" w:color="auto"/>
            <w:bottom w:val="none" w:sz="0" w:space="0" w:color="auto"/>
            <w:right w:val="none" w:sz="0" w:space="0" w:color="auto"/>
          </w:divBdr>
          <w:divsChild>
            <w:div w:id="984354277">
              <w:marLeft w:val="0"/>
              <w:marRight w:val="0"/>
              <w:marTop w:val="0"/>
              <w:marBottom w:val="0"/>
              <w:divBdr>
                <w:top w:val="none" w:sz="0" w:space="0" w:color="auto"/>
                <w:left w:val="none" w:sz="0" w:space="0" w:color="auto"/>
                <w:bottom w:val="none" w:sz="0" w:space="0" w:color="auto"/>
                <w:right w:val="none" w:sz="0" w:space="0" w:color="auto"/>
              </w:divBdr>
              <w:divsChild>
                <w:div w:id="163518343">
                  <w:marLeft w:val="0"/>
                  <w:marRight w:val="0"/>
                  <w:marTop w:val="0"/>
                  <w:marBottom w:val="0"/>
                  <w:divBdr>
                    <w:top w:val="none" w:sz="0" w:space="0" w:color="auto"/>
                    <w:left w:val="none" w:sz="0" w:space="0" w:color="auto"/>
                    <w:bottom w:val="none" w:sz="0" w:space="0" w:color="auto"/>
                    <w:right w:val="none" w:sz="0" w:space="0" w:color="auto"/>
                  </w:divBdr>
                </w:div>
                <w:div w:id="332538936">
                  <w:marLeft w:val="0"/>
                  <w:marRight w:val="0"/>
                  <w:marTop w:val="0"/>
                  <w:marBottom w:val="0"/>
                  <w:divBdr>
                    <w:top w:val="none" w:sz="0" w:space="0" w:color="auto"/>
                    <w:left w:val="none" w:sz="0" w:space="0" w:color="auto"/>
                    <w:bottom w:val="none" w:sz="0" w:space="0" w:color="auto"/>
                    <w:right w:val="none" w:sz="0" w:space="0" w:color="auto"/>
                  </w:divBdr>
                </w:div>
                <w:div w:id="698510448">
                  <w:marLeft w:val="0"/>
                  <w:marRight w:val="0"/>
                  <w:marTop w:val="0"/>
                  <w:marBottom w:val="0"/>
                  <w:divBdr>
                    <w:top w:val="none" w:sz="0" w:space="0" w:color="auto"/>
                    <w:left w:val="none" w:sz="0" w:space="0" w:color="auto"/>
                    <w:bottom w:val="none" w:sz="0" w:space="0" w:color="auto"/>
                    <w:right w:val="none" w:sz="0" w:space="0" w:color="auto"/>
                  </w:divBdr>
                  <w:divsChild>
                    <w:div w:id="57940484">
                      <w:marLeft w:val="0"/>
                      <w:marRight w:val="0"/>
                      <w:marTop w:val="0"/>
                      <w:marBottom w:val="0"/>
                      <w:divBdr>
                        <w:top w:val="none" w:sz="0" w:space="0" w:color="auto"/>
                        <w:left w:val="none" w:sz="0" w:space="0" w:color="auto"/>
                        <w:bottom w:val="none" w:sz="0" w:space="0" w:color="auto"/>
                        <w:right w:val="none" w:sz="0" w:space="0" w:color="auto"/>
                      </w:divBdr>
                      <w:divsChild>
                        <w:div w:id="22087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736485">
      <w:bodyDiv w:val="1"/>
      <w:marLeft w:val="0"/>
      <w:marRight w:val="0"/>
      <w:marTop w:val="0"/>
      <w:marBottom w:val="0"/>
      <w:divBdr>
        <w:top w:val="none" w:sz="0" w:space="0" w:color="auto"/>
        <w:left w:val="none" w:sz="0" w:space="0" w:color="auto"/>
        <w:bottom w:val="none" w:sz="0" w:space="0" w:color="auto"/>
        <w:right w:val="none" w:sz="0" w:space="0" w:color="auto"/>
      </w:divBdr>
      <w:divsChild>
        <w:div w:id="515001986">
          <w:marLeft w:val="0"/>
          <w:marRight w:val="0"/>
          <w:marTop w:val="0"/>
          <w:marBottom w:val="0"/>
          <w:divBdr>
            <w:top w:val="none" w:sz="0" w:space="0" w:color="auto"/>
            <w:left w:val="none" w:sz="0" w:space="0" w:color="auto"/>
            <w:bottom w:val="none" w:sz="0" w:space="0" w:color="auto"/>
            <w:right w:val="none" w:sz="0" w:space="0" w:color="auto"/>
          </w:divBdr>
          <w:divsChild>
            <w:div w:id="811215712">
              <w:marLeft w:val="0"/>
              <w:marRight w:val="0"/>
              <w:marTop w:val="0"/>
              <w:marBottom w:val="0"/>
              <w:divBdr>
                <w:top w:val="none" w:sz="0" w:space="0" w:color="auto"/>
                <w:left w:val="none" w:sz="0" w:space="0" w:color="auto"/>
                <w:bottom w:val="none" w:sz="0" w:space="0" w:color="auto"/>
                <w:right w:val="none" w:sz="0" w:space="0" w:color="auto"/>
              </w:divBdr>
              <w:divsChild>
                <w:div w:id="103831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Antonym" TargetMode="External"/><Relationship Id="rId13" Type="http://schemas.openxmlformats.org/officeDocument/2006/relationships/hyperlink" Target="http://en.wikipedia.org/wiki/Primum_non_nocere" TargetMode="External"/><Relationship Id="rId18" Type="http://schemas.openxmlformats.org/officeDocument/2006/relationships/hyperlink" Target="https://en.wikipedia.org/wiki/Judith_Jarvis_Thomson" TargetMode="External"/><Relationship Id="rId26" Type="http://schemas.openxmlformats.org/officeDocument/2006/relationships/hyperlink" Target="https://en.wikipedia.org/wiki/Trolley_problem" TargetMode="External"/><Relationship Id="rId3" Type="http://schemas.microsoft.com/office/2007/relationships/stylesWithEffects" Target="stylesWithEffects.xml"/><Relationship Id="rId21" Type="http://schemas.openxmlformats.org/officeDocument/2006/relationships/hyperlink" Target="https://en.wikipedia.org/wiki/Shelly_Kagan" TargetMode="External"/><Relationship Id="rId34" Type="http://schemas.openxmlformats.org/officeDocument/2006/relationships/hyperlink" Target="https://en.wikipedia.org/wiki/Trolley_problem" TargetMode="External"/><Relationship Id="rId7" Type="http://schemas.openxmlformats.org/officeDocument/2006/relationships/hyperlink" Target="http://en.wikipedia.org/wiki/Clinical_trial" TargetMode="External"/><Relationship Id="rId12" Type="http://schemas.openxmlformats.org/officeDocument/2006/relationships/hyperlink" Target="http://en.wikipedia.org/wiki/Latin" TargetMode="External"/><Relationship Id="rId17" Type="http://schemas.openxmlformats.org/officeDocument/2006/relationships/hyperlink" Target="https://en.wikipedia.org/wiki/Duty" TargetMode="External"/><Relationship Id="rId25" Type="http://schemas.openxmlformats.org/officeDocument/2006/relationships/hyperlink" Target="https://en.wikipedia.org/wiki/Peter_Unger" TargetMode="External"/><Relationship Id="rId33" Type="http://schemas.openxmlformats.org/officeDocument/2006/relationships/hyperlink" Target="https://en.wikipedia.org/wiki/David_Chalmers" TargetMode="External"/><Relationship Id="rId2" Type="http://schemas.openxmlformats.org/officeDocument/2006/relationships/styles" Target="styles.xml"/><Relationship Id="rId16" Type="http://schemas.openxmlformats.org/officeDocument/2006/relationships/hyperlink" Target="https://en.wikipedia.org/wiki/Commensurability_(ethics)" TargetMode="External"/><Relationship Id="rId20" Type="http://schemas.openxmlformats.org/officeDocument/2006/relationships/hyperlink" Target="https://en.wikipedia.org/wiki/Unintended_consequence" TargetMode="External"/><Relationship Id="rId29" Type="http://schemas.openxmlformats.org/officeDocument/2006/relationships/hyperlink" Target="https://en.wikipedia.org/wiki/Insufficient_justification" TargetMode="External"/><Relationship Id="rId1" Type="http://schemas.openxmlformats.org/officeDocument/2006/relationships/numbering" Target="numbering.xml"/><Relationship Id="rId6" Type="http://schemas.openxmlformats.org/officeDocument/2006/relationships/hyperlink" Target="http://en.wikipedia.org/wiki/Research_ethics" TargetMode="External"/><Relationship Id="rId11" Type="http://schemas.openxmlformats.org/officeDocument/2006/relationships/hyperlink" Target="http://en.wikipedia.org/wiki/Best_practices" TargetMode="External"/><Relationship Id="rId24" Type="http://schemas.openxmlformats.org/officeDocument/2006/relationships/hyperlink" Target="https://en.wikipedia.org/wiki/Act_utilitarianism" TargetMode="External"/><Relationship Id="rId32" Type="http://schemas.openxmlformats.org/officeDocument/2006/relationships/hyperlink" Target="https://en.wikipedia.org/wiki/Trolley_problem" TargetMode="External"/><Relationship Id="rId5" Type="http://schemas.openxmlformats.org/officeDocument/2006/relationships/webSettings" Target="webSettings.xml"/><Relationship Id="rId15" Type="http://schemas.openxmlformats.org/officeDocument/2006/relationships/hyperlink" Target="https://en.wikipedia.org/wiki/Trolley_problem" TargetMode="External"/><Relationship Id="rId23" Type="http://schemas.openxmlformats.org/officeDocument/2006/relationships/hyperlink" Target="https://en.wikipedia.org/wiki/Doctrine_of_double_effect" TargetMode="External"/><Relationship Id="rId28" Type="http://schemas.openxmlformats.org/officeDocument/2006/relationships/hyperlink" Target="https://en.wikipedia.org/wiki/Trolley_problem" TargetMode="External"/><Relationship Id="rId36" Type="http://schemas.openxmlformats.org/officeDocument/2006/relationships/theme" Target="theme/theme1.xml"/><Relationship Id="rId10" Type="http://schemas.openxmlformats.org/officeDocument/2006/relationships/hyperlink" Target="http://en.wikipedia.org/wiki/Cost%E2%80%93benefit_analysis" TargetMode="External"/><Relationship Id="rId19" Type="http://schemas.openxmlformats.org/officeDocument/2006/relationships/hyperlink" Target="https://en.wikipedia.org/wiki/Trolley_problem" TargetMode="External"/><Relationship Id="rId31" Type="http://schemas.openxmlformats.org/officeDocument/2006/relationships/hyperlink" Target="https://en.wikipedia.org/wiki/Trolley_problem" TargetMode="External"/><Relationship Id="rId4" Type="http://schemas.openxmlformats.org/officeDocument/2006/relationships/settings" Target="settings.xml"/><Relationship Id="rId9" Type="http://schemas.openxmlformats.org/officeDocument/2006/relationships/hyperlink" Target="http://en.wikipedia.org/wiki/Health_intervention" TargetMode="External"/><Relationship Id="rId14" Type="http://schemas.openxmlformats.org/officeDocument/2006/relationships/hyperlink" Target="https://en.wikipedia.org/wiki/Utilitarianism" TargetMode="External"/><Relationship Id="rId22" Type="http://schemas.openxmlformats.org/officeDocument/2006/relationships/hyperlink" Target="https://en.wikipedia.org/wiki/Trolley_problem" TargetMode="External"/><Relationship Id="rId27" Type="http://schemas.openxmlformats.org/officeDocument/2006/relationships/hyperlink" Target="https://en.wikipedia.org/wiki/Rule_utilitarianism" TargetMode="External"/><Relationship Id="rId30" Type="http://schemas.openxmlformats.org/officeDocument/2006/relationships/hyperlink" Target="https://en.wikipedia.org/wiki/Trolley_problem"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Bunbury Catholic College</Company>
  <LinksUpToDate>false</LinksUpToDate>
  <CharactersWithSpaces>12079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Phillips</dc:creator>
  <cp:keywords/>
  <dc:description/>
  <cp:lastModifiedBy>Rory McKenzie</cp:lastModifiedBy>
  <cp:revision>3</cp:revision>
  <cp:lastPrinted>2013-11-29T04:43:00Z</cp:lastPrinted>
  <dcterms:created xsi:type="dcterms:W3CDTF">2013-11-29T04:42:00Z</dcterms:created>
  <dcterms:modified xsi:type="dcterms:W3CDTF">2017-02-04T06:47:00Z</dcterms:modified>
</cp:coreProperties>
</file>