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jc w:val="center"/>
        <w:rPr/>
      </w:pPr>
      <w:bookmarkStart w:colFirst="0" w:colLast="0" w:name="_egkgmlc9xh6z" w:id="0"/>
      <w:bookmarkEnd w:id="0"/>
      <w:r w:rsidDel="00000000" w:rsidR="00000000" w:rsidRPr="00000000">
        <w:rPr/>
        <w:drawing>
          <wp:inline distB="114300" distT="114300" distL="114300" distR="114300">
            <wp:extent cx="8570663" cy="608185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0663" cy="6081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bookmarkStart w:colFirst="0" w:colLast="0" w:name="_6fmbmmmwurp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1513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69"/>
        <w:gridCol w:w="7569"/>
        <w:tblGridChange w:id="0">
          <w:tblGrid>
            <w:gridCol w:w="7569"/>
            <w:gridCol w:w="7569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contextualSpacing w:val="0"/>
              <w:rPr/>
            </w:pPr>
            <w:bookmarkStart w:colFirst="0" w:colLast="0" w:name="_uy4f3stfcjqx" w:id="2"/>
            <w:bookmarkEnd w:id="2"/>
            <w:r w:rsidDel="00000000" w:rsidR="00000000" w:rsidRPr="00000000">
              <w:rPr>
                <w:rtl w:val="0"/>
              </w:rPr>
              <w:t xml:space="preserve">Contents</w:t>
            </w:r>
          </w:p>
          <w:sdt>
            <w:sdtPr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before="80" w:line="240" w:lineRule="auto"/>
                  <w:ind w:left="0" w:firstLine="0"/>
                  <w:contextualSpacing w:val="0"/>
                  <w:rPr>
                    <w:color w:val="1155cc"/>
                    <w:u w:val="single"/>
                  </w:rPr>
                </w:pPr>
                <w:r w:rsidDel="00000000" w:rsidR="00000000" w:rsidRPr="00000000">
                  <w:fldChar w:fldCharType="begin"/>
                  <w:instrText xml:space="preserve"> TOC \h \u \z \n </w:instrText>
                  <w:fldChar w:fldCharType="separate"/>
                </w:r>
                <w:hyperlink w:anchor="_uy4f3stfcjqx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Contents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before="200" w:line="240" w:lineRule="auto"/>
                  <w:ind w:left="0" w:firstLine="0"/>
                  <w:contextualSpacing w:val="0"/>
                  <w:rPr>
                    <w:color w:val="1155cc"/>
                    <w:u w:val="single"/>
                  </w:rPr>
                </w:pPr>
                <w:hyperlink w:anchor="_mympahts74qe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Resources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before="200" w:line="240" w:lineRule="auto"/>
                  <w:ind w:left="0" w:firstLine="0"/>
                  <w:contextualSpacing w:val="0"/>
                  <w:rPr>
                    <w:color w:val="1155cc"/>
                    <w:u w:val="single"/>
                  </w:rPr>
                </w:pPr>
                <w:hyperlink w:anchor="_1zg0pkb5t5tf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Australian Curriculum Links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before="60" w:line="240" w:lineRule="auto"/>
                  <w:ind w:left="360" w:firstLine="0"/>
                  <w:contextualSpacing w:val="0"/>
                  <w:rPr>
                    <w:color w:val="1155cc"/>
                    <w:u w:val="single"/>
                  </w:rPr>
                </w:pPr>
                <w:hyperlink w:anchor="_lbs0qilzdohw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Science Understanding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before="60" w:line="240" w:lineRule="auto"/>
                  <w:ind w:left="360" w:firstLine="0"/>
                  <w:contextualSpacing w:val="0"/>
                  <w:rPr>
                    <w:color w:val="1155cc"/>
                    <w:u w:val="single"/>
                  </w:rPr>
                </w:pPr>
                <w:hyperlink w:anchor="_m1ffckes71fo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Science as a Human Endeavour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before="60" w:line="240" w:lineRule="auto"/>
                  <w:ind w:left="360" w:firstLine="0"/>
                  <w:contextualSpacing w:val="0"/>
                  <w:rPr>
                    <w:color w:val="1155cc"/>
                    <w:u w:val="single"/>
                  </w:rPr>
                </w:pPr>
                <w:hyperlink w:anchor="_25k98ujfn14k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Science Inquiry Skills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before="200" w:line="240" w:lineRule="auto"/>
                  <w:ind w:left="0" w:firstLine="0"/>
                  <w:contextualSpacing w:val="0"/>
                  <w:rPr>
                    <w:color w:val="1155cc"/>
                    <w:u w:val="single"/>
                  </w:rPr>
                </w:pPr>
                <w:hyperlink w:anchor="_3dqmethlvlol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Programme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>
                <w:p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80" w:before="200" w:line="240" w:lineRule="auto"/>
                  <w:ind w:left="0" w:firstLine="0"/>
                  <w:contextualSpacing w:val="0"/>
                  <w:rPr>
                    <w:color w:val="1155cc"/>
                    <w:u w:val="single"/>
                  </w:rPr>
                </w:pPr>
                <w:hyperlink w:anchor="_72264z5aq5ir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Assessment Structure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contextualSpacing w:val="0"/>
              <w:rPr/>
            </w:pPr>
            <w:bookmarkStart w:colFirst="0" w:colLast="0" w:name="_mympahts74qe" w:id="3"/>
            <w:bookmarkEnd w:id="3"/>
            <w:r w:rsidDel="00000000" w:rsidR="00000000" w:rsidRPr="00000000">
              <w:rPr>
                <w:rtl w:val="0"/>
              </w:rPr>
              <w:t xml:space="preserve">Resources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JacPlus Science Quest 10</w:t>
            </w:r>
          </w:p>
          <w:p w:rsidR="00000000" w:rsidDel="00000000" w:rsidP="00000000" w:rsidRDefault="00000000" w:rsidRPr="00000000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Education Perfect</w:t>
            </w:r>
          </w:p>
          <w:p w:rsidR="00000000" w:rsidDel="00000000" w:rsidP="00000000" w:rsidRDefault="00000000" w:rsidRPr="00000000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contextualSpacing w:val="1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Yr 10 Chemical Science Google Site: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https://sites.google.com/holycross.wa.edu.au/yr10chemicalscience/home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bookmarkStart w:colFirst="0" w:colLast="0" w:name="_34703b79ytt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bookmarkStart w:colFirst="0" w:colLast="0" w:name="_kgaeoem7p44y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bookmarkStart w:colFirst="0" w:colLast="0" w:name="_1zg0pkb5t5tf" w:id="6"/>
      <w:bookmarkEnd w:id="6"/>
      <w:r w:rsidDel="00000000" w:rsidR="00000000" w:rsidRPr="00000000">
        <w:rPr>
          <w:rtl w:val="0"/>
        </w:rPr>
        <w:t xml:space="preserve">Australian Curriculum Links</w:t>
      </w:r>
    </w:p>
    <w:p w:rsidR="00000000" w:rsidDel="00000000" w:rsidP="00000000" w:rsidRDefault="00000000" w:rsidRPr="000000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bookmarkStart w:colFirst="0" w:colLast="0" w:name="_lbs0qilzdohw" w:id="7"/>
      <w:bookmarkEnd w:id="7"/>
      <w:r w:rsidDel="00000000" w:rsidR="00000000" w:rsidRPr="00000000">
        <w:rPr>
          <w:rtl w:val="0"/>
        </w:rPr>
        <w:t xml:space="preserve">Science Understanding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13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69"/>
        <w:gridCol w:w="7569"/>
        <w:tblGridChange w:id="0">
          <w:tblGrid>
            <w:gridCol w:w="7569"/>
            <w:gridCol w:w="756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Chemical Sciences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The atomic structure and properties of elements are used to organise them in the Periodic Table (ACSSU186)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recognising that elements in the same group of the periodic table have similar properties</w:t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describing the structure of atoms in terms of electron shells</w:t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explaining how the electronic structure of an atom determines its position in the periodic table and its properties</w:t>
            </w:r>
          </w:p>
          <w:p w:rsidR="00000000" w:rsidDel="00000000" w:rsidP="00000000" w:rsidRDefault="00000000" w:rsidRPr="00000000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investigating the chemical activity of metals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Different types of chemical reactions are used to produce a range of products and can occur at different rates (ACSSU187)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investigating how chemistry can be used to produce a range of useful substances such as fuels, metals and pharmaceuticals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predicting the products of different types of simple chemical reactions</w:t>
            </w:r>
          </w:p>
          <w:p w:rsidR="00000000" w:rsidDel="00000000" w:rsidP="00000000" w:rsidRDefault="00000000" w:rsidRPr="00000000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using word or symbol equations to represent chemical reactions</w:t>
            </w:r>
          </w:p>
          <w:p w:rsidR="00000000" w:rsidDel="00000000" w:rsidP="00000000" w:rsidRDefault="00000000" w:rsidRPr="00000000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investigating the effect of a range of factors, such as temperature and catalysts, on the rate of chemical reactions</w:t>
            </w:r>
          </w:p>
        </w:tc>
      </w:tr>
    </w:tbl>
    <w:p w:rsidR="00000000" w:rsidDel="00000000" w:rsidP="00000000" w:rsidRDefault="00000000" w:rsidRPr="000000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bookmarkStart w:colFirst="0" w:colLast="0" w:name="_m1ffckes71fo" w:id="8"/>
      <w:bookmarkEnd w:id="8"/>
      <w:r w:rsidDel="00000000" w:rsidR="00000000" w:rsidRPr="00000000">
        <w:rPr>
          <w:rtl w:val="0"/>
        </w:rPr>
        <w:t xml:space="preserve">Science as a Human Endeavour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513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69"/>
        <w:gridCol w:w="7569"/>
        <w:tblGridChange w:id="0">
          <w:tblGrid>
            <w:gridCol w:w="7569"/>
            <w:gridCol w:w="756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Nature and development of science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Scientific understanding, including models and theories, is contestable and is refined over time through a process of review by the scientific community (ACSHE191)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investigating the development of the periodic table and how this was dependent on experimental evidence at the time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considering the role of science in identifying and explaining the causes of climate change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Use and influence of science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People use scientific knowledge to evaluate whether they accept claims, explanations or predictions, and advances in science can affect people’s lives, including generating new career opportunities (ACSHE194)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predicting future applications of aspects of nanotechnology on people’s lives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using knowledge of science to test claims made in advertising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considering how the computing requirements in many areas of modern science depend on people working in the area of information technology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considering the scientific knowledge used in discussions relating to climate change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evaluating claims relating to environmental footprints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recognising that scientific developments in areas such as sustainable transport and low-emissions electrical generation require people working in a range of fields of science, engineering and technology</w:t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Values and needs of contemporary society can influence the focus of scientific research (ACSHE230)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investigating technologies associated with the reduction of carbon pollution, such as carbon capture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investigating the use and control of CFCs based on scientific studies of atmospheric ozone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recognising that financial backing from governments or commercial organisations is required for scientific developments and that this can determine what research is carried out</w:t>
            </w:r>
          </w:p>
        </w:tc>
      </w:tr>
    </w:tbl>
    <w:p w:rsidR="00000000" w:rsidDel="00000000" w:rsidP="00000000" w:rsidRDefault="00000000" w:rsidRPr="000000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bookmarkStart w:colFirst="0" w:colLast="0" w:name="_25k98ujfn14k" w:id="9"/>
      <w:bookmarkEnd w:id="9"/>
      <w:r w:rsidDel="00000000" w:rsidR="00000000" w:rsidRPr="00000000">
        <w:rPr>
          <w:rtl w:val="0"/>
        </w:rPr>
        <w:t xml:space="preserve">Science Inquiry Skills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513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69"/>
        <w:gridCol w:w="7569"/>
        <w:tblGridChange w:id="0">
          <w:tblGrid>
            <w:gridCol w:w="7569"/>
            <w:gridCol w:w="756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Questioning and predicting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Formulate questions or hypotheses that can be investigated scientifically (ACSIS198)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Elaborations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developing hypotheses based on well-developed models and theories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using internet research to identify problems that can be investigated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formulating questions that can be investigated within the scope of the classroom or field with available resources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developing ideas from students own or others' investigations and experiences to investigate further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evaluating information from secondary sources as part of the research process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Planning and conducting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Plan, select and use appropriate investigation types, including field work and laboratory experimentation, to collect reliable data; assess risk and address ethical issues associated with these methods (ACSIS199)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combining research using primary and secondary sources with a student's own experimental investigation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using modelling and simulations, including using digital technology, to investigate situations and events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deciding how much data are needed to produce reliable measurements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considering possible confounding variables or effects and ensuring these are controlled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identifying the potential hazards of chemicals or biological materials used in experimental investigations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identifying safety risks and impacts on animal welfare and ensuring these are effectively managed within the investigation</w:t>
            </w:r>
          </w:p>
        </w:tc>
      </w:tr>
      <w:tr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Select and use appropriate equipment, including digital technologies, to collect and record data systematically and accurately (ACSIS200)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selecting and using probes and data loggers to record information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applying specific skills for the use of scientific instruments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identifying where human error can influence the reliability of data</w:t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Processing and analysing data and information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Analyse patterns and trends in data, including describing relationships between variables and identifying inconsistencies (ACSIS203)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using spreadsheets to present data in tables and graphical forms and to carry out mathematical analyses on data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describing sample properties (such as mean, median, range, large gaps visible on a graph) to predict characteristics of the larger population, acknowledging uncertainties and the effects of outliers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exploring relationships between variables using spreadsheets, databases, tables, charts, graphs and statistics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 knowledge of scientific concepts to draw conclusions that are consistent with evidence (ACSIS204)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using primary or secondary scientific evidence to support or refute a conclusion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constructing a scientific argument showing how their evidence supports their claim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Evaluating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Evaluate conclusions, including identifying sources of uncertainty and possible alternative explanations, and describe specific ways to improve the quality of the data (ACSIS205)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evaluating the strength of a conclusion that can be inferred from a particular data set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distinguishing between random and systematic errors and how these can affect investigation results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identifying alternative explanations that are also consistent with the evidence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Critically analyse the validity of information in primary and secondary sources, and evaluate the approaches used to solve problems (ACSIS206)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researching the methods used by scientists in studies reported in the media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judging the validity of science-related media reports and how these reports might be interpreted by the public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describing how scientific arguments, as well as ethical, economic and social arguments, are used to make decisions regarding personal and community issues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Communicating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Communicate scientific ideas and information for a particular purpose, including constructing evidence-based arguments and using appropriate scientific language, conventions and representations (ACSIS208)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using the internet to facilitate collaboration in joint projects and discussions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constructing evidence based arguments and engaging in debate about scientific ideas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presenting results and ideas using formal experimental reports, oral presentations, slide shows, poster presentations and contributing to group discussions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contextualSpacing w:val="1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using a range of representations, including mathematical and symbolic forms, to communicate science ideas</w:t>
            </w:r>
          </w:p>
        </w:tc>
      </w:tr>
    </w:tbl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bookmarkStart w:colFirst="0" w:colLast="0" w:name="_4ydsu2kqsnkz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bookmarkStart w:colFirst="0" w:colLast="0" w:name="_3dqmethlvlol" w:id="11"/>
      <w:bookmarkEnd w:id="11"/>
      <w:r w:rsidDel="00000000" w:rsidR="00000000" w:rsidRPr="00000000">
        <w:rPr>
          <w:rtl w:val="0"/>
        </w:rPr>
        <w:t xml:space="preserve">Programme</w:t>
      </w:r>
    </w:p>
    <w:tbl>
      <w:tblPr>
        <w:tblStyle w:val="Table5"/>
        <w:tblW w:w="15195.0" w:type="dxa"/>
        <w:jc w:val="left"/>
        <w:tblInd w:w="40.0" w:type="pc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350"/>
        <w:gridCol w:w="2329.606299212598"/>
        <w:gridCol w:w="6949.606299212599"/>
        <w:gridCol w:w="2275.393700787402"/>
        <w:gridCol w:w="2290.393700787403"/>
        <w:tblGridChange w:id="0">
          <w:tblGrid>
            <w:gridCol w:w="1350"/>
            <w:gridCol w:w="2329.606299212598"/>
            <w:gridCol w:w="6949.606299212599"/>
            <w:gridCol w:w="2275.393700787402"/>
            <w:gridCol w:w="2290.393700787403"/>
          </w:tblGrid>
        </w:tblGridChange>
      </w:tblGrid>
      <w:tr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shd w:fill="d9ead3" w:val="clear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shd w:fill="d9ead3" w:val="clear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shd w:fill="d9ead3" w:val="clear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shd w:fill="d9ead3" w:val="clear"/>
                <w:rtl w:val="0"/>
              </w:rPr>
              <w:t xml:space="preserve">Activities and Assessment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shd w:fill="d9ead3" w:val="clear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Periodic Table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Distinguish between groups and periods of the periodic table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Identify, describe and compare the different areas of the periodic table, metals, non-metals and metalloids.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Identify, provide examples (i.e. elements), and describe properties of common groups on the periodic table including alkali metals, alkali earth metals, halogens and noble gases.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Name the key contributor and their contributions to the periodic table and how this came about.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Diagnostic Quizlet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JacPlus CH 4.1</w:t>
            </w:r>
          </w:p>
        </w:tc>
      </w:tr>
      <w:tr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Atomic Structure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Use the periodic table and atomic numbers to calculate the number of protons in an element</w:t>
            </w:r>
          </w:p>
          <w:p w:rsidR="00000000" w:rsidDel="00000000" w:rsidP="00000000" w:rsidRDefault="00000000" w:rsidRPr="00000000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Use the mass number and atomic number to calculate the number of neutrons in a given isotope</w:t>
            </w:r>
          </w:p>
          <w:p w:rsidR="00000000" w:rsidDel="00000000" w:rsidP="00000000" w:rsidRDefault="00000000" w:rsidRPr="00000000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Calculate the number of electrons in a given element</w:t>
            </w:r>
          </w:p>
          <w:p w:rsidR="00000000" w:rsidDel="00000000" w:rsidP="00000000" w:rsidRDefault="00000000" w:rsidRPr="00000000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Write electronic configurations and draw electron shell diagrams for the first 20 elements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Making atoms activity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Flame Test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JacPlus CH 4.1 and 4.2</w:t>
            </w:r>
          </w:p>
        </w:tc>
      </w:tr>
      <w:tr>
        <w:trPr>
          <w:trHeight w:val="240" w:hRule="atLeast"/>
        </w:trPr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Ionic Compounds</w:t>
            </w:r>
          </w:p>
        </w:tc>
        <w:tc>
          <w:tcPr>
            <w:vMerge w:val="restart"/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Define and explain the ionic bonding</w:t>
            </w:r>
          </w:p>
          <w:p w:rsidR="00000000" w:rsidDel="00000000" w:rsidP="00000000" w:rsidRDefault="00000000" w:rsidRPr="00000000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State common properties of ionic compounds</w:t>
            </w:r>
          </w:p>
          <w:p w:rsidR="00000000" w:rsidDel="00000000" w:rsidP="00000000" w:rsidRDefault="00000000" w:rsidRPr="00000000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Calculate the charge of elements based on their position on the periodic table</w:t>
            </w:r>
          </w:p>
          <w:p w:rsidR="00000000" w:rsidDel="00000000" w:rsidP="00000000" w:rsidRDefault="00000000" w:rsidRPr="00000000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Provide examples of ionic compounds</w:t>
            </w:r>
          </w:p>
          <w:p w:rsidR="00000000" w:rsidDel="00000000" w:rsidP="00000000" w:rsidRDefault="00000000" w:rsidRPr="00000000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Write formulae of ionic compounds</w:t>
            </w:r>
          </w:p>
          <w:p w:rsidR="00000000" w:rsidDel="00000000" w:rsidP="00000000" w:rsidRDefault="00000000" w:rsidRPr="00000000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Name ionic compounds</w:t>
            </w:r>
          </w:p>
          <w:p w:rsidR="00000000" w:rsidDel="00000000" w:rsidP="00000000" w:rsidRDefault="00000000" w:rsidRPr="00000000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Calculate the number of electrons in different ions</w:t>
            </w:r>
          </w:p>
          <w:p w:rsidR="00000000" w:rsidDel="00000000" w:rsidP="00000000" w:rsidRDefault="00000000" w:rsidRPr="00000000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Write electronic configurations and draw electron shell diagrams for ions of the first 20 elements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JacPlus CH 4.3</w:t>
            </w:r>
          </w:p>
        </w:tc>
      </w:tr>
      <w:tr>
        <w:trPr>
          <w:trHeight w:val="240" w:hRule="atLeast"/>
        </w:trPr>
        <w:tc>
          <w:tcPr>
            <w:tcBorders>
              <w:bottom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Ionic Compounds</w:t>
            </w:r>
          </w:p>
        </w:tc>
        <w:tc>
          <w:tcPr>
            <w:vMerge w:val="continue"/>
            <w:tcBorders>
              <w:bottom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contextualSpacing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Chemical Equations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Write worded chemical equations</w:t>
            </w:r>
          </w:p>
          <w:p w:rsidR="00000000" w:rsidDel="00000000" w:rsidP="00000000" w:rsidRDefault="00000000" w:rsidRPr="0000000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Balance chemical equations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0" w:hRule="atLeast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contextualSpacing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JacPlus CH 5.1</w:t>
            </w:r>
          </w:p>
        </w:tc>
      </w:tr>
      <w:tr>
        <w:tc>
          <w:tcPr>
            <w:tcBorders>
              <w:top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Metal Displacement Reactions</w:t>
            </w:r>
          </w:p>
        </w:tc>
        <w:tc>
          <w:tcPr>
            <w:tcBorders>
              <w:top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21"/>
              </w:numPr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Write and balance equations for metal displacement reactions</w:t>
            </w:r>
          </w:p>
        </w:tc>
        <w:tc>
          <w:tcPr>
            <w:tcBorders>
              <w:top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rtl w:val="0"/>
              </w:rPr>
              <w:t xml:space="preserve">Reactivity of Metals Practical Assessment</w:t>
            </w:r>
          </w:p>
        </w:tc>
        <w:tc>
          <w:tcPr>
            <w:tcBorders>
              <w:top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Precipitation Reactions</w:t>
            </w:r>
          </w:p>
        </w:tc>
        <w:tc>
          <w:tcPr>
            <w:tcBorders>
              <w:top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8"/>
              </w:numPr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Identify, predict, write and balance equations for precipitation reactions</w:t>
            </w:r>
          </w:p>
        </w:tc>
        <w:tc>
          <w:tcPr>
            <w:tcBorders>
              <w:top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Common reaction demonstrations</w:t>
            </w:r>
          </w:p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Precipitation reactions practical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JacPlus CH 5.2</w:t>
            </w:r>
          </w:p>
        </w:tc>
      </w:tr>
      <w:tr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Rates of Reactions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Describe the function of catalysts</w:t>
            </w:r>
          </w:p>
          <w:p w:rsidR="00000000" w:rsidDel="00000000" w:rsidP="00000000" w:rsidRDefault="00000000" w:rsidRPr="00000000">
            <w:pPr>
              <w:numPr>
                <w:ilvl w:val="0"/>
                <w:numId w:val="3"/>
              </w:numPr>
              <w:ind w:left="720" w:hanging="360"/>
              <w:contextualSpacing w:val="1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Explain the effect of amount, surface area and temperature on chemical reactions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Rates of reactions demonstration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JacPlus CH 5.7</w:t>
            </w:r>
          </w:p>
        </w:tc>
      </w:tr>
      <w:tr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 and Test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0"/>
                <w:szCs w:val="20"/>
                <w:rtl w:val="0"/>
              </w:rPr>
              <w:t xml:space="preserve">Topic Test (50%)</w:t>
            </w:r>
          </w:p>
        </w:tc>
        <w:tc>
          <w:tcPr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bookmarkStart w:colFirst="0" w:colLast="0" w:name="_rhrryjmao0o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bookmarkStart w:colFirst="0" w:colLast="0" w:name="_437j9k7fpixz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bookmarkStart w:colFirst="0" w:colLast="0" w:name="_72264z5aq5ir" w:id="14"/>
      <w:bookmarkEnd w:id="14"/>
      <w:r w:rsidDel="00000000" w:rsidR="00000000" w:rsidRPr="00000000">
        <w:rPr>
          <w:rtl w:val="0"/>
        </w:rPr>
        <w:t xml:space="preserve">Assessment Structure</w:t>
      </w:r>
    </w:p>
    <w:tbl>
      <w:tblPr>
        <w:tblStyle w:val="Table6"/>
        <w:tblW w:w="14985.0" w:type="dxa"/>
        <w:jc w:val="left"/>
        <w:tblInd w:w="40.0" w:type="pc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935"/>
        <w:gridCol w:w="1665"/>
        <w:gridCol w:w="2055"/>
        <w:gridCol w:w="7215"/>
        <w:gridCol w:w="2115"/>
        <w:tblGridChange w:id="0">
          <w:tblGrid>
            <w:gridCol w:w="1935"/>
            <w:gridCol w:w="1665"/>
            <w:gridCol w:w="2055"/>
            <w:gridCol w:w="7215"/>
            <w:gridCol w:w="2115"/>
          </w:tblGrid>
        </w:tblGridChange>
      </w:tblGrid>
      <w:t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shd w:fill="d9d9d9" w:val="clear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shd w:fill="d9d9d9" w:val="clear"/>
                <w:rtl w:val="0"/>
              </w:rPr>
              <w:t xml:space="preserve">Weighting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shd w:fill="d9d9d9" w:val="clear"/>
                <w:rtl w:val="0"/>
              </w:rPr>
              <w:t xml:space="preserve">Assessment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shd w:fill="d9d9d9" w:val="clear"/>
                <w:rtl w:val="0"/>
              </w:rPr>
              <w:t xml:space="preserve">Title and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shd w:fill="d9d9d9" w:val="clear"/>
                <w:rtl w:val="0"/>
              </w:rPr>
              <w:t xml:space="preserve">Approximate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jc w:val="center"/>
              <w:rPr>
                <w:rFonts w:ascii="Arial" w:cs="Arial" w:eastAsia="Arial" w:hAnsi="Arial"/>
                <w:b w:val="1"/>
                <w:sz w:val="20"/>
                <w:szCs w:val="20"/>
                <w:shd w:fill="f3f3f3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shd w:fill="f3f3f3" w:val="clear"/>
                <w:rtl w:val="0"/>
              </w:rPr>
              <w:t xml:space="preserve">Chemical Sciences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Practical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Reactivity of Metals Practical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7</w:t>
            </w:r>
          </w:p>
        </w:tc>
      </w:tr>
      <w:t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Chemical Sciences Topic Test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contextualSpacing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10</w:t>
            </w:r>
          </w:p>
        </w:tc>
      </w:tr>
    </w:tbl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64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64" w:lineRule="auto"/>
        <w:contextualSpacing w:val="0"/>
        <w:rPr/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1906" w:w="16838"/>
      <w:pgMar w:bottom="850.3937007874016" w:top="850.3937007874016" w:left="850.3937007874016" w:right="850.3937007874016" w:head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rebuchet MS"/>
  <w:font w:name="Arial"/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contextualSpacing w:val="0"/>
      <w:jc w:val="right"/>
      <w:rPr>
        <w:i w:val="1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7"/>
      <w:tblW w:w="15138.0" w:type="dxa"/>
      <w:jc w:val="righ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046"/>
      <w:gridCol w:w="5046"/>
      <w:gridCol w:w="5046"/>
      <w:tblGridChange w:id="0">
        <w:tblGrid>
          <w:gridCol w:w="5046"/>
          <w:gridCol w:w="5046"/>
          <w:gridCol w:w="5046"/>
        </w:tblGrid>
      </w:tblGridChange>
    </w:tblGrid>
    <w:tr>
      <w:trPr>
        <w:trHeight w:val="160" w:hRule="atLeast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contextualSpacing w:val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v1.0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contextualSpacing w:val="0"/>
            <w:jc w:val="center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Yr 10 Chemical Science Programme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contextualSpacing w:val="0"/>
            <w:jc w:val="right"/>
            <w:rPr>
              <w:i w:val="1"/>
              <w:sz w:val="16"/>
              <w:szCs w:val="16"/>
            </w:rPr>
          </w:pPr>
          <w:r w:rsidDel="00000000" w:rsidR="00000000" w:rsidRPr="00000000">
            <w:rPr>
              <w:i w:val="1"/>
              <w:sz w:val="16"/>
              <w:szCs w:val="16"/>
              <w:rtl w:val="0"/>
            </w:rPr>
            <w:t xml:space="preserve">Pg. </w:t>
          </w:r>
          <w:r w:rsidDel="00000000" w:rsidR="00000000" w:rsidRPr="00000000">
            <w:rPr>
              <w:i w:val="1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sz w:val="16"/>
              <w:szCs w:val="16"/>
              <w:rtl w:val="0"/>
            </w:rPr>
            <w:t xml:space="preserve"> of </w:t>
          </w:r>
          <w:r w:rsidDel="00000000" w:rsidR="00000000" w:rsidRPr="00000000">
            <w:rPr>
              <w:i w:val="1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contextualSpacing w:val="0"/>
      <w:jc w:val="right"/>
      <w:rPr>
        <w:i w:val="1"/>
        <w:sz w:val="12"/>
        <w:szCs w:val="1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contextualSpacing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contextualSpacing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Droid Sans" w:cs="Droid Sans" w:eastAsia="Droid Sans" w:hAnsi="Droid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_GB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rebuchet MS" w:cs="Trebuchet MS" w:eastAsia="Trebuchet MS" w:hAnsi="Trebuchet MS"/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i w:val="1"/>
      <w:color w:val="666666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sites.google.com/holycross.wa.edu.au/yr10chemicalscience/home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