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040E8985" w:rsidR="00714BEF" w:rsidRDefault="008F0BB2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0" locked="0" layoutInCell="1" allowOverlap="1" wp14:anchorId="3CBE6B83" wp14:editId="43824BCD">
            <wp:simplePos x="0" y="0"/>
            <wp:positionH relativeFrom="column">
              <wp:posOffset>2857500</wp:posOffset>
            </wp:positionH>
            <wp:positionV relativeFrom="paragraph">
              <wp:posOffset>0</wp:posOffset>
            </wp:positionV>
            <wp:extent cx="683895" cy="906145"/>
            <wp:effectExtent l="0" t="0" r="1905" b="8255"/>
            <wp:wrapTight wrapText="bothSides">
              <wp:wrapPolygon edited="0">
                <wp:start x="0" y="0"/>
                <wp:lineTo x="0" y="21191"/>
                <wp:lineTo x="20858" y="21191"/>
                <wp:lineTo x="20858" y="0"/>
                <wp:lineTo x="0" y="0"/>
              </wp:wrapPolygon>
            </wp:wrapTight>
            <wp:docPr id="3" name="Picture 3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E1034" w14:textId="77777777" w:rsidR="008F0BB2" w:rsidRDefault="008F0BB2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B96E7AD" w14:textId="77777777" w:rsidR="008F0BB2" w:rsidRDefault="008F0BB2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8A2CF36" w14:textId="77777777" w:rsidR="008F0BB2" w:rsidRPr="00022020" w:rsidRDefault="008F0BB2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7B7F402" w14:textId="2FE3F741" w:rsidR="00714BEF" w:rsidRPr="00022020" w:rsidRDefault="008F0BB2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 xml:space="preserve">Safety Bay </w:t>
      </w:r>
      <w:r w:rsidR="00714BEF" w:rsidRPr="00022020">
        <w:rPr>
          <w:rFonts w:ascii="Arial" w:eastAsia="Calibri" w:hAnsi="Arial" w:cs="Arial"/>
          <w:sz w:val="36"/>
          <w:szCs w:val="36"/>
          <w:lang w:val="en-US"/>
        </w:rPr>
        <w:t>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#1:</w:t>
      </w:r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01007F08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7A78A954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</w:t>
      </w:r>
      <w:r w:rsidR="00817C5C">
        <w:rPr>
          <w:rFonts w:ascii="Arial" w:hAnsi="Arial" w:cs="Arial"/>
        </w:rPr>
        <w:t xml:space="preserve">ic absorption spectrophotometer showing the burner, detector, hollow cathode lamp and </w:t>
      </w:r>
      <w:proofErr w:type="spellStart"/>
      <w:r w:rsidR="00DB59BD">
        <w:rPr>
          <w:rFonts w:ascii="Arial" w:hAnsi="Arial" w:cs="Arial"/>
        </w:rPr>
        <w:t>monochromator</w:t>
      </w:r>
      <w:proofErr w:type="spellEnd"/>
      <w:r w:rsidR="00C148C3">
        <w:rPr>
          <w:rFonts w:ascii="Arial" w:hAnsi="Arial" w:cs="Arial"/>
        </w:rPr>
        <w:t xml:space="preserve"> and slit</w:t>
      </w:r>
      <w:r w:rsidR="00817C5C">
        <w:rPr>
          <w:rFonts w:ascii="Arial" w:hAnsi="Arial" w:cs="Arial"/>
        </w:rPr>
        <w:t xml:space="preserve">. </w:t>
      </w:r>
      <w:r w:rsidR="008D022F">
        <w:rPr>
          <w:rFonts w:ascii="Arial" w:hAnsi="Arial" w:cs="Arial"/>
        </w:rPr>
        <w:tab/>
        <w:t>(1 mark</w:t>
      </w:r>
      <w:r>
        <w:rPr>
          <w:rFonts w:ascii="Arial" w:hAnsi="Arial" w:cs="Arial"/>
        </w:rPr>
        <w:t>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40BB37B2" w14:textId="2E3300C4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12303" wp14:editId="34579237">
                <wp:simplePos x="0" y="0"/>
                <wp:positionH relativeFrom="column">
                  <wp:posOffset>4577715</wp:posOffset>
                </wp:positionH>
                <wp:positionV relativeFrom="paragraph">
                  <wp:posOffset>518160</wp:posOffset>
                </wp:positionV>
                <wp:extent cx="1397000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0D533" w14:textId="355CDCE9" w:rsidR="00671BB9" w:rsidRDefault="00671BB9">
                            <w:r>
                              <w:t>Detector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26" type="#_x0000_t202" style="position:absolute;margin-left:360.45pt;margin-top:40.8pt;width:11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" filled="f" stroked="f">
                <v:textbox>
                  <w:txbxContent>
                    <w:p w14:paraId="55A0D533" w14:textId="355CDCE9" w:rsidR="00671BB9" w:rsidRDefault="00671BB9">
                      <w:r>
                        <w:t>Detector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73A84F73" wp14:editId="12734179">
            <wp:extent cx="6337300" cy="1993900"/>
            <wp:effectExtent l="0" t="0" r="12700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2792" w14:textId="77777777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75D8D8B8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5461E96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1063F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08D1F234" w14:textId="77777777" w:rsidTr="002D273C">
        <w:tc>
          <w:tcPr>
            <w:tcW w:w="7894" w:type="dxa"/>
          </w:tcPr>
          <w:p w14:paraId="1AFEF5B2" w14:textId="4DD1FC56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 xml:space="preserve">All pieces in correct order. (Diagram does not need to be as </w:t>
            </w:r>
            <w:r w:rsidRPr="002D273C">
              <w:t>detailed</w:t>
            </w:r>
            <w:r>
              <w:t xml:space="preserve"> as above image)</w:t>
            </w:r>
          </w:p>
        </w:tc>
        <w:tc>
          <w:tcPr>
            <w:tcW w:w="2089" w:type="dxa"/>
          </w:tcPr>
          <w:p w14:paraId="4224620A" w14:textId="50513563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9273185" w14:textId="77777777" w:rsidTr="002D273C">
        <w:tc>
          <w:tcPr>
            <w:tcW w:w="7894" w:type="dxa"/>
          </w:tcPr>
          <w:p w14:paraId="79455CD3" w14:textId="22AFB720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half mark if all in correct order except for one piece</w:t>
            </w:r>
          </w:p>
        </w:tc>
        <w:tc>
          <w:tcPr>
            <w:tcW w:w="2089" w:type="dxa"/>
          </w:tcPr>
          <w:p w14:paraId="750703BC" w14:textId="0BDE208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D273C" w14:paraId="559C7A4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45FF085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F9AEDAA" w14:textId="69C1838A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30F464D8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2ACD7D2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82F7BFC" w14:textId="04098B26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Describe the role of the hollow cathode lamp in atomic absorption spectroscopy. </w:t>
      </w:r>
      <w:r>
        <w:rPr>
          <w:rFonts w:ascii="Arial" w:hAnsi="Arial" w:cs="Arial"/>
        </w:rPr>
        <w:tab/>
        <w:t>(2 marks)</w:t>
      </w:r>
    </w:p>
    <w:p w14:paraId="2847DE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40266747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29AEDE8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CA5CFEC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43B5F8D" w14:textId="77777777" w:rsidTr="002D273C">
        <w:tc>
          <w:tcPr>
            <w:tcW w:w="7894" w:type="dxa"/>
          </w:tcPr>
          <w:p w14:paraId="1C54E0C4" w14:textId="567E42E8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Hollow cathode lamp is made of same element being analysed</w:t>
            </w:r>
          </w:p>
        </w:tc>
        <w:tc>
          <w:tcPr>
            <w:tcW w:w="2089" w:type="dxa"/>
          </w:tcPr>
          <w:p w14:paraId="7F3F8E19" w14:textId="49F06AC5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00F8D9CF" w14:textId="77777777" w:rsidTr="002D273C">
        <w:tc>
          <w:tcPr>
            <w:tcW w:w="7894" w:type="dxa"/>
          </w:tcPr>
          <w:p w14:paraId="34CD717A" w14:textId="2EC7B625" w:rsidR="002D273C" w:rsidRPr="002D273C" w:rsidRDefault="002D273C" w:rsidP="002D273C">
            <w:pPr>
              <w:tabs>
                <w:tab w:val="left" w:pos="765"/>
              </w:tabs>
            </w:pPr>
            <w:r>
              <w:t>Emits wavelengths of light characteristic to that element</w:t>
            </w:r>
          </w:p>
        </w:tc>
        <w:tc>
          <w:tcPr>
            <w:tcW w:w="2089" w:type="dxa"/>
          </w:tcPr>
          <w:p w14:paraId="48871336" w14:textId="20FBDDD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3F18CF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C88FD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A4353C5" w14:textId="6824077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852FC05" w14:textId="77777777" w:rsidR="002D273C" w:rsidRDefault="002D273C" w:rsidP="008B13F3">
      <w:pPr>
        <w:spacing w:after="0"/>
        <w:rPr>
          <w:rFonts w:ascii="Arial" w:hAnsi="Arial" w:cs="Arial"/>
          <w:b/>
        </w:rPr>
      </w:pPr>
    </w:p>
    <w:p w14:paraId="399F0CA6" w14:textId="77777777" w:rsidR="00817C5C" w:rsidRDefault="00817C5C">
      <w:pPr>
        <w:rPr>
          <w:rFonts w:ascii="Arial" w:hAnsi="Arial" w:cs="Arial"/>
          <w:b/>
        </w:rPr>
      </w:pPr>
    </w:p>
    <w:p w14:paraId="25B50C84" w14:textId="19BD7F51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proofErr w:type="spellStart"/>
      <w:r>
        <w:rPr>
          <w:rFonts w:ascii="Arial" w:hAnsi="Arial" w:cs="Arial"/>
        </w:rPr>
        <w:t>monochromator</w:t>
      </w:r>
      <w:proofErr w:type="spellEnd"/>
      <w:r>
        <w:rPr>
          <w:rFonts w:ascii="Arial" w:hAnsi="Arial" w:cs="Arial"/>
        </w:rPr>
        <w:t xml:space="preserve">? </w:t>
      </w:r>
      <w:r>
        <w:rPr>
          <w:rFonts w:ascii="Arial" w:hAnsi="Arial" w:cs="Arial"/>
        </w:rPr>
        <w:tab/>
        <w:t>(1 mark)</w:t>
      </w:r>
    </w:p>
    <w:p w14:paraId="2DADFBC5" w14:textId="77777777" w:rsidR="00817C5C" w:rsidRDefault="00817C5C" w:rsidP="00817C5C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65EF8452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635B645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59E5354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063B4E0" w14:textId="77777777" w:rsidTr="002D273C">
        <w:tc>
          <w:tcPr>
            <w:tcW w:w="7894" w:type="dxa"/>
          </w:tcPr>
          <w:p w14:paraId="30B43095" w14:textId="5397FFCF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Selects one wavelength of light to be analysed</w:t>
            </w:r>
          </w:p>
        </w:tc>
        <w:tc>
          <w:tcPr>
            <w:tcW w:w="2089" w:type="dxa"/>
          </w:tcPr>
          <w:p w14:paraId="0BB88219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A0D636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D3F1A66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8E4BC02" w14:textId="161D3D8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811D6BA" w14:textId="77777777" w:rsidR="008D022F" w:rsidRDefault="008D022F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9220C0" w14:textId="3AB0FE9E" w:rsidR="008D022F" w:rsidRDefault="008D022F" w:rsidP="008D022F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detector? </w:t>
      </w:r>
      <w:r>
        <w:rPr>
          <w:rFonts w:ascii="Arial" w:hAnsi="Arial" w:cs="Arial"/>
        </w:rPr>
        <w:tab/>
        <w:t>(1 mark)</w:t>
      </w:r>
    </w:p>
    <w:p w14:paraId="4FFF1541" w14:textId="77777777" w:rsidR="008D022F" w:rsidRDefault="008D022F" w:rsidP="008D022F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3042A38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2AABE5CC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9B9F80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BC1D0A1" w14:textId="77777777" w:rsidTr="002D273C">
        <w:tc>
          <w:tcPr>
            <w:tcW w:w="7894" w:type="dxa"/>
          </w:tcPr>
          <w:p w14:paraId="07893EF4" w14:textId="2C74DD7A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Measures intensity of light / Measures absorbance / Changes light into electrical signals</w:t>
            </w:r>
          </w:p>
        </w:tc>
        <w:tc>
          <w:tcPr>
            <w:tcW w:w="2089" w:type="dxa"/>
          </w:tcPr>
          <w:p w14:paraId="3740CB3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53B801B9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6D98C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88B513A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64C7644" w14:textId="77777777" w:rsidR="009E249B" w:rsidRDefault="009E249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3C4F076" w14:textId="240DB3A9" w:rsidR="009E249B" w:rsidRPr="00072042" w:rsidRDefault="009E249B" w:rsidP="009E249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1C4E74BB" w:rsidR="008B13F3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 xml:space="preserve">absorption </w:t>
      </w:r>
      <w:r>
        <w:rPr>
          <w:rFonts w:ascii="Arial" w:hAnsi="Arial" w:cs="Arial"/>
        </w:rPr>
        <w:t xml:space="preserve">refers to in the term “atomic absorption spectroscopy” </w:t>
      </w:r>
      <w:r w:rsidR="00166991">
        <w:rPr>
          <w:rFonts w:ascii="Arial" w:hAnsi="Arial" w:cs="Arial"/>
        </w:rPr>
        <w:t xml:space="preserve">and include a diagram to help illustrate </w:t>
      </w:r>
      <w:r>
        <w:rPr>
          <w:rFonts w:ascii="Arial" w:hAnsi="Arial" w:cs="Arial"/>
        </w:rPr>
        <w:t>your answer.</w:t>
      </w:r>
      <w:r w:rsidR="008B13F3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282735C4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7C0FB93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1800AB3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6E657E28" w14:textId="77777777" w:rsidTr="002D273C">
        <w:tc>
          <w:tcPr>
            <w:tcW w:w="7894" w:type="dxa"/>
          </w:tcPr>
          <w:p w14:paraId="034677A6" w14:textId="016F0A14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Electrons absorb energy and get excited to a higher energy level</w:t>
            </w:r>
          </w:p>
        </w:tc>
        <w:tc>
          <w:tcPr>
            <w:tcW w:w="2089" w:type="dxa"/>
          </w:tcPr>
          <w:p w14:paraId="4168D94F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A998D33" w14:textId="77777777" w:rsidTr="002D273C">
        <w:tc>
          <w:tcPr>
            <w:tcW w:w="7894" w:type="dxa"/>
          </w:tcPr>
          <w:p w14:paraId="421519BA" w14:textId="1A1835B5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t xml:space="preserve">Suitable diagram showing </w:t>
            </w:r>
            <w:r>
              <w:rPr>
                <w:b/>
              </w:rPr>
              <w:t xml:space="preserve">absorption </w:t>
            </w:r>
            <w:r>
              <w:t xml:space="preserve">included:   </w:t>
            </w:r>
          </w:p>
          <w:p w14:paraId="6610598F" w14:textId="0B8B06E6" w:rsidR="002D273C" w:rsidRDefault="002D273C" w:rsidP="002D273C">
            <w:pPr>
              <w:tabs>
                <w:tab w:val="left" w:pos="765"/>
              </w:tabs>
            </w:pPr>
            <w:proofErr w:type="gramStart"/>
            <w:r>
              <w:t>e</w:t>
            </w:r>
            <w:proofErr w:type="gramEnd"/>
            <w:r>
              <w:rPr>
                <w:rFonts w:ascii="Arial" w:hAnsi="Arial" w:cs="Arial"/>
              </w:rPr>
              <w:t xml:space="preserve">.g. </w:t>
            </w:r>
            <w:r>
              <w:rPr>
                <w:noProof/>
                <w:lang w:val="en-US"/>
              </w:rPr>
              <w:drawing>
                <wp:inline distT="0" distB="0" distL="0" distR="0" wp14:anchorId="209A2CDF" wp14:editId="62D983BE">
                  <wp:extent cx="4015108" cy="2406316"/>
                  <wp:effectExtent l="0" t="0" r="0" b="698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067" cy="24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61EB1">
              <w:t xml:space="preserve">    </w:t>
            </w:r>
          </w:p>
        </w:tc>
        <w:tc>
          <w:tcPr>
            <w:tcW w:w="2089" w:type="dxa"/>
          </w:tcPr>
          <w:p w14:paraId="1C48A974" w14:textId="0104539D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:rsidRPr="002D273C" w14:paraId="781F5F80" w14:textId="77777777" w:rsidTr="002D273C">
        <w:tc>
          <w:tcPr>
            <w:tcW w:w="7894" w:type="dxa"/>
          </w:tcPr>
          <w:p w14:paraId="5A002F0B" w14:textId="0B29CF9A" w:rsidR="002D273C" w:rsidRPr="002D273C" w:rsidRDefault="002D273C" w:rsidP="002D273C">
            <w:pPr>
              <w:tabs>
                <w:tab w:val="left" w:pos="765"/>
              </w:tabs>
              <w:rPr>
                <w:i/>
                <w:u w:val="single"/>
              </w:rPr>
            </w:pPr>
            <w:r>
              <w:rPr>
                <w:i/>
              </w:rPr>
              <w:t xml:space="preserve">Do not accept explanations or diagrams which show </w:t>
            </w:r>
            <w:r>
              <w:rPr>
                <w:i/>
                <w:u w:val="single"/>
              </w:rPr>
              <w:t>emission</w:t>
            </w:r>
            <w:r>
              <w:rPr>
                <w:i/>
              </w:rPr>
              <w:t xml:space="preserve"> instead of </w:t>
            </w:r>
            <w:r>
              <w:rPr>
                <w:i/>
                <w:u w:val="single"/>
              </w:rPr>
              <w:t>absorption</w:t>
            </w:r>
          </w:p>
        </w:tc>
        <w:tc>
          <w:tcPr>
            <w:tcW w:w="2089" w:type="dxa"/>
          </w:tcPr>
          <w:p w14:paraId="5419AD6F" w14:textId="1E087080" w:rsidR="002D273C" w:rsidRPr="002D273C" w:rsidRDefault="002D273C" w:rsidP="002D273C">
            <w:pPr>
              <w:tabs>
                <w:tab w:val="left" w:pos="76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</w:tc>
      </w:tr>
      <w:tr w:rsidR="002D273C" w14:paraId="59AB92C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46A5C482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070925B" w14:textId="1126995E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75271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BCA113C" w14:textId="7777777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relationship between absorbance and concentration of an element in a sample.</w:t>
      </w:r>
      <w:r>
        <w:rPr>
          <w:rFonts w:ascii="Arial" w:hAnsi="Arial" w:cs="Arial"/>
        </w:rPr>
        <w:tab/>
      </w:r>
    </w:p>
    <w:p w14:paraId="46A7D7C3" w14:textId="209F9D92" w:rsidR="009E249B" w:rsidRDefault="009E249B" w:rsidP="009E249B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(1 mark)</w:t>
      </w:r>
    </w:p>
    <w:p w14:paraId="300D3805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7FB7329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6EB37D26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6D517B5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415ADF30" w14:textId="77777777" w:rsidTr="000D5A3A">
        <w:tc>
          <w:tcPr>
            <w:tcW w:w="7894" w:type="dxa"/>
          </w:tcPr>
          <w:p w14:paraId="347DE834" w14:textId="52712274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As concentration increases so will absorbance</w:t>
            </w:r>
          </w:p>
        </w:tc>
        <w:tc>
          <w:tcPr>
            <w:tcW w:w="2089" w:type="dxa"/>
          </w:tcPr>
          <w:p w14:paraId="5D41D37A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C8A4D05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631158B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4145EEC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66D357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2F550A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FEF93" w14:textId="15F0674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copper? Explain your answer.</w:t>
      </w:r>
      <w:r>
        <w:rPr>
          <w:rFonts w:ascii="Arial" w:hAnsi="Arial" w:cs="Arial"/>
        </w:rPr>
        <w:tab/>
        <w:t>(</w:t>
      </w:r>
      <w:r w:rsidR="00817C5C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0506CB9F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3796DCD1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2123199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05ABA7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1CDEBB43" w14:textId="77777777" w:rsidTr="000D5A3A">
        <w:tc>
          <w:tcPr>
            <w:tcW w:w="7894" w:type="dxa"/>
          </w:tcPr>
          <w:p w14:paraId="31A20BC7" w14:textId="0102EAC8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 xml:space="preserve">No it will not. Iron will not absorb the same wavelengths that copper will... </w:t>
            </w:r>
          </w:p>
        </w:tc>
        <w:tc>
          <w:tcPr>
            <w:tcW w:w="2089" w:type="dxa"/>
          </w:tcPr>
          <w:p w14:paraId="30AAA09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1FB5D0B3" w14:textId="77777777" w:rsidTr="000D5A3A">
        <w:tc>
          <w:tcPr>
            <w:tcW w:w="7894" w:type="dxa"/>
          </w:tcPr>
          <w:p w14:paraId="2FDF1873" w14:textId="3D2811EC" w:rsidR="000D5A3A" w:rsidRDefault="000D5A3A" w:rsidP="000D5A3A">
            <w:pPr>
              <w:tabs>
                <w:tab w:val="left" w:pos="765"/>
              </w:tabs>
            </w:pPr>
            <w:r>
              <w:t>...</w:t>
            </w:r>
            <w:proofErr w:type="gramStart"/>
            <w:r>
              <w:t>because</w:t>
            </w:r>
            <w:proofErr w:type="gramEnd"/>
            <w:r>
              <w:t xml:space="preserve"> the wavelength absorbed depends on the differences between energy levels in the atom and iron has a different electron configuration to copper</w:t>
            </w:r>
          </w:p>
        </w:tc>
        <w:tc>
          <w:tcPr>
            <w:tcW w:w="2089" w:type="dxa"/>
          </w:tcPr>
          <w:p w14:paraId="1CB9D1E4" w14:textId="45446BFE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2E146E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27C2B1FD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332F6AC" w14:textId="44AFFE78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C538D61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41D9455F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</w:t>
      </w:r>
      <w:r w:rsidR="007B7D26">
        <w:rPr>
          <w:rFonts w:ascii="Arial" w:hAnsi="Arial" w:cs="Arial"/>
        </w:rPr>
        <w:t>e</w:t>
      </w:r>
      <w:r w:rsidR="00FA1DDF">
        <w:rPr>
          <w:rFonts w:ascii="Arial" w:hAnsi="Arial" w:cs="Arial"/>
        </w:rPr>
        <w:t>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89"/>
        <w:gridCol w:w="2833"/>
      </w:tblGrid>
      <w:tr w:rsidR="00072042" w14:paraId="0A5A712E" w14:textId="77777777" w:rsidTr="007B7D26">
        <w:trPr>
          <w:trHeight w:val="278"/>
          <w:jc w:val="center"/>
        </w:trPr>
        <w:tc>
          <w:tcPr>
            <w:tcW w:w="4389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33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33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33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33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33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33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7B7D26">
        <w:trPr>
          <w:trHeight w:val="295"/>
          <w:jc w:val="center"/>
        </w:trPr>
        <w:tc>
          <w:tcPr>
            <w:tcW w:w="4389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33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126CBCCC" w14:textId="2426748C" w:rsidR="00FA1DDF" w:rsidRDefault="00FA1DDF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7251DB79" w14:textId="0F748A0E" w:rsidR="007B7D26" w:rsidRDefault="007B7D26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0EB45" wp14:editId="2C9073EA">
                <wp:simplePos x="0" y="0"/>
                <wp:positionH relativeFrom="column">
                  <wp:posOffset>2647315</wp:posOffset>
                </wp:positionH>
                <wp:positionV relativeFrom="paragraph">
                  <wp:posOffset>2491105</wp:posOffset>
                </wp:positionV>
                <wp:extent cx="0" cy="1549400"/>
                <wp:effectExtent l="25400" t="0" r="25400" b="0"/>
                <wp:wrapNone/>
                <wp:docPr id="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940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196.15pt" to="208.45pt,31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CD7E7" wp14:editId="28300605">
                <wp:simplePos x="0" y="0"/>
                <wp:positionH relativeFrom="column">
                  <wp:posOffset>678815</wp:posOffset>
                </wp:positionH>
                <wp:positionV relativeFrom="paragraph">
                  <wp:posOffset>2465705</wp:posOffset>
                </wp:positionV>
                <wp:extent cx="1943100" cy="0"/>
                <wp:effectExtent l="0" t="25400" r="12700" b="25400"/>
                <wp:wrapNone/>
                <wp:docPr id="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45pt,194.15pt" to="206.45pt,1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B3D3CA4" wp14:editId="3BE3A859">
            <wp:extent cx="5486400" cy="4645660"/>
            <wp:effectExtent l="0" t="0" r="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1935816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1D1B2E7D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6D341E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319254E6" w14:textId="77777777" w:rsidTr="000D5A3A">
        <w:tc>
          <w:tcPr>
            <w:tcW w:w="7894" w:type="dxa"/>
          </w:tcPr>
          <w:p w14:paraId="6CA72DCA" w14:textId="5226FBE7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Y axis label: “Absorbance”</w:t>
            </w:r>
          </w:p>
        </w:tc>
        <w:tc>
          <w:tcPr>
            <w:tcW w:w="2089" w:type="dxa"/>
          </w:tcPr>
          <w:p w14:paraId="64948A81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3E0DAA4E" w14:textId="77777777" w:rsidTr="000D5A3A">
        <w:tc>
          <w:tcPr>
            <w:tcW w:w="7894" w:type="dxa"/>
          </w:tcPr>
          <w:p w14:paraId="2EBD327A" w14:textId="3A157C1D" w:rsidR="000D5A3A" w:rsidRPr="000D5A3A" w:rsidRDefault="000D5A3A" w:rsidP="000D5A3A">
            <w:pPr>
              <w:tabs>
                <w:tab w:val="left" w:pos="765"/>
              </w:tabs>
              <w:rPr>
                <w:i/>
              </w:rPr>
            </w:pPr>
            <w:r>
              <w:t>X axis label: “Concentration of zinc (mg/L)</w:t>
            </w:r>
            <w:proofErr w:type="gramStart"/>
            <w:r>
              <w:t xml:space="preserve">”     </w:t>
            </w:r>
            <w:r>
              <w:rPr>
                <w:i/>
              </w:rPr>
              <w:t>NOT</w:t>
            </w:r>
            <w:proofErr w:type="gramEnd"/>
            <w:r>
              <w:rPr>
                <w:i/>
              </w:rPr>
              <w:t>: “Standard zinc solutions”</w:t>
            </w:r>
          </w:p>
        </w:tc>
        <w:tc>
          <w:tcPr>
            <w:tcW w:w="2089" w:type="dxa"/>
          </w:tcPr>
          <w:p w14:paraId="2B462BDE" w14:textId="65474770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8EF45AF" w14:textId="77777777" w:rsidTr="000D5A3A">
        <w:tc>
          <w:tcPr>
            <w:tcW w:w="7894" w:type="dxa"/>
          </w:tcPr>
          <w:p w14:paraId="06326323" w14:textId="7C06DC79" w:rsidR="000D5A3A" w:rsidRDefault="000D5A3A" w:rsidP="000D5A3A">
            <w:pPr>
              <w:tabs>
                <w:tab w:val="left" w:pos="765"/>
              </w:tabs>
            </w:pPr>
            <w:r>
              <w:t>Scales on axes go up in regular intervals and make use of available graph space</w:t>
            </w:r>
          </w:p>
        </w:tc>
        <w:tc>
          <w:tcPr>
            <w:tcW w:w="2089" w:type="dxa"/>
          </w:tcPr>
          <w:p w14:paraId="5611EE49" w14:textId="2E450FCF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02A88A" w14:textId="77777777" w:rsidTr="000D5A3A">
        <w:tc>
          <w:tcPr>
            <w:tcW w:w="7894" w:type="dxa"/>
          </w:tcPr>
          <w:p w14:paraId="331F9BCB" w14:textId="7A7C3431" w:rsidR="000D5A3A" w:rsidRDefault="007B7D26" w:rsidP="000D5A3A">
            <w:pPr>
              <w:tabs>
                <w:tab w:val="left" w:pos="765"/>
              </w:tabs>
            </w:pPr>
            <w:r>
              <w:t>Points are plotted accurately</w:t>
            </w:r>
          </w:p>
        </w:tc>
        <w:tc>
          <w:tcPr>
            <w:tcW w:w="2089" w:type="dxa"/>
          </w:tcPr>
          <w:p w14:paraId="5EA89901" w14:textId="76262F90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7AB9B401" w14:textId="77777777" w:rsidTr="000D5A3A">
        <w:tc>
          <w:tcPr>
            <w:tcW w:w="7894" w:type="dxa"/>
          </w:tcPr>
          <w:p w14:paraId="308F99EE" w14:textId="31FBA438" w:rsidR="000D5A3A" w:rsidRDefault="007B7D26" w:rsidP="000D5A3A">
            <w:pPr>
              <w:tabs>
                <w:tab w:val="left" w:pos="765"/>
              </w:tabs>
            </w:pPr>
            <w:r>
              <w:t>A linear line of best fit is plotted</w:t>
            </w:r>
          </w:p>
        </w:tc>
        <w:tc>
          <w:tcPr>
            <w:tcW w:w="2089" w:type="dxa"/>
          </w:tcPr>
          <w:p w14:paraId="1011175B" w14:textId="09EB4227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4A22FA78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5CFD3D2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0FDF815" w14:textId="67233190" w:rsidR="000D5A3A" w:rsidRPr="004D789E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5 marks</w:t>
            </w:r>
          </w:p>
        </w:tc>
      </w:tr>
    </w:tbl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2B94BA36" w:rsidR="00021CC4" w:rsidRDefault="007B7D26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 your calibration curve and the mean absorbance for the tablet samples to calculate the mean amount of zinc per tablet in mg.</w:t>
      </w:r>
      <w:r w:rsidR="00021CC4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 w:rsidR="00021CC4"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214232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C540DAE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F9DC179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D1BFC06" w14:textId="77777777" w:rsidTr="007B7D26">
        <w:tc>
          <w:tcPr>
            <w:tcW w:w="7894" w:type="dxa"/>
          </w:tcPr>
          <w:p w14:paraId="05FAAE22" w14:textId="25A03265" w:rsidR="007B7D26" w:rsidRDefault="007B7D26" w:rsidP="007B7D26">
            <w:pPr>
              <w:tabs>
                <w:tab w:val="left" w:pos="765"/>
              </w:tabs>
            </w:pPr>
            <w:r>
              <w:t>Draws lines of graph matching absorbance to concentration for tablet samples</w:t>
            </w:r>
          </w:p>
        </w:tc>
        <w:tc>
          <w:tcPr>
            <w:tcW w:w="2089" w:type="dxa"/>
          </w:tcPr>
          <w:p w14:paraId="7CF70F89" w14:textId="0DBA19B9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7B3853A3" w14:textId="77777777" w:rsidTr="007B7D26">
        <w:tc>
          <w:tcPr>
            <w:tcW w:w="7894" w:type="dxa"/>
          </w:tcPr>
          <w:p w14:paraId="7994C9EE" w14:textId="49DE7A5A" w:rsidR="007B7D26" w:rsidRPr="007D4C47" w:rsidRDefault="007B7D26" w:rsidP="007B7D26">
            <w:pPr>
              <w:tabs>
                <w:tab w:val="left" w:pos="765"/>
              </w:tabs>
              <w:rPr>
                <w:b/>
              </w:rPr>
            </w:pPr>
            <w:r>
              <w:t>Concentration ≈ 1.7 mg/L</w:t>
            </w:r>
          </w:p>
        </w:tc>
        <w:tc>
          <w:tcPr>
            <w:tcW w:w="2089" w:type="dxa"/>
          </w:tcPr>
          <w:p w14:paraId="5C13B5F5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26CD96E" w14:textId="77777777" w:rsidTr="007B7D26">
        <w:tc>
          <w:tcPr>
            <w:tcW w:w="7894" w:type="dxa"/>
          </w:tcPr>
          <w:p w14:paraId="2444408E" w14:textId="696D5A28" w:rsidR="007B7D26" w:rsidRDefault="007B7D26" w:rsidP="007B7D26">
            <w:pPr>
              <w:tabs>
                <w:tab w:val="left" w:pos="765"/>
              </w:tabs>
            </w:pPr>
            <w:r>
              <w:t>(Each tablet was dissolved in 0.1 L therefore)</w:t>
            </w:r>
          </w:p>
          <w:p w14:paraId="3AED9A0A" w14:textId="536FBECA" w:rsidR="007B7D26" w:rsidRPr="000D5A3A" w:rsidRDefault="007B7D26" w:rsidP="007B7D26">
            <w:pPr>
              <w:tabs>
                <w:tab w:val="left" w:pos="765"/>
              </w:tabs>
              <w:rPr>
                <w:i/>
              </w:rPr>
            </w:pPr>
            <w:proofErr w:type="gramStart"/>
            <w:r>
              <w:t>m</w:t>
            </w:r>
            <w:proofErr w:type="gramEnd"/>
            <w:r>
              <w:t>(Zn) = 1.7 mg/L x 0.1 L = 0.17 mg</w:t>
            </w:r>
          </w:p>
        </w:tc>
        <w:tc>
          <w:tcPr>
            <w:tcW w:w="2089" w:type="dxa"/>
          </w:tcPr>
          <w:p w14:paraId="483B34FE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5C7F89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050BB308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DFEE5C" w14:textId="28697EB2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3 marks</w:t>
            </w:r>
          </w:p>
        </w:tc>
      </w:tr>
    </w:tbl>
    <w:p w14:paraId="43DC48E1" w14:textId="225E9FA2" w:rsidR="00021CC4" w:rsidRPr="00CE26D1" w:rsidRDefault="00021CC4" w:rsidP="007B7D2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1D501A5A" w14:textId="42F53764" w:rsidR="00842778" w:rsidRDefault="00842778" w:rsidP="007B7D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Gas chromatograms are </w:t>
      </w:r>
      <w:proofErr w:type="gramStart"/>
      <w:r>
        <w:rPr>
          <w:rFonts w:ascii="Arial" w:hAnsi="Arial" w:cs="Arial"/>
        </w:rPr>
        <w:t>instruments which</w:t>
      </w:r>
      <w:proofErr w:type="gramEnd"/>
      <w:r>
        <w:rPr>
          <w:rFonts w:ascii="Arial" w:hAnsi="Arial" w:cs="Arial"/>
        </w:rPr>
        <w:t xml:space="preserve"> are able to separate compounds from a mixture. A diagram of a gas chromatogram is shown below:</w: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CC0CD6B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1D8B7F0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215789C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01B6273" w14:textId="77777777" w:rsidTr="007B7D26">
        <w:tc>
          <w:tcPr>
            <w:tcW w:w="7894" w:type="dxa"/>
          </w:tcPr>
          <w:p w14:paraId="7B95460D" w14:textId="3FBBAE8B" w:rsidR="007B7D26" w:rsidRDefault="007B7D26" w:rsidP="007B7D26">
            <w:pPr>
              <w:tabs>
                <w:tab w:val="left" w:pos="765"/>
              </w:tabs>
            </w:pPr>
            <w:r>
              <w:t>Column</w:t>
            </w:r>
          </w:p>
        </w:tc>
        <w:tc>
          <w:tcPr>
            <w:tcW w:w="2089" w:type="dxa"/>
          </w:tcPr>
          <w:p w14:paraId="28AD6C2A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2A69B8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45AAC43F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3377C41" w14:textId="600A3F49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226B41F" w14:textId="77777777" w:rsidR="007B7D26" w:rsidRDefault="007B7D26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0817C4CD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 w:rsidR="00653EE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1AF3E7B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941AEDF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7DE6C77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7002C9D3" w14:textId="77777777" w:rsidTr="007B7D26">
        <w:tc>
          <w:tcPr>
            <w:tcW w:w="7894" w:type="dxa"/>
          </w:tcPr>
          <w:p w14:paraId="1A0C8909" w14:textId="58A38D6A" w:rsidR="007B7D26" w:rsidRDefault="007B7D26" w:rsidP="007B7D26">
            <w:pPr>
              <w:tabs>
                <w:tab w:val="left" w:pos="765"/>
              </w:tabs>
            </w:pPr>
            <w:r>
              <w:t>Oven</w:t>
            </w:r>
          </w:p>
        </w:tc>
        <w:tc>
          <w:tcPr>
            <w:tcW w:w="2089" w:type="dxa"/>
          </w:tcPr>
          <w:p w14:paraId="6DF1CAED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0A11FD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6059ADD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012E9D4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5C0AB7B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2186646A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BC6FDFD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3D1E58F4" w14:textId="77777777" w:rsidTr="007B7D26">
        <w:tc>
          <w:tcPr>
            <w:tcW w:w="7894" w:type="dxa"/>
          </w:tcPr>
          <w:p w14:paraId="2235C08B" w14:textId="00267175" w:rsidR="00807AC1" w:rsidRDefault="00807AC1" w:rsidP="00807AC1">
            <w:pPr>
              <w:tabs>
                <w:tab w:val="left" w:pos="765"/>
              </w:tabs>
            </w:pPr>
            <w:r>
              <w:t>Separation is based on:</w:t>
            </w:r>
          </w:p>
        </w:tc>
        <w:tc>
          <w:tcPr>
            <w:tcW w:w="2089" w:type="dxa"/>
          </w:tcPr>
          <w:p w14:paraId="032853AA" w14:textId="5DDB4C33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</w:tr>
      <w:tr w:rsidR="00807AC1" w14:paraId="0D2EE8F9" w14:textId="77777777" w:rsidTr="007B7D26">
        <w:tc>
          <w:tcPr>
            <w:tcW w:w="7894" w:type="dxa"/>
          </w:tcPr>
          <w:p w14:paraId="72CFB288" w14:textId="77777777" w:rsidR="00807AC1" w:rsidRDefault="00807AC1" w:rsidP="007B7D26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Molecular size </w:t>
            </w:r>
          </w:p>
          <w:p w14:paraId="33A2F75E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6127E9FA" w14:textId="5ED6A7F4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(Elaboration:) Smaller substances/more volatile substance move through the column more readily than larger substance/less volatile substances)</w:t>
            </w:r>
          </w:p>
        </w:tc>
        <w:tc>
          <w:tcPr>
            <w:tcW w:w="2089" w:type="dxa"/>
          </w:tcPr>
          <w:p w14:paraId="0434145A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02A38A8E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53480684" w14:textId="623620AE" w:rsidR="00807AC1" w:rsidRP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807AC1" w14:paraId="6FA320B7" w14:textId="77777777" w:rsidTr="007B7D26">
        <w:tc>
          <w:tcPr>
            <w:tcW w:w="7894" w:type="dxa"/>
          </w:tcPr>
          <w:p w14:paraId="42FA3D6F" w14:textId="59CA07DA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Attraction to stationary phase</w:t>
            </w:r>
          </w:p>
          <w:p w14:paraId="1513A611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2CFB95D9" w14:textId="14D3F303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(Elaboration:) Particles that adsorb onto the stationary phase readily take a long time to move through column than particles that do not </w:t>
            </w:r>
          </w:p>
        </w:tc>
        <w:tc>
          <w:tcPr>
            <w:tcW w:w="2089" w:type="dxa"/>
          </w:tcPr>
          <w:p w14:paraId="1AFA661B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132BDA8D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4AB07C73" w14:textId="146C044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7B7D26" w14:paraId="4A41F5D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50476B53" w14:textId="5CFD75F8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ED2219" w14:textId="5557B9EA" w:rsidR="007B7D26" w:rsidRPr="004D789E" w:rsidRDefault="00807AC1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DD86B9" w14:textId="77777777" w:rsidR="007B7D26" w:rsidRDefault="007B7D26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FCE006" w14:textId="77777777" w:rsidR="00807AC1" w:rsidRDefault="00807A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216023E" w14:textId="21842E9C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Below are the chromatograms of a standard mixture containing four different steroids, and the sample from the athlete.</w:t>
      </w:r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val="en-US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5DD9EED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C87D304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1B708E9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4781C552" w14:textId="77777777" w:rsidTr="00807AC1">
        <w:tc>
          <w:tcPr>
            <w:tcW w:w="7894" w:type="dxa"/>
          </w:tcPr>
          <w:p w14:paraId="22269A21" w14:textId="696A6500" w:rsidR="00807AC1" w:rsidRDefault="00807AC1" w:rsidP="00807AC1">
            <w:pPr>
              <w:tabs>
                <w:tab w:val="left" w:pos="765"/>
              </w:tabs>
            </w:pPr>
            <w:proofErr w:type="spellStart"/>
            <w:r>
              <w:t>Stanozolol</w:t>
            </w:r>
            <w:proofErr w:type="spellEnd"/>
          </w:p>
        </w:tc>
        <w:tc>
          <w:tcPr>
            <w:tcW w:w="2089" w:type="dxa"/>
          </w:tcPr>
          <w:p w14:paraId="3DF3A806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347A8FAB" w14:textId="77777777" w:rsidTr="00807AC1">
        <w:tc>
          <w:tcPr>
            <w:tcW w:w="7894" w:type="dxa"/>
          </w:tcPr>
          <w:p w14:paraId="1F1A76D9" w14:textId="7D38575A" w:rsidR="00807AC1" w:rsidRPr="00807AC1" w:rsidRDefault="00807AC1" w:rsidP="00807AC1">
            <w:pPr>
              <w:tabs>
                <w:tab w:val="left" w:pos="765"/>
              </w:tabs>
            </w:pPr>
            <w:r>
              <w:t xml:space="preserve">Both spectra show a matching peak </w:t>
            </w:r>
            <w:r>
              <w:rPr>
                <w:b/>
              </w:rPr>
              <w:t>at 5 minutes</w:t>
            </w:r>
            <w:r>
              <w:rPr>
                <w:b/>
              </w:rPr>
              <w:br/>
            </w:r>
            <w:r w:rsidRPr="00807AC1">
              <w:rPr>
                <w:i/>
              </w:rPr>
              <w:t>(justifica</w:t>
            </w:r>
            <w:r>
              <w:rPr>
                <w:i/>
              </w:rPr>
              <w:t>tion should include elution time</w:t>
            </w:r>
            <w:r w:rsidRPr="00807AC1">
              <w:rPr>
                <w:i/>
              </w:rPr>
              <w:t>)</w:t>
            </w:r>
          </w:p>
        </w:tc>
        <w:tc>
          <w:tcPr>
            <w:tcW w:w="2089" w:type="dxa"/>
          </w:tcPr>
          <w:p w14:paraId="554E3600" w14:textId="5CE7E75F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415DC466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587BBE25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3A65BD" w14:textId="37424B69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7E25EEB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7767FBC3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B326890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1E7C9A8F" w14:textId="77777777" w:rsidTr="00807AC1">
        <w:trPr>
          <w:trHeight w:val="547"/>
        </w:trPr>
        <w:tc>
          <w:tcPr>
            <w:tcW w:w="7894" w:type="dxa"/>
          </w:tcPr>
          <w:p w14:paraId="12600191" w14:textId="139C9622" w:rsidR="00807AC1" w:rsidRDefault="00807AC1" w:rsidP="00807AC1">
            <w:pPr>
              <w:tabs>
                <w:tab w:val="left" w:pos="765"/>
              </w:tabs>
            </w:pPr>
            <w:r>
              <w:t xml:space="preserve">Test a </w:t>
            </w:r>
            <w:r w:rsidRPr="00807AC1">
              <w:rPr>
                <w:b/>
              </w:rPr>
              <w:t>known sample</w:t>
            </w:r>
            <w:r>
              <w:t xml:space="preserve"> of </w:t>
            </w:r>
            <w:proofErr w:type="spellStart"/>
            <w:r>
              <w:t>stanozolol</w:t>
            </w:r>
            <w:proofErr w:type="spellEnd"/>
            <w:r>
              <w:t xml:space="preserve"> using mass spectrometry and then compare the mass spectrum pattern of the unknown substance to the reference sample</w:t>
            </w:r>
          </w:p>
        </w:tc>
        <w:tc>
          <w:tcPr>
            <w:tcW w:w="2089" w:type="dxa"/>
          </w:tcPr>
          <w:p w14:paraId="0828C0E4" w14:textId="3497A315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807AC1" w14:paraId="5B6C9F81" w14:textId="77777777" w:rsidTr="00807AC1">
        <w:trPr>
          <w:trHeight w:val="547"/>
        </w:trPr>
        <w:tc>
          <w:tcPr>
            <w:tcW w:w="7894" w:type="dxa"/>
          </w:tcPr>
          <w:p w14:paraId="3B574770" w14:textId="0E499444" w:rsidR="00807AC1" w:rsidRPr="00807AC1" w:rsidRDefault="00807AC1" w:rsidP="00807AC1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1 mark for an answer which shows an understanding of how mass spectrometry works but doesn’t fully explain the need to compare to a known reference sample. Even if not covered in their assignment they should understand this concept from reading Question 6.</w:t>
            </w:r>
          </w:p>
        </w:tc>
        <w:tc>
          <w:tcPr>
            <w:tcW w:w="2089" w:type="dxa"/>
          </w:tcPr>
          <w:p w14:paraId="1E5C7120" w14:textId="37C99CD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807AC1" w14:paraId="43165624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D18DDEE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06B9E4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93591C" w14:paraId="7A2FFDDE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7C2D8C02" w14:textId="77777777" w:rsidR="0093591C" w:rsidRPr="004D789E" w:rsidRDefault="0093591C" w:rsidP="0093591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A611A04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93591C" w14:paraId="4D205A55" w14:textId="77777777" w:rsidTr="0093591C">
        <w:tc>
          <w:tcPr>
            <w:tcW w:w="7894" w:type="dxa"/>
          </w:tcPr>
          <w:p w14:paraId="1E2B1594" w14:textId="6080BBF9" w:rsidR="0093591C" w:rsidRDefault="0093591C" w:rsidP="0093591C">
            <w:pPr>
              <w:tabs>
                <w:tab w:val="left" w:pos="765"/>
              </w:tabs>
            </w:pPr>
            <w:r>
              <w:t>Cocaine</w:t>
            </w:r>
          </w:p>
        </w:tc>
        <w:tc>
          <w:tcPr>
            <w:tcW w:w="2089" w:type="dxa"/>
          </w:tcPr>
          <w:p w14:paraId="75E77FD7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46EE7D70" w14:textId="77777777" w:rsidTr="0093591C">
        <w:tc>
          <w:tcPr>
            <w:tcW w:w="7894" w:type="dxa"/>
          </w:tcPr>
          <w:p w14:paraId="61CE65C2" w14:textId="1A7B7A9D" w:rsidR="0093591C" w:rsidRDefault="0093591C" w:rsidP="0093591C">
            <w:pPr>
              <w:tabs>
                <w:tab w:val="left" w:pos="765"/>
              </w:tabs>
            </w:pPr>
            <w:r>
              <w:t>The substance has major peaks with mass to charge ratios of approx. 82, 94, and 182</w:t>
            </w:r>
          </w:p>
          <w:p w14:paraId="52B590A9" w14:textId="77777777" w:rsidR="0093591C" w:rsidRDefault="0093591C" w:rsidP="0093591C">
            <w:pPr>
              <w:tabs>
                <w:tab w:val="left" w:pos="765"/>
              </w:tabs>
            </w:pPr>
            <w:r>
              <w:t>/</w:t>
            </w:r>
          </w:p>
          <w:p w14:paraId="6D365933" w14:textId="5462B2CF" w:rsidR="0093591C" w:rsidRPr="00807AC1" w:rsidRDefault="0093591C" w:rsidP="0093591C">
            <w:pPr>
              <w:tabs>
                <w:tab w:val="left" w:pos="765"/>
              </w:tabs>
            </w:pPr>
            <w:r>
              <w:t>The mass spectrum of the unknown sample has major peaks that match the significant fragments of cocaine</w:t>
            </w:r>
          </w:p>
        </w:tc>
        <w:tc>
          <w:tcPr>
            <w:tcW w:w="2089" w:type="dxa"/>
          </w:tcPr>
          <w:p w14:paraId="5908F010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398E872C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464F138B" w14:textId="77777777" w:rsidR="0093591C" w:rsidRPr="004D789E" w:rsidRDefault="0093591C" w:rsidP="0093591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2AD9DE0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2BE472EF" w14:textId="77777777" w:rsidR="0093591C" w:rsidRDefault="0093591C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6B606FC7" w14:textId="77777777" w:rsidR="00C92BC7" w:rsidRPr="008B13F3" w:rsidRDefault="00C92BC7" w:rsidP="00C92BC7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6DAD0CC4" w14:textId="77777777" w:rsidR="00C92BC7" w:rsidRDefault="00C92BC7" w:rsidP="00C92BC7">
      <w:pPr>
        <w:spacing w:after="0"/>
        <w:rPr>
          <w:rFonts w:ascii="Arial" w:hAnsi="Arial" w:cs="Arial"/>
          <w:b/>
        </w:rPr>
      </w:pPr>
    </w:p>
    <w:p w14:paraId="22CFB590" w14:textId="77777777" w:rsidR="00C92BC7" w:rsidRDefault="00C92BC7" w:rsidP="00C92BC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1575209E" w14:textId="77777777" w:rsidR="00C92BC7" w:rsidRPr="003B6B52" w:rsidRDefault="00C92BC7" w:rsidP="00C92BC7">
      <w:pPr>
        <w:spacing w:after="0"/>
        <w:ind w:firstLine="36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18A3B165" wp14:editId="5AD94063">
            <wp:extent cx="6007100" cy="3886200"/>
            <wp:effectExtent l="0" t="0" r="0" b="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7115EE" w14:textId="77777777" w:rsidR="00C92BC7" w:rsidRDefault="00C92BC7" w:rsidP="00C92BC7">
      <w:pPr>
        <w:spacing w:after="0"/>
        <w:rPr>
          <w:rFonts w:ascii="Arial" w:hAnsi="Arial" w:cs="Arial"/>
        </w:rPr>
      </w:pPr>
    </w:p>
    <w:p w14:paraId="12631EB6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>
        <w:rPr>
          <w:rFonts w:ascii="Arial" w:hAnsi="Arial" w:cs="Arial"/>
        </w:rPr>
        <w:tab/>
        <w:t>(1 marks)</w:t>
      </w:r>
    </w:p>
    <w:p w14:paraId="7F9DD806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4CC200AB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1C6D694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6C2B33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24BCE41E" w14:textId="77777777" w:rsidTr="00C92BC7">
        <w:tc>
          <w:tcPr>
            <w:tcW w:w="7894" w:type="dxa"/>
          </w:tcPr>
          <w:p w14:paraId="2DB5958E" w14:textId="0E7B0FA9" w:rsidR="00C92BC7" w:rsidRPr="00C92BC7" w:rsidRDefault="00C92BC7" w:rsidP="00C92BC7">
            <w:pPr>
              <w:tabs>
                <w:tab w:val="left" w:pos="765"/>
              </w:tabs>
            </w:pPr>
            <w:r>
              <w:t>The relative abundance of different isotopes of the element / The relative abundance of atoms with different atomic masses</w:t>
            </w:r>
          </w:p>
        </w:tc>
        <w:tc>
          <w:tcPr>
            <w:tcW w:w="2089" w:type="dxa"/>
          </w:tcPr>
          <w:p w14:paraId="2A3740C7" w14:textId="08EA16CA" w:rsidR="00C92BC7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92BC7" w14:paraId="7D78E2B7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7D8813DC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86ECB44" w14:textId="0D0EDECE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4FF736A" w14:textId="77777777" w:rsidR="00C92BC7" w:rsidRPr="00222BAE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FB7F5F" w14:textId="77777777" w:rsidR="00C92BC7" w:rsidRDefault="00C92BC7" w:rsidP="00C92BC7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95265DC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graph to calculate the average atomic mass of element Z.</w:t>
      </w:r>
      <w:r>
        <w:rPr>
          <w:rFonts w:ascii="Arial" w:hAnsi="Arial" w:cs="Arial"/>
        </w:rPr>
        <w:tab/>
        <w:t>(2 marks)</w:t>
      </w:r>
    </w:p>
    <w:p w14:paraId="591A769F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0D20DD2F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2E77B4B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15C4DC9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6ED35CEE" w14:textId="77777777" w:rsidTr="00C92BC7">
        <w:tc>
          <w:tcPr>
            <w:tcW w:w="7894" w:type="dxa"/>
          </w:tcPr>
          <w:p w14:paraId="40D1FA4A" w14:textId="3EC23238" w:rsidR="00C92BC7" w:rsidRPr="0093591C" w:rsidRDefault="00C92BC7" w:rsidP="00C92BC7">
            <w:pPr>
              <w:tabs>
                <w:tab w:val="left" w:pos="765"/>
              </w:tabs>
            </w:pPr>
            <m:oMathPara>
              <m:oMath>
                <m:r>
                  <w:rPr>
                    <w:rFonts w:ascii="Cambria Math" w:hAnsi="Cambria Math"/>
                  </w:rPr>
                  <m:t>Ar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82×15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83×15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84×60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86×10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83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.75</m:t>
                </m:r>
              </m:oMath>
            </m:oMathPara>
          </w:p>
        </w:tc>
        <w:tc>
          <w:tcPr>
            <w:tcW w:w="2089" w:type="dxa"/>
          </w:tcPr>
          <w:p w14:paraId="527BB4C9" w14:textId="77777777" w:rsidR="00C92BC7" w:rsidRPr="0093591C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C92BC7" w14:paraId="7D7D1BF8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3DA11577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7C14B92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3181300" w14:textId="77777777" w:rsidR="00C92BC7" w:rsidRPr="00CE26D1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9DD0E1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A62EE19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0553549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56A29C24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0ADF651F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7371162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4B641CA3" w14:textId="77777777" w:rsidTr="000C0BC1">
        <w:tc>
          <w:tcPr>
            <w:tcW w:w="7894" w:type="dxa"/>
          </w:tcPr>
          <w:p w14:paraId="374CEC1E" w14:textId="693E8631" w:rsidR="000C0BC1" w:rsidRPr="00C92BC7" w:rsidRDefault="000C0BC1" w:rsidP="000C0BC1">
            <w:pPr>
              <w:tabs>
                <w:tab w:val="left" w:pos="765"/>
              </w:tabs>
            </w:pPr>
            <w:r>
              <w:t>Krypton</w:t>
            </w:r>
          </w:p>
        </w:tc>
        <w:tc>
          <w:tcPr>
            <w:tcW w:w="2089" w:type="dxa"/>
          </w:tcPr>
          <w:p w14:paraId="1D0B08FA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693433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5AAB6D6F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D921B74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7417E93" w14:textId="77777777" w:rsidR="00C92BC7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10D190B" w14:textId="04AD737A" w:rsidR="00C92BC7" w:rsidRPr="000C0BC1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Write the formula of the major isotope of this element in the form of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(1 mark)</w:t>
      </w:r>
    </w:p>
    <w:p w14:paraId="2E868DA5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072BF5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1EAEFAC4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9D6F96F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37900BF7" w14:textId="77777777" w:rsidTr="000C0BC1">
        <w:trPr>
          <w:trHeight w:val="360"/>
        </w:trPr>
        <w:tc>
          <w:tcPr>
            <w:tcW w:w="7894" w:type="dxa"/>
            <w:vAlign w:val="center"/>
          </w:tcPr>
          <w:p w14:paraId="3C652335" w14:textId="0AB6EA0D" w:rsidR="000C0BC1" w:rsidRPr="000C0BC1" w:rsidRDefault="003162FB" w:rsidP="000C0BC1">
            <w:pPr>
              <w:tabs>
                <w:tab w:val="left" w:pos="765"/>
              </w:tabs>
              <w:jc w:val="center"/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sz w:val="28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36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84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Kr</m:t>
                    </m:r>
                  </m:e>
                </m:sPre>
              </m:oMath>
            </m:oMathPara>
          </w:p>
        </w:tc>
        <w:tc>
          <w:tcPr>
            <w:tcW w:w="2089" w:type="dxa"/>
            <w:vAlign w:val="center"/>
          </w:tcPr>
          <w:p w14:paraId="0F046B2B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5618BD61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2C27D72D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F76A807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6B6AFBF5" w14:textId="46A9B3E3" w:rsidR="0032311B" w:rsidRPr="00072042" w:rsidRDefault="0032311B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(5</w:t>
      </w:r>
      <w:r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88F7299" w14:textId="77777777" w:rsidR="00C61EB1" w:rsidRPr="005B0E8F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List and briefly outline the four main steps that occur inside a mass spectrometer during the process of mass spectrometry.</w:t>
      </w:r>
      <w:r w:rsidRPr="005B0E8F">
        <w:rPr>
          <w:rFonts w:ascii="Arial" w:hAnsi="Arial" w:cs="Arial"/>
        </w:rPr>
        <w:tab/>
        <w:t>(4 marks)</w:t>
      </w:r>
    </w:p>
    <w:p w14:paraId="122C467B" w14:textId="77777777" w:rsidR="00C61EB1" w:rsidRDefault="00C61EB1" w:rsidP="00C61EB1">
      <w:pPr>
        <w:spacing w:after="0"/>
        <w:rPr>
          <w:rFonts w:ascii="Arial" w:hAnsi="Arial" w:cs="Arial"/>
        </w:rPr>
      </w:pPr>
    </w:p>
    <w:tbl>
      <w:tblPr>
        <w:tblStyle w:val="TableGrid"/>
        <w:tblW w:w="10090" w:type="dxa"/>
        <w:tblInd w:w="360" w:type="dxa"/>
        <w:tblLook w:val="04A0" w:firstRow="1" w:lastRow="0" w:firstColumn="1" w:lastColumn="0" w:noHBand="0" w:noVBand="1"/>
      </w:tblPr>
      <w:tblGrid>
        <w:gridCol w:w="7980"/>
        <w:gridCol w:w="2110"/>
      </w:tblGrid>
      <w:tr w:rsidR="00C61EB1" w14:paraId="04C2970D" w14:textId="77777777" w:rsidTr="00C61EB1">
        <w:trPr>
          <w:trHeight w:val="60"/>
        </w:trPr>
        <w:tc>
          <w:tcPr>
            <w:tcW w:w="7980" w:type="dxa"/>
            <w:shd w:val="clear" w:color="auto" w:fill="9CC2E5" w:themeFill="accent1" w:themeFillTint="99"/>
          </w:tcPr>
          <w:p w14:paraId="6468DBE0" w14:textId="77777777" w:rsidR="00C61EB1" w:rsidRPr="004D789E" w:rsidRDefault="00C61EB1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25C8005C" w14:textId="77777777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61EB1" w14:paraId="5FD1044E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16DFB449" w14:textId="68DB7227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Ionisation: </w:t>
            </w:r>
            <w:r>
              <w:t>Electrons are removed from atoms to form positive ions</w:t>
            </w:r>
          </w:p>
        </w:tc>
        <w:tc>
          <w:tcPr>
            <w:tcW w:w="2110" w:type="dxa"/>
            <w:vAlign w:val="center"/>
          </w:tcPr>
          <w:p w14:paraId="1F1410B0" w14:textId="5C15A7C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61EB1" w14:paraId="772805AF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709F1267" w14:textId="31A94835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Acceleration: </w:t>
            </w:r>
            <w:r>
              <w:t>Ions are accelerated into electric field</w:t>
            </w:r>
          </w:p>
        </w:tc>
        <w:tc>
          <w:tcPr>
            <w:tcW w:w="2110" w:type="dxa"/>
            <w:vAlign w:val="center"/>
          </w:tcPr>
          <w:p w14:paraId="2191F31B" w14:textId="288F581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6EACA125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556EF13A" w14:textId="147D5980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Deflection: </w:t>
            </w:r>
            <w:r>
              <w:t>Ions are deflected by an electromagnet</w:t>
            </w:r>
          </w:p>
        </w:tc>
        <w:tc>
          <w:tcPr>
            <w:tcW w:w="2110" w:type="dxa"/>
            <w:vAlign w:val="center"/>
          </w:tcPr>
          <w:p w14:paraId="1C291238" w14:textId="1E33724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786282D2" w14:textId="77777777" w:rsidTr="00C61EB1">
        <w:trPr>
          <w:trHeight w:val="43"/>
        </w:trPr>
        <w:tc>
          <w:tcPr>
            <w:tcW w:w="7980" w:type="dxa"/>
            <w:vAlign w:val="center"/>
          </w:tcPr>
          <w:p w14:paraId="6FAEE81F" w14:textId="393307A8" w:rsidR="00C61EB1" w:rsidRPr="00653EED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</w:pPr>
            <w:r w:rsidRPr="00C61EB1">
              <w:rPr>
                <w:b/>
              </w:rPr>
              <w:t xml:space="preserve">Detection: </w:t>
            </w:r>
            <w:r>
              <w:t>Beam of ions detected</w:t>
            </w:r>
          </w:p>
        </w:tc>
        <w:tc>
          <w:tcPr>
            <w:tcW w:w="2110" w:type="dxa"/>
            <w:vAlign w:val="center"/>
          </w:tcPr>
          <w:p w14:paraId="240BEBD1" w14:textId="2BE464E4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5E75DC02" w14:textId="77777777" w:rsidTr="00C61EB1">
        <w:trPr>
          <w:trHeight w:val="64"/>
        </w:trPr>
        <w:tc>
          <w:tcPr>
            <w:tcW w:w="7980" w:type="dxa"/>
            <w:shd w:val="clear" w:color="auto" w:fill="9CC2E5" w:themeFill="accent1" w:themeFillTint="99"/>
          </w:tcPr>
          <w:p w14:paraId="7641A095" w14:textId="77777777" w:rsidR="00C61EB1" w:rsidRPr="004D789E" w:rsidRDefault="00C61EB1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4EBA5C5B" w14:textId="24447D74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4 marks</w:t>
            </w:r>
          </w:p>
        </w:tc>
      </w:tr>
    </w:tbl>
    <w:p w14:paraId="2534B4D8" w14:textId="25056BE3" w:rsidR="00C61EB1" w:rsidRDefault="00C61EB1" w:rsidP="00C61EB1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20A7A5D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17052EF5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27771295" w14:textId="2BFF1699" w:rsidR="0032311B" w:rsidRPr="00C61EB1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 mass spectrometer showing the main parts of the instrument.</w:t>
      </w:r>
      <w:r w:rsidRPr="005B0E8F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5B0E8F">
        <w:rPr>
          <w:rFonts w:ascii="Arial" w:hAnsi="Arial" w:cs="Arial"/>
        </w:rPr>
        <w:t>)</w:t>
      </w:r>
      <w:r w:rsidR="0032311B" w:rsidRPr="00C61EB1">
        <w:rPr>
          <w:rFonts w:ascii="Arial" w:hAnsi="Arial" w:cs="Arial"/>
        </w:rPr>
        <w:tab/>
      </w: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8176"/>
        <w:gridCol w:w="1807"/>
      </w:tblGrid>
      <w:tr w:rsidR="00653EED" w14:paraId="1CCD2275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031668BD" w14:textId="77777777" w:rsidR="00653EED" w:rsidRPr="004D789E" w:rsidRDefault="00653EED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DBCBDE1" w14:textId="77777777" w:rsidR="00653EED" w:rsidRPr="004D789E" w:rsidRDefault="00653EED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653EED" w14:paraId="0C631BA3" w14:textId="77777777" w:rsidTr="00C61EB1">
        <w:trPr>
          <w:trHeight w:val="1390"/>
        </w:trPr>
        <w:tc>
          <w:tcPr>
            <w:tcW w:w="8176" w:type="dxa"/>
            <w:vAlign w:val="center"/>
          </w:tcPr>
          <w:p w14:paraId="201F7E51" w14:textId="7777777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38D3603B" w14:textId="77777777" w:rsidR="00653EED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250BBAF" wp14:editId="4B1271C8">
                  <wp:extent cx="3683815" cy="3003082"/>
                  <wp:effectExtent l="0" t="0" r="0" b="0"/>
                  <wp:docPr id="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205" cy="30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F9216" w14:textId="278D276A" w:rsidR="00C61EB1" w:rsidRP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  <w:tc>
          <w:tcPr>
            <w:tcW w:w="1807" w:type="dxa"/>
            <w:vAlign w:val="center"/>
          </w:tcPr>
          <w:p w14:paraId="5E841694" w14:textId="110081D3" w:rsidR="00653EED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653EED" w14:paraId="1CE28B3E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5127F6F5" w14:textId="77777777" w:rsidR="00653EED" w:rsidRPr="004D789E" w:rsidRDefault="00653EED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539FE6F" w14:textId="426E188B" w:rsidR="00653EED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53EED">
              <w:rPr>
                <w:b/>
              </w:rPr>
              <w:t xml:space="preserve"> mark</w:t>
            </w:r>
          </w:p>
        </w:tc>
      </w:tr>
    </w:tbl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5769FE98" w14:textId="77777777" w:rsidR="00546806" w:rsidRPr="00853B90" w:rsidRDefault="00546806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546806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35078D"/>
    <w:multiLevelType w:val="hybridMultilevel"/>
    <w:tmpl w:val="7D24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7E573C0"/>
    <w:multiLevelType w:val="hybridMultilevel"/>
    <w:tmpl w:val="B3A0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E0B4C7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38710F3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63C2291"/>
    <w:multiLevelType w:val="hybridMultilevel"/>
    <w:tmpl w:val="EB70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16"/>
  </w:num>
  <w:num w:numId="8">
    <w:abstractNumId w:val="22"/>
  </w:num>
  <w:num w:numId="9">
    <w:abstractNumId w:val="1"/>
  </w:num>
  <w:num w:numId="10">
    <w:abstractNumId w:val="20"/>
  </w:num>
  <w:num w:numId="11">
    <w:abstractNumId w:val="13"/>
  </w:num>
  <w:num w:numId="12">
    <w:abstractNumId w:val="9"/>
  </w:num>
  <w:num w:numId="13">
    <w:abstractNumId w:val="14"/>
  </w:num>
  <w:num w:numId="14">
    <w:abstractNumId w:val="8"/>
  </w:num>
  <w:num w:numId="15">
    <w:abstractNumId w:val="19"/>
  </w:num>
  <w:num w:numId="16">
    <w:abstractNumId w:val="6"/>
  </w:num>
  <w:num w:numId="17">
    <w:abstractNumId w:val="10"/>
  </w:num>
  <w:num w:numId="18">
    <w:abstractNumId w:val="3"/>
  </w:num>
  <w:num w:numId="19">
    <w:abstractNumId w:val="11"/>
  </w:num>
  <w:num w:numId="20">
    <w:abstractNumId w:val="4"/>
  </w:num>
  <w:num w:numId="21">
    <w:abstractNumId w:val="2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C0BC1"/>
    <w:rsid w:val="000D5A3A"/>
    <w:rsid w:val="000E3108"/>
    <w:rsid w:val="0011499E"/>
    <w:rsid w:val="001367D7"/>
    <w:rsid w:val="001431C0"/>
    <w:rsid w:val="00166991"/>
    <w:rsid w:val="001B353B"/>
    <w:rsid w:val="001D7F4F"/>
    <w:rsid w:val="001E3A11"/>
    <w:rsid w:val="002152EC"/>
    <w:rsid w:val="00236203"/>
    <w:rsid w:val="002379B9"/>
    <w:rsid w:val="002C2BAF"/>
    <w:rsid w:val="002D273C"/>
    <w:rsid w:val="002D28A9"/>
    <w:rsid w:val="002D5D31"/>
    <w:rsid w:val="0030184B"/>
    <w:rsid w:val="00303177"/>
    <w:rsid w:val="003162FB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4747E"/>
    <w:rsid w:val="0046569B"/>
    <w:rsid w:val="004A16AC"/>
    <w:rsid w:val="004B3457"/>
    <w:rsid w:val="004C4A76"/>
    <w:rsid w:val="004E16FC"/>
    <w:rsid w:val="00505CEB"/>
    <w:rsid w:val="0051225E"/>
    <w:rsid w:val="00546806"/>
    <w:rsid w:val="00592BA9"/>
    <w:rsid w:val="005A2245"/>
    <w:rsid w:val="005C1431"/>
    <w:rsid w:val="00606FD2"/>
    <w:rsid w:val="00653EED"/>
    <w:rsid w:val="00671BB9"/>
    <w:rsid w:val="00683083"/>
    <w:rsid w:val="0068565A"/>
    <w:rsid w:val="006D14D6"/>
    <w:rsid w:val="00700F9F"/>
    <w:rsid w:val="0071162F"/>
    <w:rsid w:val="00714BEF"/>
    <w:rsid w:val="00731DB8"/>
    <w:rsid w:val="00737492"/>
    <w:rsid w:val="007545B4"/>
    <w:rsid w:val="00756FF5"/>
    <w:rsid w:val="0076792E"/>
    <w:rsid w:val="00777FF1"/>
    <w:rsid w:val="007B7D26"/>
    <w:rsid w:val="008028A7"/>
    <w:rsid w:val="00807AC1"/>
    <w:rsid w:val="00817C5C"/>
    <w:rsid w:val="00841F7E"/>
    <w:rsid w:val="00842778"/>
    <w:rsid w:val="00853B90"/>
    <w:rsid w:val="008724A8"/>
    <w:rsid w:val="008A30BF"/>
    <w:rsid w:val="008A7626"/>
    <w:rsid w:val="008B13F3"/>
    <w:rsid w:val="008C1E4E"/>
    <w:rsid w:val="008D022F"/>
    <w:rsid w:val="008D3952"/>
    <w:rsid w:val="008D49AF"/>
    <w:rsid w:val="008F0BB2"/>
    <w:rsid w:val="0093591C"/>
    <w:rsid w:val="009E249B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148C3"/>
    <w:rsid w:val="00C340C6"/>
    <w:rsid w:val="00C34C5F"/>
    <w:rsid w:val="00C51812"/>
    <w:rsid w:val="00C57407"/>
    <w:rsid w:val="00C57AAC"/>
    <w:rsid w:val="00C57FDC"/>
    <w:rsid w:val="00C61EB1"/>
    <w:rsid w:val="00C77D94"/>
    <w:rsid w:val="00C84CF0"/>
    <w:rsid w:val="00C92BC7"/>
    <w:rsid w:val="00CE26D1"/>
    <w:rsid w:val="00CE66D1"/>
    <w:rsid w:val="00CE6CC3"/>
    <w:rsid w:val="00D364AF"/>
    <w:rsid w:val="00D52C6E"/>
    <w:rsid w:val="00DB59BD"/>
    <w:rsid w:val="00E02903"/>
    <w:rsid w:val="00E33A24"/>
    <w:rsid w:val="00E41DCC"/>
    <w:rsid w:val="00E949BF"/>
    <w:rsid w:val="00EB1513"/>
    <w:rsid w:val="00EF1182"/>
    <w:rsid w:val="00F2405F"/>
    <w:rsid w:val="00F2550A"/>
    <w:rsid w:val="00F31194"/>
    <w:rsid w:val="00F52AE2"/>
    <w:rsid w:val="00F66795"/>
    <w:rsid w:val="00FA1DDF"/>
    <w:rsid w:val="00F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chart" Target="charts/chart2.xml"/><Relationship Id="rId14" Type="http://schemas.openxmlformats.org/officeDocument/2006/relationships/image" Target="media/image6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trendline>
            <c:trendlineType val="linear"/>
            <c:dispRSqr val="0"/>
            <c:dispEq val="0"/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0.0</c:v>
                </c:pt>
                <c:pt idx="1">
                  <c:v>0.17</c:v>
                </c:pt>
                <c:pt idx="2">
                  <c:v>0.33</c:v>
                </c:pt>
                <c:pt idx="3">
                  <c:v>0.503</c:v>
                </c:pt>
                <c:pt idx="4">
                  <c:v>0.68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6819400"/>
        <c:axId val="2096818216"/>
      </c:scatterChart>
      <c:valAx>
        <c:axId val="2096819400"/>
        <c:scaling>
          <c:orientation val="minMax"/>
          <c:max val="4.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100"/>
                </a:pPr>
                <a:r>
                  <a:rPr lang="en-US" sz="1100"/>
                  <a:t>Concentration of zinc (mg L</a:t>
                </a:r>
                <a:r>
                  <a:rPr lang="en-US" sz="1100" baseline="30000"/>
                  <a:t>-1</a:t>
                </a:r>
                <a:r>
                  <a:rPr lang="en-US" sz="1100"/>
                  <a:t>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6818216"/>
        <c:crosses val="autoZero"/>
        <c:crossBetween val="midCat"/>
      </c:valAx>
      <c:valAx>
        <c:axId val="2096818216"/>
        <c:scaling>
          <c:orientation val="minMax"/>
          <c:max val="0.7"/>
          <c:min val="0.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en-US" sz="1100"/>
                  <a:t>Absorbance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2096819400"/>
        <c:crosses val="autoZero"/>
        <c:crossBetween val="midCat"/>
      </c:valAx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0.032994923857868"/>
          <c:w val="0.850387356022646"/>
          <c:h val="0.782822382857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[1]Sheet1!$B$8:$B$28</c:f>
              <c:numCache>
                <c:formatCode>General</c:formatCode>
                <c:ptCount val="21"/>
                <c:pt idx="6">
                  <c:v>82.0</c:v>
                </c:pt>
                <c:pt idx="9">
                  <c:v>83.0</c:v>
                </c:pt>
                <c:pt idx="12">
                  <c:v>84.0</c:v>
                </c:pt>
                <c:pt idx="15">
                  <c:v>85.0</c:v>
                </c:pt>
                <c:pt idx="18">
                  <c:v>86.0</c:v>
                </c:pt>
              </c:numCache>
            </c:numRef>
          </c:cat>
          <c:val>
            <c:numRef>
              <c:f>[1]Sheet1!$C$8:$C$28</c:f>
              <c:numCache>
                <c:formatCode>General</c:formatCode>
                <c:ptCount val="21"/>
                <c:pt idx="0">
                  <c:v>0.0</c:v>
                </c:pt>
                <c:pt idx="5">
                  <c:v>0.0</c:v>
                </c:pt>
                <c:pt idx="6">
                  <c:v>15.0</c:v>
                </c:pt>
                <c:pt idx="9">
                  <c:v>15.0</c:v>
                </c:pt>
                <c:pt idx="12">
                  <c:v>60.0</c:v>
                </c:pt>
                <c:pt idx="15">
                  <c:v>0.0</c:v>
                </c:pt>
                <c:pt idx="18">
                  <c:v>10.0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2095743672"/>
        <c:axId val="2095746296"/>
      </c:barChart>
      <c:catAx>
        <c:axId val="20957436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crossAx val="2095746296"/>
        <c:crosses val="autoZero"/>
        <c:auto val="1"/>
        <c:lblAlgn val="ctr"/>
        <c:lblOffset val="100"/>
        <c:noMultiLvlLbl val="0"/>
      </c:catAx>
      <c:valAx>
        <c:axId val="2095746296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Relativeabundance</a:t>
                </a:r>
              </a:p>
            </c:rich>
          </c:tx>
          <c:layout>
            <c:manualLayout>
              <c:xMode val="edge"/>
              <c:yMode val="edge"/>
              <c:x val="0.0239669421487603"/>
              <c:y val="0.32631200287781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095743672"/>
        <c:crosses val="autoZero"/>
        <c:crossBetween val="between"/>
        <c:majorUnit val="10.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284A-D58E-7D47-87C9-A9A76FF82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1220</Words>
  <Characters>6955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Local Admin</cp:lastModifiedBy>
  <cp:revision>2</cp:revision>
  <dcterms:created xsi:type="dcterms:W3CDTF">2015-03-10T12:47:00Z</dcterms:created>
  <dcterms:modified xsi:type="dcterms:W3CDTF">2015-03-10T12:47:00Z</dcterms:modified>
</cp:coreProperties>
</file>