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549" w:rsidRPr="00D95549" w:rsidRDefault="00D95549" w:rsidP="00D95549">
      <w:pPr>
        <w:pStyle w:val="Heading1"/>
        <w:jc w:val="center"/>
      </w:pPr>
      <w:bookmarkStart w:id="0" w:name="_Toc382465543"/>
      <w:r>
        <w:t>Structure of the S</w:t>
      </w:r>
      <w:r w:rsidRPr="00D95549">
        <w:t>yllabus</w:t>
      </w:r>
      <w:bookmarkEnd w:id="0"/>
    </w:p>
    <w:p w:rsidR="00D95549" w:rsidRPr="00D95549" w:rsidRDefault="00D95549" w:rsidP="00D95549">
      <w:pPr>
        <w:pStyle w:val="Heading1"/>
        <w:rPr>
          <w:sz w:val="20"/>
          <w:szCs w:val="20"/>
        </w:rPr>
      </w:pPr>
    </w:p>
    <w:p w:rsidR="00D95549" w:rsidRPr="000A5CBD" w:rsidRDefault="00D95549" w:rsidP="00D95549">
      <w:bookmarkStart w:id="1" w:name="_Toc359503787"/>
      <w:r w:rsidRPr="001638D0">
        <w:t xml:space="preserve">This course is organised into a Year 11 syllabus and a Year 12 syllabus. </w:t>
      </w:r>
      <w:proofErr w:type="gramStart"/>
      <w:r w:rsidRPr="001638D0">
        <w:t>The cognitive complexity of the syllabus content increases from Year 11 to Year 12.</w:t>
      </w:r>
      <w:proofErr w:type="gramEnd"/>
    </w:p>
    <w:bookmarkEnd w:id="1"/>
    <w:p w:rsidR="00D95549" w:rsidRPr="00C90127" w:rsidRDefault="00D95549" w:rsidP="00D95549">
      <w:r w:rsidRPr="00C90127">
        <w:t>The Year 11 syllabus is divided into two units</w:t>
      </w:r>
      <w:r>
        <w:t>,</w:t>
      </w:r>
      <w:r w:rsidRPr="00C90127">
        <w:t xml:space="preserve"> each of one semester duration</w:t>
      </w:r>
      <w:r>
        <w:t>,</w:t>
      </w:r>
      <w:r w:rsidRPr="00C90127">
        <w:t xml:space="preserve"> which </w:t>
      </w:r>
      <w:proofErr w:type="gramStart"/>
      <w:r w:rsidRPr="00C90127">
        <w:t>are</w:t>
      </w:r>
      <w:proofErr w:type="gramEnd"/>
      <w:r w:rsidRPr="00C90127">
        <w:t xml:space="preserve"> typically delivered as a pair.</w:t>
      </w:r>
      <w:r>
        <w:t xml:space="preserve"> The notional time for each unit is</w:t>
      </w:r>
      <w:r w:rsidRPr="00C90127">
        <w:t xml:space="preserve"> 55 class contact hours. </w:t>
      </w:r>
    </w:p>
    <w:p w:rsidR="00D95549" w:rsidRPr="00D95549" w:rsidRDefault="00D95549" w:rsidP="00D95549">
      <w:pPr>
        <w:pStyle w:val="Heading1"/>
        <w:rPr>
          <w:sz w:val="36"/>
          <w:szCs w:val="36"/>
        </w:rPr>
      </w:pPr>
      <w:bookmarkStart w:id="2" w:name="_Toc382465548"/>
      <w:r w:rsidRPr="00D95549">
        <w:rPr>
          <w:sz w:val="36"/>
          <w:szCs w:val="36"/>
        </w:rPr>
        <w:t xml:space="preserve">Unit 1 – </w:t>
      </w:r>
      <w:r w:rsidRPr="00D95549">
        <w:rPr>
          <w:sz w:val="36"/>
          <w:szCs w:val="36"/>
          <w:u w:val="single"/>
        </w:rPr>
        <w:t>The Age of Imperialism 1848 - 1914</w:t>
      </w:r>
      <w:r w:rsidRPr="00D95549">
        <w:rPr>
          <w:sz w:val="36"/>
          <w:szCs w:val="36"/>
        </w:rPr>
        <w:t>:</w:t>
      </w:r>
    </w:p>
    <w:p w:rsidR="00D95549" w:rsidRPr="00D95549" w:rsidRDefault="00D95549" w:rsidP="00D95549">
      <w:pPr>
        <w:pStyle w:val="Heading1"/>
        <w:rPr>
          <w:sz w:val="32"/>
          <w:szCs w:val="32"/>
        </w:rPr>
      </w:pPr>
      <w:r>
        <w:t xml:space="preserve">               </w:t>
      </w:r>
      <w:r w:rsidRPr="00D95549">
        <w:t xml:space="preserve">  </w:t>
      </w:r>
      <w:r>
        <w:t xml:space="preserve">    </w:t>
      </w:r>
      <w:r w:rsidRPr="00D95549">
        <w:rPr>
          <w:i/>
          <w:sz w:val="32"/>
          <w:szCs w:val="32"/>
        </w:rPr>
        <w:t>Understanding the modern world</w:t>
      </w:r>
      <w:bookmarkEnd w:id="2"/>
    </w:p>
    <w:p w:rsidR="00D95549" w:rsidRDefault="00D95549" w:rsidP="00D95549">
      <w:pPr>
        <w:pStyle w:val="Heading2"/>
      </w:pPr>
      <w:bookmarkStart w:id="3" w:name="_Toc359503799"/>
      <w:bookmarkStart w:id="4" w:name="_Toc382465549"/>
      <w:r>
        <w:t>Unit description</w:t>
      </w:r>
      <w:bookmarkEnd w:id="3"/>
      <w:bookmarkEnd w:id="4"/>
    </w:p>
    <w:p w:rsidR="00D95549" w:rsidRDefault="00D95549" w:rsidP="00D95549">
      <w:pPr>
        <w:spacing w:before="120" w:line="276" w:lineRule="auto"/>
        <w:rPr>
          <w:rFonts w:eastAsia="Calibri" w:cs="Calibri"/>
          <w:lang w:eastAsia="en-AU"/>
        </w:rPr>
      </w:pPr>
      <w:bookmarkStart w:id="5" w:name="_Toc359503800"/>
      <w:bookmarkStart w:id="6" w:name="_Toc347908214"/>
      <w:r w:rsidRPr="00562A03">
        <w:rPr>
          <w:rFonts w:eastAsia="Calibri" w:cs="Calibri"/>
          <w:lang w:eastAsia="en-AU"/>
        </w:rPr>
        <w:t xml:space="preserve">This unit examines developments of significance in the modern era, including the ideas that inspired them and their far-reaching consequences. Students examine </w:t>
      </w:r>
      <w:r w:rsidRPr="00562A03">
        <w:rPr>
          <w:rFonts w:eastAsia="Calibri" w:cs="Calibri"/>
          <w:b/>
          <w:lang w:eastAsia="en-AU"/>
        </w:rPr>
        <w:t>one</w:t>
      </w:r>
      <w:r w:rsidRPr="00562A03">
        <w:rPr>
          <w:rFonts w:eastAsia="Calibri" w:cs="Calibri"/>
          <w:lang w:eastAsia="en-AU"/>
        </w:rPr>
        <w:t xml:space="preserve"> development or turning point that has helped to define the modern world. Students explore crucial changes</w:t>
      </w:r>
      <w:r>
        <w:rPr>
          <w:rFonts w:eastAsia="Calibri" w:cs="Calibri"/>
          <w:lang w:eastAsia="en-AU"/>
        </w:rPr>
        <w:t>,</w:t>
      </w:r>
      <w:r w:rsidRPr="00562A03">
        <w:rPr>
          <w:rFonts w:eastAsia="Calibri" w:cs="Calibri"/>
          <w:lang w:eastAsia="en-AU"/>
        </w:rPr>
        <w:t xml:space="preserve"> for example</w:t>
      </w:r>
      <w:r>
        <w:rPr>
          <w:rFonts w:eastAsia="Calibri" w:cs="Calibri"/>
          <w:lang w:eastAsia="en-AU"/>
        </w:rPr>
        <w:t>,</w:t>
      </w:r>
      <w:r w:rsidRPr="00562A03">
        <w:rPr>
          <w:rFonts w:eastAsia="Calibri" w:cs="Calibri"/>
          <w:lang w:eastAsia="en-AU"/>
        </w:rPr>
        <w:t xml:space="preserve"> the application of reason to human affairs; the transformation of production, capitalism and consumption, transport and communications; the challenge to social hierarchy and hereditary privilege, and the assertion of inalienable rights; and the new principles of government by consent. Through their studies, students explore the nature o</w:t>
      </w:r>
      <w:r>
        <w:rPr>
          <w:rFonts w:eastAsia="Calibri" w:cs="Calibri"/>
          <w:lang w:eastAsia="en-AU"/>
        </w:rPr>
        <w:t>f the sources for the study of m</w:t>
      </w:r>
      <w:r w:rsidRPr="00562A03">
        <w:rPr>
          <w:rFonts w:eastAsia="Calibri" w:cs="Calibri"/>
          <w:lang w:eastAsia="en-AU"/>
        </w:rPr>
        <w:t xml:space="preserve">odern </w:t>
      </w:r>
      <w:r>
        <w:rPr>
          <w:rFonts w:eastAsia="Calibri" w:cs="Calibri"/>
          <w:lang w:eastAsia="en-AU"/>
        </w:rPr>
        <w:t>h</w:t>
      </w:r>
      <w:r w:rsidRPr="00562A03">
        <w:rPr>
          <w:rFonts w:eastAsia="Calibri" w:cs="Calibri"/>
          <w:lang w:eastAsia="en-AU"/>
        </w:rPr>
        <w:t xml:space="preserve">istory and build their skills in historical method through inquiry. </w:t>
      </w:r>
      <w:r>
        <w:rPr>
          <w:rFonts w:eastAsia="Calibri" w:cs="Calibri"/>
          <w:lang w:eastAsia="en-AU"/>
        </w:rPr>
        <w:br/>
      </w:r>
      <w:r w:rsidRPr="00562A03">
        <w:rPr>
          <w:rFonts w:eastAsia="Calibri" w:cs="Calibri"/>
          <w:lang w:eastAsia="en-AU"/>
        </w:rPr>
        <w:t>The key conceptual understandings covered in this unit are: what makes an historical development significant; the changing nature and usefulness of sources; the changing representations and interpretations of the past; and the historical legacy of these developments for the Western world and beyond.</w:t>
      </w:r>
    </w:p>
    <w:p w:rsidR="00D95549" w:rsidRDefault="00D95549" w:rsidP="00D95549">
      <w:pPr>
        <w:spacing w:before="120" w:line="276" w:lineRule="auto"/>
        <w:rPr>
          <w:rFonts w:eastAsia="Calibri" w:cs="Calibri"/>
          <w:lang w:eastAsia="en-AU"/>
        </w:rPr>
      </w:pPr>
    </w:p>
    <w:p w:rsidR="00D95549" w:rsidRPr="00562A03" w:rsidRDefault="00D95549" w:rsidP="00D95549">
      <w:pPr>
        <w:spacing w:before="120" w:line="276" w:lineRule="auto"/>
        <w:rPr>
          <w:rFonts w:eastAsia="Calibri" w:cs="Calibri"/>
          <w:lang w:eastAsia="en-AU"/>
        </w:rPr>
      </w:pPr>
    </w:p>
    <w:p w:rsidR="00D95549" w:rsidRDefault="00D95549" w:rsidP="00D95549">
      <w:pPr>
        <w:pStyle w:val="Heading2"/>
      </w:pPr>
      <w:bookmarkStart w:id="7" w:name="_Toc382465550"/>
      <w:r>
        <w:t>Learning outcomes</w:t>
      </w:r>
      <w:bookmarkEnd w:id="7"/>
    </w:p>
    <w:p w:rsidR="00D95549" w:rsidRDefault="00D95549" w:rsidP="00D95549">
      <w:r>
        <w:t>By the end of this unit, students:</w:t>
      </w:r>
    </w:p>
    <w:p w:rsidR="00D95549" w:rsidRPr="00562A03" w:rsidRDefault="00D95549" w:rsidP="00D95549">
      <w:pPr>
        <w:numPr>
          <w:ilvl w:val="0"/>
          <w:numId w:val="4"/>
        </w:numPr>
        <w:spacing w:before="120" w:after="0" w:line="276" w:lineRule="auto"/>
        <w:rPr>
          <w:rFonts w:eastAsia="Calibri" w:cs="Calibri"/>
          <w:iCs/>
          <w:lang w:eastAsia="en-AU"/>
        </w:rPr>
      </w:pPr>
      <w:bookmarkStart w:id="8" w:name="_Toc360700414"/>
      <w:bookmarkStart w:id="9" w:name="_Toc358372276"/>
      <w:bookmarkStart w:id="10" w:name="_Toc359503802"/>
      <w:bookmarkEnd w:id="5"/>
      <w:bookmarkEnd w:id="6"/>
      <w:r w:rsidRPr="00562A03">
        <w:rPr>
          <w:rFonts w:eastAsia="Calibri" w:cs="Calibri"/>
          <w:iCs/>
          <w:lang w:eastAsia="en-AU"/>
        </w:rPr>
        <w:t xml:space="preserve">understand key developments that have helped define the modern world, their causes, the different experiences of individuals and groups, and their </w:t>
      </w:r>
      <w:r>
        <w:rPr>
          <w:rFonts w:eastAsia="Calibri" w:cs="Calibri"/>
          <w:iCs/>
          <w:lang w:eastAsia="en-AU"/>
        </w:rPr>
        <w:t>short-term and</w:t>
      </w:r>
      <w:r w:rsidRPr="00562A03">
        <w:rPr>
          <w:rFonts w:eastAsia="Calibri" w:cs="Calibri"/>
          <w:iCs/>
          <w:lang w:eastAsia="en-AU"/>
        </w:rPr>
        <w:t xml:space="preserve"> </w:t>
      </w:r>
      <w:r>
        <w:rPr>
          <w:rFonts w:eastAsia="Calibri" w:cs="Calibri"/>
          <w:iCs/>
          <w:lang w:eastAsia="en-AU"/>
        </w:rPr>
        <w:t>long-term</w:t>
      </w:r>
      <w:r w:rsidRPr="00562A03">
        <w:rPr>
          <w:rFonts w:eastAsia="Calibri" w:cs="Calibri"/>
          <w:iCs/>
          <w:lang w:eastAsia="en-AU"/>
        </w:rPr>
        <w:t xml:space="preserve"> consequences</w:t>
      </w:r>
    </w:p>
    <w:p w:rsidR="00D95549" w:rsidRPr="00562A03" w:rsidRDefault="00D95549" w:rsidP="00D95549">
      <w:pPr>
        <w:numPr>
          <w:ilvl w:val="0"/>
          <w:numId w:val="4"/>
        </w:numPr>
        <w:spacing w:before="120" w:after="0" w:line="276" w:lineRule="auto"/>
        <w:rPr>
          <w:rFonts w:eastAsia="Calibri" w:cs="Calibri"/>
          <w:iCs/>
          <w:lang w:val="en-US" w:eastAsia="en-AU"/>
        </w:rPr>
      </w:pPr>
      <w:r w:rsidRPr="00562A03">
        <w:rPr>
          <w:rFonts w:eastAsia="Calibri" w:cs="Calibri"/>
          <w:iCs/>
          <w:lang w:val="en-US" w:eastAsia="en-AU"/>
        </w:rPr>
        <w:t>understand the ideas that both inspired and emerged from these key developments and their significance for the contemporary world</w:t>
      </w:r>
    </w:p>
    <w:p w:rsidR="00D95549" w:rsidRPr="00562A03" w:rsidRDefault="00D95549" w:rsidP="00D95549">
      <w:pPr>
        <w:numPr>
          <w:ilvl w:val="0"/>
          <w:numId w:val="4"/>
        </w:numPr>
        <w:spacing w:before="120" w:after="0" w:line="276" w:lineRule="auto"/>
        <w:rPr>
          <w:rFonts w:eastAsia="Calibri" w:cs="Calibri"/>
          <w:iCs/>
          <w:lang w:eastAsia="en-AU"/>
        </w:rPr>
      </w:pPr>
      <w:r w:rsidRPr="00562A03">
        <w:rPr>
          <w:rFonts w:eastAsia="Calibri" w:cs="Calibri"/>
          <w:iCs/>
          <w:lang w:val="en-US" w:eastAsia="en-AU"/>
        </w:rPr>
        <w:t xml:space="preserve">apply key concepts as part of an historical inquiry, including </w:t>
      </w:r>
      <w:r w:rsidRPr="00562A03">
        <w:rPr>
          <w:rFonts w:eastAsia="Calibri" w:cs="Calibri"/>
          <w:iCs/>
          <w:lang w:eastAsia="en-AU"/>
        </w:rPr>
        <w:t xml:space="preserve">evidence, continuity and change, cause and effect, significance, empathy, perspectives and contestability </w:t>
      </w:r>
    </w:p>
    <w:p w:rsidR="00D95549" w:rsidRPr="00562A03" w:rsidRDefault="00D95549" w:rsidP="00D95549">
      <w:pPr>
        <w:numPr>
          <w:ilvl w:val="0"/>
          <w:numId w:val="4"/>
        </w:numPr>
        <w:spacing w:before="120" w:after="0" w:line="276" w:lineRule="auto"/>
        <w:rPr>
          <w:rFonts w:eastAsia="Calibri" w:cs="Calibri"/>
          <w:iCs/>
          <w:lang w:val="en-US" w:eastAsia="en-AU"/>
        </w:rPr>
      </w:pPr>
      <w:proofErr w:type="gramStart"/>
      <w:r w:rsidRPr="00562A03">
        <w:rPr>
          <w:rFonts w:eastAsia="Calibri" w:cs="Calibri"/>
          <w:iCs/>
          <w:lang w:val="en-US" w:eastAsia="en-AU"/>
        </w:rPr>
        <w:t>use</w:t>
      </w:r>
      <w:proofErr w:type="gramEnd"/>
      <w:r w:rsidRPr="00562A03">
        <w:rPr>
          <w:rFonts w:eastAsia="Calibri" w:cs="Calibri"/>
          <w:iCs/>
          <w:lang w:val="en-US" w:eastAsia="en-AU"/>
        </w:rPr>
        <w:t xml:space="preserve"> historical skills to investigate particular developments of the modern era and the nature of sources; determine the reliability and usefulness of sources and evidence; explore different </w:t>
      </w:r>
      <w:r>
        <w:rPr>
          <w:rFonts w:eastAsia="Calibri" w:cs="Calibri"/>
          <w:iCs/>
          <w:lang w:val="en-US" w:eastAsia="en-AU"/>
        </w:rPr>
        <w:t xml:space="preserve">perspectives and </w:t>
      </w:r>
      <w:r w:rsidRPr="00562A03">
        <w:rPr>
          <w:rFonts w:eastAsia="Calibri" w:cs="Calibri"/>
          <w:iCs/>
          <w:lang w:val="en-US" w:eastAsia="en-AU"/>
        </w:rPr>
        <w:t xml:space="preserve">interpretations; and use a range of evidence to support and communicate an historical argument. </w:t>
      </w:r>
    </w:p>
    <w:p w:rsidR="00D95549" w:rsidRDefault="00D95549" w:rsidP="00D95549">
      <w:pPr>
        <w:pStyle w:val="Heading2"/>
        <w:rPr>
          <w:rFonts w:asciiTheme="minorHAnsi" w:hAnsiTheme="minorHAnsi" w:cstheme="minorHAnsi"/>
        </w:rPr>
      </w:pPr>
      <w:bookmarkStart w:id="11" w:name="_Toc382465551"/>
      <w:bookmarkEnd w:id="8"/>
    </w:p>
    <w:p w:rsidR="00D95549" w:rsidRPr="00D95549" w:rsidRDefault="00D95549" w:rsidP="00D95549">
      <w:pPr>
        <w:pStyle w:val="Heading2"/>
        <w:rPr>
          <w:rFonts w:asciiTheme="minorHAnsi" w:hAnsiTheme="minorHAnsi" w:cstheme="minorHAnsi"/>
        </w:rPr>
      </w:pPr>
      <w:r w:rsidRPr="00D95549">
        <w:rPr>
          <w:rFonts w:asciiTheme="minorHAnsi" w:hAnsiTheme="minorHAnsi" w:cstheme="minorHAnsi"/>
        </w:rPr>
        <w:t>Unit content</w:t>
      </w:r>
    </w:p>
    <w:p w:rsidR="00D95549" w:rsidRPr="00D95549" w:rsidRDefault="00D95549" w:rsidP="00D95549">
      <w:pPr>
        <w:pStyle w:val="Heading2"/>
        <w:rPr>
          <w:rFonts w:asciiTheme="minorHAnsi" w:hAnsiTheme="minorHAnsi" w:cstheme="minorHAnsi"/>
          <w:sz w:val="28"/>
          <w:szCs w:val="28"/>
        </w:rPr>
      </w:pPr>
      <w:r w:rsidRPr="00D95549">
        <w:rPr>
          <w:rFonts w:asciiTheme="minorHAnsi" w:hAnsiTheme="minorHAnsi" w:cstheme="minorHAnsi"/>
          <w:sz w:val="28"/>
          <w:szCs w:val="28"/>
        </w:rPr>
        <w:t>This unit includes the knowledge, understandings and skills described below.</w:t>
      </w:r>
      <w:r w:rsidRPr="00D95549">
        <w:rPr>
          <w:rFonts w:asciiTheme="minorHAnsi" w:hAnsiTheme="minorHAnsi" w:cstheme="minorHAnsi"/>
          <w:sz w:val="28"/>
          <w:szCs w:val="28"/>
        </w:rPr>
        <w:t xml:space="preserve">   </w:t>
      </w:r>
    </w:p>
    <w:p w:rsidR="00D95549" w:rsidRPr="00343828" w:rsidRDefault="00D95549" w:rsidP="00D95549">
      <w:pPr>
        <w:pStyle w:val="Heading2"/>
      </w:pPr>
      <w:r>
        <w:t xml:space="preserve">                                                                                                                                                      </w:t>
      </w:r>
      <w:bookmarkEnd w:id="9"/>
      <w:bookmarkEnd w:id="10"/>
      <w:bookmarkEnd w:id="11"/>
      <w:r w:rsidRPr="00343828">
        <w:t xml:space="preserve">Historical </w:t>
      </w:r>
      <w:r>
        <w:t>S</w:t>
      </w:r>
      <w:r w:rsidRPr="00343828">
        <w:t>kills</w:t>
      </w:r>
    </w:p>
    <w:p w:rsidR="00D95549" w:rsidRPr="00343828" w:rsidRDefault="00D95549" w:rsidP="00D95549">
      <w:pPr>
        <w:spacing w:before="120" w:line="276" w:lineRule="auto"/>
        <w:rPr>
          <w:rFonts w:eastAsia="Calibri" w:cs="Calibri"/>
          <w:strike/>
          <w:lang w:val="en-US" w:eastAsia="en-AU"/>
        </w:rPr>
      </w:pPr>
      <w:r w:rsidRPr="00343828">
        <w:rPr>
          <w:rFonts w:eastAsia="Calibri" w:cs="Calibri"/>
          <w:lang w:val="en-US" w:eastAsia="en-AU"/>
        </w:rPr>
        <w:t xml:space="preserve">The following skills will be developed during this unit. </w:t>
      </w:r>
    </w:p>
    <w:p w:rsidR="00D95549" w:rsidRPr="00343828" w:rsidRDefault="00D95549" w:rsidP="00D95549">
      <w:pPr>
        <w:pStyle w:val="SubStrand"/>
        <w:rPr>
          <w:rFonts w:ascii="Calibri" w:hAnsi="Calibri" w:cs="Arial"/>
          <w:b/>
          <w:color w:val="auto"/>
          <w:sz w:val="22"/>
          <w:szCs w:val="22"/>
        </w:rPr>
      </w:pPr>
      <w:r w:rsidRPr="00343828">
        <w:rPr>
          <w:rFonts w:ascii="Calibri" w:hAnsi="Calibri" w:cs="Arial"/>
          <w:b/>
          <w:color w:val="auto"/>
          <w:sz w:val="22"/>
          <w:szCs w:val="22"/>
        </w:rPr>
        <w:t>Chronology, terms and concepts</w:t>
      </w:r>
    </w:p>
    <w:p w:rsidR="00D95549" w:rsidRPr="00343828" w:rsidRDefault="00D95549" w:rsidP="00D95549">
      <w:pPr>
        <w:pStyle w:val="ContentDescription"/>
        <w:tabs>
          <w:tab w:val="clear" w:pos="360"/>
        </w:tabs>
        <w:ind w:left="357" w:hanging="357"/>
        <w:rPr>
          <w:rFonts w:ascii="Calibri" w:hAnsi="Calibri" w:cstheme="minorHAnsi"/>
          <w:color w:val="auto"/>
        </w:rPr>
      </w:pPr>
      <w:r>
        <w:rPr>
          <w:rFonts w:ascii="Calibri" w:hAnsi="Calibri" w:cstheme="minorHAnsi"/>
          <w:color w:val="auto"/>
        </w:rPr>
        <w:t>i</w:t>
      </w:r>
      <w:r w:rsidRPr="00343828">
        <w:rPr>
          <w:rFonts w:ascii="Calibri" w:hAnsi="Calibri" w:cstheme="minorHAnsi"/>
          <w:color w:val="auto"/>
        </w:rPr>
        <w:t>dentify links between events to understand the nature and significance of causation, continuity and change over time</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u</w:t>
      </w:r>
      <w:r w:rsidRPr="00343828">
        <w:rPr>
          <w:rFonts w:ascii="Calibri" w:hAnsi="Calibri" w:cstheme="minorHAnsi"/>
          <w:color w:val="auto"/>
        </w:rPr>
        <w:t>se historical terms and concepts in appropriate contexts to demonstrate historical knowledge and understanding</w:t>
      </w:r>
    </w:p>
    <w:p w:rsidR="00D95549" w:rsidRPr="00343828" w:rsidRDefault="00D95549" w:rsidP="00D95549">
      <w:pPr>
        <w:pStyle w:val="SubStrand"/>
        <w:rPr>
          <w:rFonts w:ascii="Calibri" w:hAnsi="Calibri" w:cs="Arial"/>
          <w:b/>
          <w:color w:val="auto"/>
          <w:sz w:val="22"/>
          <w:szCs w:val="22"/>
        </w:rPr>
      </w:pPr>
      <w:r w:rsidRPr="00343828">
        <w:rPr>
          <w:rFonts w:ascii="Calibri" w:hAnsi="Calibri" w:cs="Arial"/>
          <w:b/>
          <w:color w:val="auto"/>
          <w:sz w:val="22"/>
          <w:szCs w:val="22"/>
        </w:rPr>
        <w:t>Historical questions and research</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f</w:t>
      </w:r>
      <w:r w:rsidRPr="00343828">
        <w:rPr>
          <w:rFonts w:ascii="Calibri" w:hAnsi="Calibri" w:cstheme="minorHAnsi"/>
          <w:color w:val="auto"/>
        </w:rPr>
        <w:t>ormulate, test and modify propositions to investigate historical issues</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f</w:t>
      </w:r>
      <w:r w:rsidRPr="00343828">
        <w:rPr>
          <w:rFonts w:ascii="Calibri" w:hAnsi="Calibri" w:cstheme="minorHAnsi"/>
          <w:color w:val="auto"/>
        </w:rPr>
        <w:t>rame questions to guide inquiry and develop a coherent research plan for inquiry</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i</w:t>
      </w:r>
      <w:r w:rsidRPr="00343828">
        <w:rPr>
          <w:rFonts w:ascii="Calibri" w:hAnsi="Calibri" w:cstheme="minorHAnsi"/>
          <w:color w:val="auto"/>
        </w:rPr>
        <w:t>dentify, locate and organise relevant information from a range of primary and secondary sources</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p</w:t>
      </w:r>
      <w:r w:rsidRPr="00343828">
        <w:rPr>
          <w:rFonts w:ascii="Calibri" w:hAnsi="Calibri" w:cstheme="minorHAnsi"/>
          <w:color w:val="auto"/>
        </w:rPr>
        <w:t>ractise ethical scholarship when conducting research</w:t>
      </w:r>
    </w:p>
    <w:p w:rsidR="00D95549" w:rsidRPr="00343828" w:rsidRDefault="00D95549" w:rsidP="00D95549">
      <w:pPr>
        <w:pStyle w:val="SubStrand"/>
        <w:rPr>
          <w:rFonts w:ascii="Calibri" w:hAnsi="Calibri" w:cs="Arial"/>
          <w:b/>
          <w:color w:val="auto"/>
          <w:sz w:val="22"/>
          <w:szCs w:val="22"/>
        </w:rPr>
      </w:pPr>
      <w:r w:rsidRPr="00343828">
        <w:rPr>
          <w:rFonts w:ascii="Calibri" w:hAnsi="Calibri" w:cs="Arial"/>
          <w:b/>
          <w:color w:val="auto"/>
          <w:sz w:val="22"/>
          <w:szCs w:val="22"/>
        </w:rPr>
        <w:t>Analysis and use of sources</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i</w:t>
      </w:r>
      <w:r w:rsidRPr="00343828">
        <w:rPr>
          <w:rFonts w:ascii="Calibri" w:hAnsi="Calibri" w:cstheme="minorHAnsi"/>
          <w:color w:val="auto"/>
        </w:rPr>
        <w:t>dentify the origin, purpose and context of historical sources</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a</w:t>
      </w:r>
      <w:r w:rsidRPr="00343828">
        <w:rPr>
          <w:rFonts w:ascii="Calibri" w:hAnsi="Calibri" w:cstheme="minorHAnsi"/>
          <w:color w:val="auto"/>
        </w:rPr>
        <w:t>nalyse, interpret and synthesise evidence from different types of sources to develop and sustain an historical argument</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e</w:t>
      </w:r>
      <w:r w:rsidRPr="00343828">
        <w:rPr>
          <w:rFonts w:ascii="Calibri" w:hAnsi="Calibri" w:cstheme="minorHAnsi"/>
          <w:color w:val="auto"/>
        </w:rPr>
        <w:t xml:space="preserve">valuate the reliability, usefulness and contestable nature of sources to develop informed judgements that support an historical argument </w:t>
      </w:r>
    </w:p>
    <w:p w:rsidR="00D95549" w:rsidRPr="00343828" w:rsidRDefault="00D95549" w:rsidP="00D95549">
      <w:pPr>
        <w:pStyle w:val="SubStrand"/>
        <w:rPr>
          <w:rFonts w:ascii="Calibri" w:hAnsi="Calibri" w:cs="Arial"/>
          <w:b/>
          <w:color w:val="auto"/>
          <w:sz w:val="22"/>
          <w:szCs w:val="22"/>
        </w:rPr>
      </w:pPr>
      <w:r w:rsidRPr="00343828">
        <w:rPr>
          <w:rFonts w:ascii="Calibri" w:hAnsi="Calibri" w:cs="Arial"/>
          <w:b/>
          <w:color w:val="auto"/>
          <w:sz w:val="22"/>
          <w:szCs w:val="22"/>
        </w:rPr>
        <w:t>Perspectives and interpretations</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a</w:t>
      </w:r>
      <w:r w:rsidRPr="00343828">
        <w:rPr>
          <w:rFonts w:ascii="Calibri" w:hAnsi="Calibri" w:cstheme="minorHAnsi"/>
          <w:color w:val="auto"/>
        </w:rPr>
        <w:t xml:space="preserve">nalyse and account for the different perspectives of individuals and groups in the past </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e</w:t>
      </w:r>
      <w:r w:rsidRPr="00343828">
        <w:rPr>
          <w:rFonts w:ascii="Calibri" w:hAnsi="Calibri" w:cstheme="minorHAnsi"/>
          <w:color w:val="auto"/>
        </w:rPr>
        <w:t>valuate critically different historical interpretations of the past, how they evolved, and how they are shaped by the historian’s perspective</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e</w:t>
      </w:r>
      <w:r w:rsidRPr="00343828">
        <w:rPr>
          <w:rFonts w:ascii="Calibri" w:hAnsi="Calibri" w:cstheme="minorHAnsi"/>
          <w:color w:val="auto"/>
        </w:rPr>
        <w:t xml:space="preserve">valuate contested views about the past to understand the provisional nature of historical knowledge and to arrive at reasoned and supported conclusions </w:t>
      </w:r>
    </w:p>
    <w:p w:rsidR="00D95549" w:rsidRPr="00343828" w:rsidRDefault="00D95549" w:rsidP="00D95549">
      <w:pPr>
        <w:pStyle w:val="SubStrand"/>
        <w:rPr>
          <w:rFonts w:ascii="Calibri" w:hAnsi="Calibri" w:cs="Arial"/>
          <w:b/>
          <w:color w:val="auto"/>
          <w:sz w:val="22"/>
          <w:szCs w:val="22"/>
        </w:rPr>
      </w:pPr>
      <w:r w:rsidRPr="00343828">
        <w:rPr>
          <w:rFonts w:ascii="Calibri" w:hAnsi="Calibri" w:cs="Arial"/>
          <w:b/>
          <w:color w:val="auto"/>
          <w:sz w:val="22"/>
          <w:szCs w:val="22"/>
        </w:rPr>
        <w:t>Explanation and communication</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d</w:t>
      </w:r>
      <w:r w:rsidRPr="00343828">
        <w:rPr>
          <w:rFonts w:ascii="Calibri" w:hAnsi="Calibri" w:cstheme="minorHAnsi"/>
          <w:color w:val="auto"/>
        </w:rPr>
        <w:t>evelop texts that integrate appropriate evidence from a range of sources to explain the past and to support and refute arguments</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c</w:t>
      </w:r>
      <w:r w:rsidRPr="00343828">
        <w:rPr>
          <w:rFonts w:ascii="Calibri" w:hAnsi="Calibri" w:cstheme="minorHAnsi"/>
          <w:color w:val="auto"/>
        </w:rPr>
        <w:t xml:space="preserve">ommunicate historical understanding by selecting and using text forms appropriate to the purpose and audience </w:t>
      </w:r>
    </w:p>
    <w:p w:rsidR="00D95549" w:rsidRPr="00343828"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a</w:t>
      </w:r>
      <w:r w:rsidRPr="00343828">
        <w:rPr>
          <w:rFonts w:ascii="Calibri" w:hAnsi="Calibri" w:cstheme="minorHAnsi"/>
          <w:color w:val="auto"/>
        </w:rPr>
        <w:t xml:space="preserve">pply appropriate referencing techniques accurately and consistently </w:t>
      </w:r>
    </w:p>
    <w:p w:rsidR="00D95549" w:rsidRDefault="00D95549" w:rsidP="00D95549">
      <w:pPr>
        <w:pStyle w:val="Heading3Description"/>
      </w:pPr>
    </w:p>
    <w:p w:rsidR="00D95549" w:rsidRPr="00A035DA" w:rsidRDefault="00D95549" w:rsidP="00D95549">
      <w:pPr>
        <w:pStyle w:val="Heading3Description"/>
      </w:pPr>
      <w:r w:rsidRPr="00A035DA">
        <w:lastRenderedPageBreak/>
        <w:t>Unit 1</w:t>
      </w:r>
      <w:r>
        <w:t xml:space="preserve"> –</w:t>
      </w:r>
      <w:r w:rsidRPr="00117638">
        <w:rPr>
          <w:sz w:val="28"/>
          <w:szCs w:val="28"/>
          <w:u w:val="single"/>
        </w:rPr>
        <w:t xml:space="preserve"> </w:t>
      </w:r>
      <w:r w:rsidRPr="002A7359">
        <w:rPr>
          <w:sz w:val="28"/>
          <w:szCs w:val="28"/>
          <w:u w:val="single"/>
        </w:rPr>
        <w:t>The Age of Imperialism</w:t>
      </w:r>
      <w:r>
        <w:rPr>
          <w:sz w:val="28"/>
          <w:szCs w:val="28"/>
          <w:u w:val="single"/>
        </w:rPr>
        <w:t xml:space="preserve"> 1848 - 1914</w:t>
      </w:r>
      <w:r>
        <w:t xml:space="preserve">: </w:t>
      </w:r>
      <w:r w:rsidRPr="00A035DA">
        <w:t xml:space="preserve"> Understanding the modern world</w:t>
      </w:r>
    </w:p>
    <w:p w:rsidR="00D95549" w:rsidRDefault="00D95549" w:rsidP="00D95549">
      <w:pPr>
        <w:pStyle w:val="Paragraph"/>
        <w:rPr>
          <w:rFonts w:ascii="Calibri" w:hAnsi="Calibri"/>
          <w:color w:val="auto"/>
        </w:rPr>
      </w:pPr>
      <w:r w:rsidRPr="00C90127">
        <w:rPr>
          <w:rFonts w:ascii="Calibri" w:hAnsi="Calibri"/>
          <w:color w:val="auto"/>
        </w:rPr>
        <w:t>This unit provides an introduction to significant developments in the modern period that have defined the modern world, and the ideas that underpinned them</w:t>
      </w:r>
      <w:r>
        <w:rPr>
          <w:rFonts w:ascii="Calibri" w:hAnsi="Calibri"/>
          <w:color w:val="auto"/>
        </w:rPr>
        <w:t>,</w:t>
      </w:r>
      <w:r w:rsidRPr="00C90127">
        <w:rPr>
          <w:rFonts w:ascii="Calibri" w:hAnsi="Calibri"/>
          <w:color w:val="auto"/>
        </w:rPr>
        <w:t xml:space="preserve"> such as liberty, equality and fraternity. </w:t>
      </w:r>
    </w:p>
    <w:p w:rsidR="00D95549" w:rsidRDefault="00D95549" w:rsidP="00D95549">
      <w:pPr>
        <w:pStyle w:val="Paragraph"/>
        <w:rPr>
          <w:rFonts w:ascii="Calibri" w:hAnsi="Calibri"/>
          <w:color w:val="auto"/>
        </w:rPr>
      </w:pPr>
    </w:p>
    <w:p w:rsidR="00D95549" w:rsidRPr="00717F93"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t</w:t>
      </w:r>
      <w:r w:rsidRPr="00717F93">
        <w:rPr>
          <w:rFonts w:ascii="Calibri" w:hAnsi="Calibri" w:cstheme="minorHAnsi"/>
          <w:color w:val="auto"/>
        </w:rPr>
        <w:t>he main causes of imperial expansion, including the emergence of market economies in Europe; industrialisation; the competing naval powers of Britain, Germany and Russia; and the competition to establish colonies and markets in Africa, Asia and the Pacific</w:t>
      </w:r>
    </w:p>
    <w:p w:rsidR="00D95549" w:rsidRPr="00717F93"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t</w:t>
      </w:r>
      <w:r w:rsidRPr="00717F93">
        <w:rPr>
          <w:rFonts w:ascii="Calibri" w:hAnsi="Calibri" w:cstheme="minorHAnsi"/>
          <w:color w:val="auto"/>
        </w:rPr>
        <w:t>he different forms of imperialism, including trade, exploitation of resources</w:t>
      </w:r>
      <w:r>
        <w:rPr>
          <w:rFonts w:ascii="Calibri" w:hAnsi="Calibri" w:cstheme="minorHAnsi"/>
          <w:color w:val="auto"/>
        </w:rPr>
        <w:t>,</w:t>
      </w:r>
      <w:r w:rsidRPr="00717F93">
        <w:rPr>
          <w:rFonts w:ascii="Calibri" w:hAnsi="Calibri" w:cstheme="minorHAnsi"/>
          <w:color w:val="auto"/>
        </w:rPr>
        <w:t xml:space="preserve"> and strategic considerations</w:t>
      </w:r>
    </w:p>
    <w:p w:rsidR="00D95549" w:rsidRPr="00717F93"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a</w:t>
      </w:r>
      <w:r w:rsidRPr="00717F93">
        <w:rPr>
          <w:rFonts w:ascii="Calibri" w:hAnsi="Calibri" w:cstheme="minorHAnsi"/>
          <w:color w:val="auto"/>
        </w:rPr>
        <w:t>n overview of the extent of imperial expansion by 1914 in Africa, Asia and the Pacific</w:t>
      </w:r>
    </w:p>
    <w:p w:rsidR="00D95549" w:rsidRPr="00717F93"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t</w:t>
      </w:r>
      <w:r w:rsidRPr="00717F93">
        <w:rPr>
          <w:rFonts w:ascii="Calibri" w:hAnsi="Calibri" w:cstheme="minorHAnsi"/>
          <w:color w:val="auto"/>
        </w:rPr>
        <w:t>he key ideas of the ‘impe</w:t>
      </w:r>
      <w:r>
        <w:rPr>
          <w:rFonts w:ascii="Calibri" w:hAnsi="Calibri" w:cstheme="minorHAnsi"/>
          <w:color w:val="auto"/>
        </w:rPr>
        <w:t>rial age’, including nationalism, the glorification of ‘empire’,</w:t>
      </w:r>
      <w:r w:rsidRPr="00717F93">
        <w:rPr>
          <w:rFonts w:ascii="Calibri" w:hAnsi="Calibri" w:cstheme="minorHAnsi"/>
          <w:color w:val="auto"/>
        </w:rPr>
        <w:t xml:space="preserve"> and the ‘Christian mission’</w:t>
      </w:r>
    </w:p>
    <w:p w:rsidR="00D95549" w:rsidRPr="00717F93"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w</w:t>
      </w:r>
      <w:r w:rsidRPr="00717F93">
        <w:rPr>
          <w:rFonts w:ascii="Calibri" w:hAnsi="Calibri" w:cstheme="minorHAnsi"/>
          <w:color w:val="auto"/>
        </w:rPr>
        <w:t xml:space="preserve">ith particular reference to </w:t>
      </w:r>
      <w:r w:rsidRPr="00717F93">
        <w:rPr>
          <w:rFonts w:ascii="Calibri" w:hAnsi="Calibri" w:cstheme="minorHAnsi"/>
          <w:b/>
          <w:color w:val="auto"/>
        </w:rPr>
        <w:t>one</w:t>
      </w:r>
      <w:r w:rsidRPr="00717F93">
        <w:rPr>
          <w:rFonts w:ascii="Calibri" w:hAnsi="Calibri" w:cstheme="minorHAnsi"/>
          <w:color w:val="auto"/>
        </w:rPr>
        <w:t xml:space="preserve"> or more colonies, the methods and motivations of the colonisers; the experiences and responses of the colonised people; and the changes that occurred within the colony/colonies as part of imperial expansion</w:t>
      </w:r>
    </w:p>
    <w:p w:rsidR="00D95549" w:rsidRPr="00717F93" w:rsidRDefault="00D95549" w:rsidP="00D95549">
      <w:pPr>
        <w:pStyle w:val="ContentDescription"/>
        <w:tabs>
          <w:tab w:val="clear" w:pos="360"/>
        </w:tabs>
        <w:ind w:left="360" w:hanging="360"/>
        <w:rPr>
          <w:rFonts w:ascii="Calibri" w:hAnsi="Calibri" w:cstheme="minorHAnsi"/>
          <w:color w:val="auto"/>
        </w:rPr>
      </w:pPr>
      <w:r>
        <w:rPr>
          <w:rFonts w:ascii="Calibri" w:hAnsi="Calibri" w:cstheme="minorHAnsi"/>
          <w:color w:val="auto"/>
        </w:rPr>
        <w:t>t</w:t>
      </w:r>
      <w:r w:rsidRPr="00717F93">
        <w:rPr>
          <w:rFonts w:ascii="Calibri" w:hAnsi="Calibri" w:cstheme="minorHAnsi"/>
          <w:color w:val="auto"/>
        </w:rPr>
        <w:t xml:space="preserve">he significance of imperialism in this period, including the spread of Christianity; the growth of world trade and capitalism; and the growth of </w:t>
      </w:r>
      <w:r>
        <w:rPr>
          <w:rFonts w:ascii="Calibri" w:hAnsi="Calibri" w:cstheme="minorHAnsi"/>
          <w:color w:val="auto"/>
        </w:rPr>
        <w:t>imperial rivalry and militarism</w:t>
      </w:r>
    </w:p>
    <w:p w:rsidR="00D95549" w:rsidRPr="00C90127" w:rsidRDefault="00D95549" w:rsidP="00D95549">
      <w:pPr>
        <w:pStyle w:val="Paragraph"/>
        <w:rPr>
          <w:rFonts w:ascii="Calibri" w:hAnsi="Calibri"/>
          <w:color w:val="auto"/>
        </w:rPr>
      </w:pPr>
    </w:p>
    <w:p w:rsidR="00D95549" w:rsidRPr="00C90127" w:rsidRDefault="00D95549" w:rsidP="00D95549">
      <w:pPr>
        <w:pStyle w:val="Heading3Description"/>
      </w:pPr>
      <w:r w:rsidRPr="00C90127">
        <w:t>Unit 2</w:t>
      </w:r>
      <w:r>
        <w:t xml:space="preserve"> –</w:t>
      </w:r>
      <w:r w:rsidRPr="00C90127">
        <w:t xml:space="preserve"> </w:t>
      </w:r>
      <w:r>
        <w:rPr>
          <w:sz w:val="28"/>
          <w:szCs w:val="28"/>
          <w:u w:val="single"/>
        </w:rPr>
        <w:t>Nazism in Germany</w:t>
      </w:r>
      <w:r>
        <w:t xml:space="preserve">: </w:t>
      </w:r>
      <w:r w:rsidRPr="00A035DA">
        <w:t xml:space="preserve"> </w:t>
      </w:r>
      <w:r w:rsidRPr="00C90127">
        <w:t>Movements for change in the 20</w:t>
      </w:r>
      <w:r w:rsidRPr="00E20B8C">
        <w:t>th</w:t>
      </w:r>
      <w:r w:rsidRPr="00C90127">
        <w:t xml:space="preserve"> century</w:t>
      </w:r>
    </w:p>
    <w:p w:rsidR="00D95549" w:rsidRPr="00C90127" w:rsidRDefault="00D95549" w:rsidP="00D95549">
      <w:pPr>
        <w:pStyle w:val="Paragraph"/>
        <w:rPr>
          <w:rFonts w:ascii="Calibri" w:hAnsi="Calibri"/>
          <w:color w:val="auto"/>
        </w:rPr>
      </w:pPr>
      <w:r w:rsidRPr="00C90127">
        <w:rPr>
          <w:rFonts w:ascii="Calibri" w:hAnsi="Calibri"/>
          <w:color w:val="auto"/>
        </w:rPr>
        <w:t>This unit</w:t>
      </w:r>
      <w:r>
        <w:rPr>
          <w:rFonts w:ascii="Calibri" w:hAnsi="Calibri"/>
          <w:color w:val="auto"/>
        </w:rPr>
        <w:t xml:space="preserve"> examines significant movements</w:t>
      </w:r>
      <w:r w:rsidRPr="00C90127">
        <w:rPr>
          <w:rFonts w:ascii="Calibri" w:hAnsi="Calibri"/>
          <w:color w:val="auto"/>
        </w:rPr>
        <w:t xml:space="preserve"> developed in response to the ideas studied in Unit 1 that brought about change in the modern world and that have been subject to political debate. The unit focuses on the ways in which individuals, groups and institutions challenge authority and transform society. </w:t>
      </w:r>
    </w:p>
    <w:p w:rsidR="00D95549" w:rsidRDefault="00D95549" w:rsidP="00D95549">
      <w:pPr>
        <w:pStyle w:val="Heading3Description"/>
      </w:pPr>
      <w:r w:rsidRPr="00717F93">
        <w:t xml:space="preserve">Nazism in Germany </w:t>
      </w:r>
    </w:p>
    <w:p w:rsidR="00D95549" w:rsidRPr="00717F93" w:rsidRDefault="00D95549" w:rsidP="00D95549">
      <w:pPr>
        <w:numPr>
          <w:ilvl w:val="0"/>
          <w:numId w:val="1"/>
        </w:numPr>
        <w:spacing w:before="120" w:line="276" w:lineRule="auto"/>
        <w:ind w:left="360" w:hanging="360"/>
        <w:rPr>
          <w:b/>
          <w:color w:val="595959" w:themeColor="text1" w:themeTint="A6"/>
          <w:sz w:val="26"/>
          <w:szCs w:val="26"/>
        </w:rPr>
      </w:pPr>
      <w:r>
        <w:rPr>
          <w:rFonts w:eastAsia="Calibri" w:cs="Calibri"/>
          <w:lang w:eastAsia="en-AU"/>
        </w:rPr>
        <w:t>t</w:t>
      </w:r>
      <w:r w:rsidRPr="00717F93">
        <w:rPr>
          <w:rFonts w:eastAsia="Calibri" w:cs="Calibri"/>
          <w:lang w:eastAsia="en-AU"/>
        </w:rPr>
        <w:t>he economic, political and military circumstances in Germany at the end of WWI and how those circumstances contributed to the rise of Nazism</w:t>
      </w:r>
    </w:p>
    <w:p w:rsidR="00D95549" w:rsidRPr="00717F93" w:rsidRDefault="00D95549" w:rsidP="00D95549">
      <w:pPr>
        <w:numPr>
          <w:ilvl w:val="0"/>
          <w:numId w:val="1"/>
        </w:numPr>
        <w:spacing w:before="120" w:line="276" w:lineRule="auto"/>
        <w:ind w:left="360" w:hanging="360"/>
        <w:rPr>
          <w:rFonts w:eastAsia="Calibri" w:cs="Calibri"/>
          <w:lang w:eastAsia="en-AU"/>
        </w:rPr>
      </w:pPr>
      <w:r>
        <w:rPr>
          <w:rFonts w:eastAsia="Calibri" w:cs="Calibri"/>
          <w:lang w:eastAsia="en-AU"/>
        </w:rPr>
        <w:t>t</w:t>
      </w:r>
      <w:r w:rsidRPr="00717F93">
        <w:rPr>
          <w:rFonts w:eastAsia="Calibri" w:cs="Calibri"/>
          <w:lang w:eastAsia="en-AU"/>
        </w:rPr>
        <w:t>he democratic changes under the Weimar Government and reasons for its failure to deal with social, political and economic problems</w:t>
      </w:r>
    </w:p>
    <w:p w:rsidR="00D95549" w:rsidRPr="00717F93" w:rsidRDefault="00D95549" w:rsidP="00D95549">
      <w:pPr>
        <w:numPr>
          <w:ilvl w:val="0"/>
          <w:numId w:val="1"/>
        </w:numPr>
        <w:spacing w:before="120" w:line="276" w:lineRule="auto"/>
        <w:ind w:left="360" w:hanging="360"/>
        <w:rPr>
          <w:rFonts w:eastAsia="Calibri" w:cs="Calibri"/>
          <w:lang w:eastAsia="en-AU"/>
        </w:rPr>
      </w:pPr>
      <w:r>
        <w:rPr>
          <w:rFonts w:eastAsia="Calibri" w:cs="Calibri"/>
          <w:lang w:eastAsia="en-AU"/>
        </w:rPr>
        <w:t>t</w:t>
      </w:r>
      <w:r w:rsidRPr="00717F93">
        <w:rPr>
          <w:rFonts w:eastAsia="Calibri" w:cs="Calibri"/>
          <w:lang w:eastAsia="en-AU"/>
        </w:rPr>
        <w:t>he reasons for the Nazi Party’s rise to power, including the Treaty of Versailles, the impact of the Great Depression; the nature of Nazi ideology and hostility to communism; the ability of Hitler and the Nazi Party to utilise popular fears; and the Party’s organisational and tactical skills</w:t>
      </w:r>
    </w:p>
    <w:p w:rsidR="00D95549" w:rsidRPr="00717F93" w:rsidRDefault="00D95549" w:rsidP="00D95549">
      <w:pPr>
        <w:numPr>
          <w:ilvl w:val="0"/>
          <w:numId w:val="1"/>
        </w:numPr>
        <w:spacing w:before="120" w:line="276" w:lineRule="auto"/>
        <w:ind w:left="360" w:hanging="360"/>
        <w:rPr>
          <w:rFonts w:eastAsia="Calibri" w:cs="Calibri"/>
          <w:lang w:eastAsia="en-AU"/>
        </w:rPr>
      </w:pPr>
      <w:r>
        <w:rPr>
          <w:rFonts w:eastAsia="Calibri" w:cs="Calibri"/>
          <w:lang w:eastAsia="en-AU"/>
        </w:rPr>
        <w:t>t</w:t>
      </w:r>
      <w:r w:rsidRPr="00717F93">
        <w:rPr>
          <w:rFonts w:eastAsia="Calibri" w:cs="Calibri"/>
          <w:lang w:eastAsia="en-AU"/>
        </w:rPr>
        <w:t>he nature and effects of key aspects of the Nazi state, including military mobilisation, Lebensraum (living space), propaganda, terror and repression (SA and SS), the Hitler Youth, social policies on religion, women, education, trade unions</w:t>
      </w:r>
      <w:r>
        <w:rPr>
          <w:rFonts w:eastAsia="Calibri" w:cs="Calibri"/>
          <w:lang w:eastAsia="en-AU"/>
        </w:rPr>
        <w:t>,</w:t>
      </w:r>
      <w:r w:rsidRPr="00717F93">
        <w:rPr>
          <w:rFonts w:eastAsia="Calibri" w:cs="Calibri"/>
          <w:lang w:eastAsia="en-AU"/>
        </w:rPr>
        <w:t xml:space="preserve"> and the nature of opposition to the Nazis</w:t>
      </w:r>
    </w:p>
    <w:p w:rsidR="00D95549" w:rsidRPr="00717F93" w:rsidRDefault="00D95549" w:rsidP="00D95549">
      <w:pPr>
        <w:numPr>
          <w:ilvl w:val="0"/>
          <w:numId w:val="1"/>
        </w:numPr>
        <w:spacing w:before="120" w:line="276" w:lineRule="auto"/>
        <w:ind w:left="360" w:hanging="360"/>
        <w:rPr>
          <w:rFonts w:eastAsia="Calibri" w:cs="Calibri"/>
          <w:lang w:eastAsia="en-AU"/>
        </w:rPr>
      </w:pPr>
      <w:r w:rsidRPr="00717F93">
        <w:rPr>
          <w:rFonts w:eastAsia="Calibri" w:cs="Calibri"/>
          <w:lang w:eastAsia="en-AU"/>
        </w:rPr>
        <w:t>Nazi policies of anti-Semitism and the promotion of the Aryan race</w:t>
      </w:r>
      <w:r>
        <w:rPr>
          <w:rFonts w:eastAsia="Calibri" w:cs="Calibri"/>
          <w:lang w:eastAsia="en-AU"/>
        </w:rPr>
        <w:t>,</w:t>
      </w:r>
      <w:r w:rsidRPr="00717F93">
        <w:rPr>
          <w:rFonts w:eastAsia="Calibri" w:cs="Calibri"/>
          <w:lang w:eastAsia="en-AU"/>
        </w:rPr>
        <w:t xml:space="preserve"> resulting in efforts to exterminate minorities in German-controlled lands and the Holocaust</w:t>
      </w:r>
    </w:p>
    <w:p w:rsidR="00D95549" w:rsidRPr="00717F93" w:rsidRDefault="00D95549" w:rsidP="00D95549">
      <w:pPr>
        <w:numPr>
          <w:ilvl w:val="0"/>
          <w:numId w:val="1"/>
        </w:numPr>
        <w:spacing w:before="120" w:line="276" w:lineRule="auto"/>
        <w:ind w:left="360" w:hanging="360"/>
        <w:rPr>
          <w:rFonts w:eastAsia="Calibri" w:cs="Calibri"/>
          <w:lang w:eastAsia="en-AU"/>
        </w:rPr>
      </w:pPr>
      <w:r>
        <w:rPr>
          <w:rFonts w:eastAsia="Calibri" w:cs="Calibri"/>
          <w:lang w:eastAsia="en-AU"/>
        </w:rPr>
        <w:t>t</w:t>
      </w:r>
      <w:r w:rsidRPr="00717F93">
        <w:rPr>
          <w:rFonts w:eastAsia="Calibri" w:cs="Calibri"/>
          <w:lang w:eastAsia="en-AU"/>
        </w:rPr>
        <w:t>he role and impact of significant individuals in Weimar and Nazi Germany, for example</w:t>
      </w:r>
      <w:r>
        <w:rPr>
          <w:rFonts w:eastAsia="Calibri" w:cs="Calibri"/>
          <w:lang w:eastAsia="en-AU"/>
        </w:rPr>
        <w:t>,</w:t>
      </w:r>
      <w:r w:rsidRPr="00717F93">
        <w:rPr>
          <w:rFonts w:eastAsia="Calibri" w:cs="Calibri"/>
          <w:lang w:eastAsia="en-AU"/>
        </w:rPr>
        <w:t xml:space="preserve"> Adolf Hitler, Gustav Stresemann, President von Hindenburg, </w:t>
      </w:r>
      <w:proofErr w:type="spellStart"/>
      <w:r w:rsidRPr="00717F93">
        <w:rPr>
          <w:rFonts w:eastAsia="Calibri" w:cs="Calibri"/>
          <w:lang w:eastAsia="en-AU"/>
        </w:rPr>
        <w:t>Leni</w:t>
      </w:r>
      <w:proofErr w:type="spellEnd"/>
      <w:r w:rsidRPr="00717F93">
        <w:rPr>
          <w:rFonts w:eastAsia="Calibri" w:cs="Calibri"/>
          <w:lang w:eastAsia="en-AU"/>
        </w:rPr>
        <w:t xml:space="preserve"> Riefenstahl, Alfred Krupp, Joseph Goebbels, Hermann </w:t>
      </w:r>
      <w:proofErr w:type="spellStart"/>
      <w:r w:rsidRPr="00717F93">
        <w:rPr>
          <w:rFonts w:eastAsia="Calibri" w:cs="Calibri"/>
          <w:lang w:eastAsia="en-AU"/>
        </w:rPr>
        <w:t>Göring</w:t>
      </w:r>
      <w:proofErr w:type="spellEnd"/>
      <w:r w:rsidRPr="00717F93">
        <w:rPr>
          <w:rFonts w:eastAsia="Calibri" w:cs="Calibri"/>
          <w:lang w:eastAsia="en-AU"/>
        </w:rPr>
        <w:t xml:space="preserve"> and Albert </w:t>
      </w:r>
      <w:proofErr w:type="spellStart"/>
      <w:r w:rsidRPr="00717F93">
        <w:rPr>
          <w:rFonts w:eastAsia="Calibri" w:cs="Calibri"/>
          <w:lang w:eastAsia="en-AU"/>
        </w:rPr>
        <w:t>Speer</w:t>
      </w:r>
      <w:proofErr w:type="spellEnd"/>
    </w:p>
    <w:p w:rsidR="00840CF8" w:rsidRDefault="00D95549" w:rsidP="00345737">
      <w:pPr>
        <w:numPr>
          <w:ilvl w:val="0"/>
          <w:numId w:val="1"/>
        </w:numPr>
        <w:spacing w:before="120" w:line="276" w:lineRule="auto"/>
        <w:ind w:left="360" w:hanging="360"/>
      </w:pPr>
      <w:r w:rsidRPr="00840CF8">
        <w:rPr>
          <w:rFonts w:eastAsia="Calibri" w:cs="Calibri"/>
          <w:lang w:eastAsia="en-AU"/>
        </w:rPr>
        <w:t>the legacy of Nazism after WWII</w:t>
      </w:r>
      <w:bookmarkStart w:id="12" w:name="_GoBack"/>
      <w:bookmarkEnd w:id="12"/>
    </w:p>
    <w:sectPr w:rsidR="00840CF8" w:rsidSect="00D95549">
      <w:pgSz w:w="11906" w:h="16838"/>
      <w:pgMar w:top="851" w:right="1274"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416FEF"/>
    <w:multiLevelType w:val="multilevel"/>
    <w:tmpl w:val="E258DBC0"/>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
    <w:nsid w:val="56775932"/>
    <w:multiLevelType w:val="hybridMultilevel"/>
    <w:tmpl w:val="2878F2AC"/>
    <w:lvl w:ilvl="0" w:tplc="36D02FF2">
      <w:start w:val="1"/>
      <w:numFmt w:val="bullet"/>
      <w:pStyle w:val="ContentDescription"/>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lvlOverride w:ilvl="0">
      <w:lvl w:ilvl="0">
        <w:start w:val="1"/>
        <w:numFmt w:val="bullet"/>
        <w:pStyle w:val="ListBullet"/>
        <w:lvlText w:val=""/>
        <w:lvlJc w:val="left"/>
        <w:pPr>
          <w:tabs>
            <w:tab w:val="num" w:pos="397"/>
          </w:tabs>
          <w:ind w:left="397" w:hanging="397"/>
        </w:pPr>
        <w:rPr>
          <w:rFonts w:ascii="Symbol" w:hAnsi="Symbol" w:hint="default"/>
          <w:sz w:val="22"/>
          <w:szCs w:val="22"/>
        </w:rPr>
      </w:lvl>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549"/>
    <w:rsid w:val="002B1A5D"/>
    <w:rsid w:val="00840CF8"/>
    <w:rsid w:val="00D95549"/>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qFormat="1"/>
    <w:lsdException w:name="List 4" w:uiPriority="99"/>
    <w:lsdException w:name="List Bullet 2" w:uiPriority="99"/>
    <w:lsdException w:name="List Bullet 3" w:uiPriority="99"/>
    <w:lsdException w:name="List Bullet 5"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5549"/>
    <w:pPr>
      <w:spacing w:after="120" w:line="264" w:lineRule="auto"/>
    </w:pPr>
    <w:rPr>
      <w:rFonts w:ascii="Calibri" w:eastAsiaTheme="minorEastAsia" w:hAnsi="Calibri" w:cstheme="minorBidi"/>
      <w:sz w:val="22"/>
      <w:szCs w:val="22"/>
    </w:rPr>
  </w:style>
  <w:style w:type="paragraph" w:styleId="Heading1">
    <w:name w:val="heading 1"/>
    <w:basedOn w:val="Normal"/>
    <w:next w:val="Normal"/>
    <w:link w:val="Heading1Char"/>
    <w:qFormat/>
    <w:rsid w:val="00D95549"/>
    <w:pPr>
      <w:keepNext/>
      <w:keepLines/>
      <w:spacing w:before="480"/>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D95549"/>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5">
    <w:name w:val="heading 5"/>
    <w:basedOn w:val="Normal"/>
    <w:next w:val="Normal"/>
    <w:link w:val="Heading5Char"/>
    <w:semiHidden/>
    <w:unhideWhenUsed/>
    <w:qFormat/>
    <w:rsid w:val="00D9554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5549"/>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D95549"/>
    <w:rPr>
      <w:rFonts w:asciiTheme="majorHAnsi" w:eastAsiaTheme="majorEastAsia" w:hAnsiTheme="majorHAnsi" w:cstheme="majorBidi"/>
      <w:b/>
      <w:bCs/>
      <w:color w:val="595959" w:themeColor="text1" w:themeTint="A6"/>
      <w:sz w:val="32"/>
      <w:szCs w:val="26"/>
    </w:rPr>
  </w:style>
  <w:style w:type="paragraph" w:styleId="ListBullet">
    <w:name w:val="List Bullet"/>
    <w:basedOn w:val="Normal"/>
    <w:uiPriority w:val="99"/>
    <w:unhideWhenUsed/>
    <w:qFormat/>
    <w:rsid w:val="00D95549"/>
    <w:pPr>
      <w:numPr>
        <w:numId w:val="1"/>
      </w:numPr>
      <w:contextualSpacing/>
    </w:pPr>
  </w:style>
  <w:style w:type="paragraph" w:styleId="ListBullet2">
    <w:name w:val="List Bullet 2"/>
    <w:basedOn w:val="Normal"/>
    <w:uiPriority w:val="99"/>
    <w:unhideWhenUsed/>
    <w:rsid w:val="00D95549"/>
    <w:pPr>
      <w:numPr>
        <w:ilvl w:val="1"/>
        <w:numId w:val="1"/>
      </w:numPr>
      <w:contextualSpacing/>
    </w:pPr>
  </w:style>
  <w:style w:type="numbering" w:customStyle="1" w:styleId="ListBullets">
    <w:name w:val="ListBullets"/>
    <w:uiPriority w:val="99"/>
    <w:rsid w:val="00D95549"/>
    <w:pPr>
      <w:numPr>
        <w:numId w:val="1"/>
      </w:numPr>
    </w:pPr>
  </w:style>
  <w:style w:type="paragraph" w:styleId="ListBullet3">
    <w:name w:val="List Bullet 3"/>
    <w:basedOn w:val="Normal"/>
    <w:uiPriority w:val="99"/>
    <w:unhideWhenUsed/>
    <w:rsid w:val="00D95549"/>
    <w:pPr>
      <w:numPr>
        <w:ilvl w:val="2"/>
        <w:numId w:val="1"/>
      </w:numPr>
      <w:contextualSpacing/>
    </w:pPr>
  </w:style>
  <w:style w:type="paragraph" w:styleId="List4">
    <w:name w:val="List 4"/>
    <w:basedOn w:val="Normal"/>
    <w:uiPriority w:val="99"/>
    <w:unhideWhenUsed/>
    <w:rsid w:val="00D95549"/>
    <w:pPr>
      <w:numPr>
        <w:ilvl w:val="3"/>
        <w:numId w:val="1"/>
      </w:numPr>
      <w:contextualSpacing/>
    </w:pPr>
  </w:style>
  <w:style w:type="paragraph" w:styleId="ListBullet5">
    <w:name w:val="List Bullet 5"/>
    <w:basedOn w:val="Normal"/>
    <w:uiPriority w:val="99"/>
    <w:unhideWhenUsed/>
    <w:rsid w:val="00D95549"/>
    <w:pPr>
      <w:numPr>
        <w:ilvl w:val="4"/>
        <w:numId w:val="1"/>
      </w:numPr>
      <w:contextualSpacing/>
    </w:pPr>
  </w:style>
  <w:style w:type="paragraph" w:customStyle="1" w:styleId="Paragraph">
    <w:name w:val="Paragraph"/>
    <w:basedOn w:val="Normal"/>
    <w:link w:val="ParagraphChar"/>
    <w:qFormat/>
    <w:rsid w:val="00D95549"/>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D95549"/>
    <w:rPr>
      <w:rFonts w:ascii="Arial" w:hAnsi="Arial" w:cs="Arial"/>
      <w:color w:val="595959" w:themeColor="text1" w:themeTint="A6"/>
      <w:sz w:val="22"/>
      <w:szCs w:val="22"/>
      <w:lang w:eastAsia="en-AU"/>
    </w:rPr>
  </w:style>
  <w:style w:type="paragraph" w:customStyle="1" w:styleId="Heading3Description">
    <w:name w:val="Heading 3 Description"/>
    <w:basedOn w:val="Normal"/>
    <w:qFormat/>
    <w:rsid w:val="00D95549"/>
    <w:pPr>
      <w:spacing w:before="240" w:after="60"/>
    </w:pPr>
    <w:rPr>
      <w:b/>
      <w:color w:val="595959" w:themeColor="text1" w:themeTint="A6"/>
      <w:sz w:val="26"/>
      <w:szCs w:val="26"/>
    </w:rPr>
  </w:style>
  <w:style w:type="paragraph" w:customStyle="1" w:styleId="ContentDescription">
    <w:name w:val="Content Description"/>
    <w:basedOn w:val="Paragraph"/>
    <w:qFormat/>
    <w:rsid w:val="00D95549"/>
    <w:pPr>
      <w:numPr>
        <w:numId w:val="2"/>
      </w:numPr>
      <w:tabs>
        <w:tab w:val="num" w:pos="360"/>
      </w:tabs>
      <w:ind w:left="0" w:firstLine="0"/>
    </w:pPr>
    <w:rPr>
      <w:color w:val="1F497D" w:themeColor="text2"/>
    </w:rPr>
  </w:style>
  <w:style w:type="paragraph" w:customStyle="1" w:styleId="ListItem">
    <w:name w:val="List Item"/>
    <w:basedOn w:val="Paragraph"/>
    <w:qFormat/>
    <w:rsid w:val="00D95549"/>
    <w:pPr>
      <w:numPr>
        <w:numId w:val="4"/>
      </w:numPr>
    </w:pPr>
    <w:rPr>
      <w:iCs/>
    </w:rPr>
  </w:style>
  <w:style w:type="paragraph" w:customStyle="1" w:styleId="SubStrand">
    <w:name w:val="SubStrand"/>
    <w:basedOn w:val="Heading5"/>
    <w:qFormat/>
    <w:rsid w:val="00D95549"/>
    <w:pPr>
      <w:spacing w:line="240" w:lineRule="auto"/>
    </w:pPr>
    <w:rPr>
      <w:sz w:val="24"/>
      <w:szCs w:val="24"/>
    </w:rPr>
  </w:style>
  <w:style w:type="character" w:customStyle="1" w:styleId="Heading5Char">
    <w:name w:val="Heading 5 Char"/>
    <w:basedOn w:val="DefaultParagraphFont"/>
    <w:link w:val="Heading5"/>
    <w:semiHidden/>
    <w:rsid w:val="00D95549"/>
    <w:rPr>
      <w:rFonts w:asciiTheme="majorHAnsi" w:eastAsiaTheme="majorEastAsia" w:hAnsiTheme="majorHAnsi" w:cstheme="majorBidi"/>
      <w:color w:val="243F60" w:themeColor="accent1" w:themeShade="7F"/>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qFormat="1"/>
    <w:lsdException w:name="List 4" w:uiPriority="99"/>
    <w:lsdException w:name="List Bullet 2" w:uiPriority="99"/>
    <w:lsdException w:name="List Bullet 3" w:uiPriority="99"/>
    <w:lsdException w:name="List Bullet 5"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5549"/>
    <w:pPr>
      <w:spacing w:after="120" w:line="264" w:lineRule="auto"/>
    </w:pPr>
    <w:rPr>
      <w:rFonts w:ascii="Calibri" w:eastAsiaTheme="minorEastAsia" w:hAnsi="Calibri" w:cstheme="minorBidi"/>
      <w:sz w:val="22"/>
      <w:szCs w:val="22"/>
    </w:rPr>
  </w:style>
  <w:style w:type="paragraph" w:styleId="Heading1">
    <w:name w:val="heading 1"/>
    <w:basedOn w:val="Normal"/>
    <w:next w:val="Normal"/>
    <w:link w:val="Heading1Char"/>
    <w:qFormat/>
    <w:rsid w:val="00D95549"/>
    <w:pPr>
      <w:keepNext/>
      <w:keepLines/>
      <w:spacing w:before="480"/>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D95549"/>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5">
    <w:name w:val="heading 5"/>
    <w:basedOn w:val="Normal"/>
    <w:next w:val="Normal"/>
    <w:link w:val="Heading5Char"/>
    <w:semiHidden/>
    <w:unhideWhenUsed/>
    <w:qFormat/>
    <w:rsid w:val="00D9554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5549"/>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D95549"/>
    <w:rPr>
      <w:rFonts w:asciiTheme="majorHAnsi" w:eastAsiaTheme="majorEastAsia" w:hAnsiTheme="majorHAnsi" w:cstheme="majorBidi"/>
      <w:b/>
      <w:bCs/>
      <w:color w:val="595959" w:themeColor="text1" w:themeTint="A6"/>
      <w:sz w:val="32"/>
      <w:szCs w:val="26"/>
    </w:rPr>
  </w:style>
  <w:style w:type="paragraph" w:styleId="ListBullet">
    <w:name w:val="List Bullet"/>
    <w:basedOn w:val="Normal"/>
    <w:uiPriority w:val="99"/>
    <w:unhideWhenUsed/>
    <w:qFormat/>
    <w:rsid w:val="00D95549"/>
    <w:pPr>
      <w:numPr>
        <w:numId w:val="1"/>
      </w:numPr>
      <w:contextualSpacing/>
    </w:pPr>
  </w:style>
  <w:style w:type="paragraph" w:styleId="ListBullet2">
    <w:name w:val="List Bullet 2"/>
    <w:basedOn w:val="Normal"/>
    <w:uiPriority w:val="99"/>
    <w:unhideWhenUsed/>
    <w:rsid w:val="00D95549"/>
    <w:pPr>
      <w:numPr>
        <w:ilvl w:val="1"/>
        <w:numId w:val="1"/>
      </w:numPr>
      <w:contextualSpacing/>
    </w:pPr>
  </w:style>
  <w:style w:type="numbering" w:customStyle="1" w:styleId="ListBullets">
    <w:name w:val="ListBullets"/>
    <w:uiPriority w:val="99"/>
    <w:rsid w:val="00D95549"/>
    <w:pPr>
      <w:numPr>
        <w:numId w:val="1"/>
      </w:numPr>
    </w:pPr>
  </w:style>
  <w:style w:type="paragraph" w:styleId="ListBullet3">
    <w:name w:val="List Bullet 3"/>
    <w:basedOn w:val="Normal"/>
    <w:uiPriority w:val="99"/>
    <w:unhideWhenUsed/>
    <w:rsid w:val="00D95549"/>
    <w:pPr>
      <w:numPr>
        <w:ilvl w:val="2"/>
        <w:numId w:val="1"/>
      </w:numPr>
      <w:contextualSpacing/>
    </w:pPr>
  </w:style>
  <w:style w:type="paragraph" w:styleId="List4">
    <w:name w:val="List 4"/>
    <w:basedOn w:val="Normal"/>
    <w:uiPriority w:val="99"/>
    <w:unhideWhenUsed/>
    <w:rsid w:val="00D95549"/>
    <w:pPr>
      <w:numPr>
        <w:ilvl w:val="3"/>
        <w:numId w:val="1"/>
      </w:numPr>
      <w:contextualSpacing/>
    </w:pPr>
  </w:style>
  <w:style w:type="paragraph" w:styleId="ListBullet5">
    <w:name w:val="List Bullet 5"/>
    <w:basedOn w:val="Normal"/>
    <w:uiPriority w:val="99"/>
    <w:unhideWhenUsed/>
    <w:rsid w:val="00D95549"/>
    <w:pPr>
      <w:numPr>
        <w:ilvl w:val="4"/>
        <w:numId w:val="1"/>
      </w:numPr>
      <w:contextualSpacing/>
    </w:pPr>
  </w:style>
  <w:style w:type="paragraph" w:customStyle="1" w:styleId="Paragraph">
    <w:name w:val="Paragraph"/>
    <w:basedOn w:val="Normal"/>
    <w:link w:val="ParagraphChar"/>
    <w:qFormat/>
    <w:rsid w:val="00D95549"/>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D95549"/>
    <w:rPr>
      <w:rFonts w:ascii="Arial" w:hAnsi="Arial" w:cs="Arial"/>
      <w:color w:val="595959" w:themeColor="text1" w:themeTint="A6"/>
      <w:sz w:val="22"/>
      <w:szCs w:val="22"/>
      <w:lang w:eastAsia="en-AU"/>
    </w:rPr>
  </w:style>
  <w:style w:type="paragraph" w:customStyle="1" w:styleId="Heading3Description">
    <w:name w:val="Heading 3 Description"/>
    <w:basedOn w:val="Normal"/>
    <w:qFormat/>
    <w:rsid w:val="00D95549"/>
    <w:pPr>
      <w:spacing w:before="240" w:after="60"/>
    </w:pPr>
    <w:rPr>
      <w:b/>
      <w:color w:val="595959" w:themeColor="text1" w:themeTint="A6"/>
      <w:sz w:val="26"/>
      <w:szCs w:val="26"/>
    </w:rPr>
  </w:style>
  <w:style w:type="paragraph" w:customStyle="1" w:styleId="ContentDescription">
    <w:name w:val="Content Description"/>
    <w:basedOn w:val="Paragraph"/>
    <w:qFormat/>
    <w:rsid w:val="00D95549"/>
    <w:pPr>
      <w:numPr>
        <w:numId w:val="2"/>
      </w:numPr>
      <w:tabs>
        <w:tab w:val="num" w:pos="360"/>
      </w:tabs>
      <w:ind w:left="0" w:firstLine="0"/>
    </w:pPr>
    <w:rPr>
      <w:color w:val="1F497D" w:themeColor="text2"/>
    </w:rPr>
  </w:style>
  <w:style w:type="paragraph" w:customStyle="1" w:styleId="ListItem">
    <w:name w:val="List Item"/>
    <w:basedOn w:val="Paragraph"/>
    <w:qFormat/>
    <w:rsid w:val="00D95549"/>
    <w:pPr>
      <w:numPr>
        <w:numId w:val="4"/>
      </w:numPr>
    </w:pPr>
    <w:rPr>
      <w:iCs/>
    </w:rPr>
  </w:style>
  <w:style w:type="paragraph" w:customStyle="1" w:styleId="SubStrand">
    <w:name w:val="SubStrand"/>
    <w:basedOn w:val="Heading5"/>
    <w:qFormat/>
    <w:rsid w:val="00D95549"/>
    <w:pPr>
      <w:spacing w:line="240" w:lineRule="auto"/>
    </w:pPr>
    <w:rPr>
      <w:sz w:val="24"/>
      <w:szCs w:val="24"/>
    </w:rPr>
  </w:style>
  <w:style w:type="character" w:customStyle="1" w:styleId="Heading5Char">
    <w:name w:val="Heading 5 Char"/>
    <w:basedOn w:val="DefaultParagraphFont"/>
    <w:link w:val="Heading5"/>
    <w:semiHidden/>
    <w:rsid w:val="00D95549"/>
    <w:rPr>
      <w:rFonts w:asciiTheme="majorHAnsi" w:eastAsiaTheme="majorEastAsia" w:hAnsiTheme="majorHAnsi" w:cstheme="majorBidi"/>
      <w:color w:val="243F60" w:themeColor="accent1" w:themeShade="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E984903A</Template>
  <TotalTime>0</TotalTime>
  <Pages>3</Pages>
  <Words>1051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2015-01-29T23:12:00Z</dcterms:created>
  <dcterms:modified xsi:type="dcterms:W3CDTF">2015-01-29T23:12:00Z</dcterms:modified>
</cp:coreProperties>
</file>