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7DA6" w:rsidRDefault="000F7DA6" w:rsidP="00AA4F76">
      <w:pPr>
        <w:autoSpaceDE w:val="0"/>
        <w:autoSpaceDN w:val="0"/>
        <w:adjustRightInd w:val="0"/>
        <w:jc w:val="center"/>
        <w:rPr>
          <w:rFonts w:ascii="Calibri" w:hAnsi="Calibri" w:cs="Calibri"/>
          <w:b/>
          <w:sz w:val="28"/>
          <w:szCs w:val="28"/>
        </w:rPr>
      </w:pPr>
      <w:r>
        <w:rPr>
          <w:rFonts w:ascii="Calibri" w:hAnsi="Calibri" w:cs="Calibri"/>
          <w:b/>
          <w:sz w:val="28"/>
          <w:szCs w:val="28"/>
        </w:rPr>
        <w:t>Year 10 – Humanities &amp; Social Sciences</w:t>
      </w:r>
    </w:p>
    <w:p w:rsidR="00AA4F76" w:rsidRPr="00AA4F76" w:rsidRDefault="00AA4F76" w:rsidP="00AA4F76">
      <w:pPr>
        <w:autoSpaceDE w:val="0"/>
        <w:autoSpaceDN w:val="0"/>
        <w:adjustRightInd w:val="0"/>
        <w:jc w:val="center"/>
        <w:rPr>
          <w:rFonts w:ascii="Calibri" w:hAnsi="Calibri" w:cs="Calibri"/>
          <w:b/>
          <w:sz w:val="24"/>
          <w:szCs w:val="24"/>
        </w:rPr>
      </w:pPr>
      <w:r w:rsidRPr="00AA4F76">
        <w:rPr>
          <w:rFonts w:ascii="Calibri" w:hAnsi="Calibri" w:cs="Calibri"/>
          <w:b/>
          <w:sz w:val="24"/>
          <w:szCs w:val="24"/>
        </w:rPr>
        <w:t>History – The Modern World and Australia, plus moving into Civics &amp; Citizenship</w:t>
      </w:r>
    </w:p>
    <w:p w:rsidR="000F7DA6" w:rsidRDefault="000F7DA6" w:rsidP="000F7DA6">
      <w:pPr>
        <w:autoSpaceDE w:val="0"/>
        <w:autoSpaceDN w:val="0"/>
        <w:adjustRightInd w:val="0"/>
        <w:jc w:val="center"/>
        <w:rPr>
          <w:rFonts w:ascii="Calibri" w:hAnsi="Calibri" w:cs="Calibri"/>
          <w:b/>
          <w:sz w:val="28"/>
          <w:szCs w:val="28"/>
        </w:rPr>
      </w:pPr>
      <w:r w:rsidRPr="000F7DA6">
        <w:rPr>
          <w:rFonts w:ascii="Calibri" w:hAnsi="Calibri" w:cs="Calibri"/>
          <w:b/>
          <w:sz w:val="28"/>
          <w:szCs w:val="28"/>
        </w:rPr>
        <w:t>Depth study 2: Investigating rights and freedoms (1945–the present)</w:t>
      </w:r>
    </w:p>
    <w:p w:rsidR="000F7DA6" w:rsidRPr="00217B47" w:rsidRDefault="000F7DA6" w:rsidP="000F7DA6">
      <w:pPr>
        <w:numPr>
          <w:ilvl w:val="0"/>
          <w:numId w:val="1"/>
        </w:numPr>
        <w:rPr>
          <w:rFonts w:ascii="Calibri" w:eastAsia="Times New Roman" w:hAnsi="Calibri" w:cs="Calibri"/>
        </w:rPr>
      </w:pPr>
      <w:r w:rsidRPr="00217B47">
        <w:rPr>
          <w:rFonts w:ascii="Calibri" w:eastAsia="Times New Roman" w:hAnsi="Calibri" w:cs="Calibri"/>
        </w:rPr>
        <w:t xml:space="preserve">The origins and </w:t>
      </w:r>
      <w:r w:rsidRPr="00217B47">
        <w:rPr>
          <w:rFonts w:ascii="Calibri" w:eastAsia="Times New Roman" w:hAnsi="Calibri" w:cs="Calibri"/>
          <w:u w:val="single"/>
        </w:rPr>
        <w:t>significance</w:t>
      </w:r>
      <w:r w:rsidRPr="00217B47">
        <w:rPr>
          <w:rFonts w:ascii="Calibri" w:eastAsia="Times New Roman" w:hAnsi="Calibri" w:cs="Calibri"/>
        </w:rPr>
        <w:t xml:space="preserve"> of the Universal Declaration of Human Rights, including Australia’s involvement in the</w:t>
      </w:r>
      <w:r>
        <w:rPr>
          <w:rFonts w:ascii="Calibri" w:eastAsia="Times New Roman" w:hAnsi="Calibri" w:cs="Calibri"/>
        </w:rPr>
        <w:t xml:space="preserve"> development of the declaration.</w:t>
      </w:r>
    </w:p>
    <w:p w:rsidR="000F7DA6" w:rsidRPr="00217B47" w:rsidRDefault="000F7DA6" w:rsidP="000F7DA6">
      <w:pPr>
        <w:numPr>
          <w:ilvl w:val="0"/>
          <w:numId w:val="1"/>
        </w:numPr>
        <w:rPr>
          <w:rFonts w:ascii="Calibri" w:eastAsia="Times New Roman" w:hAnsi="Calibri" w:cs="Calibri"/>
        </w:rPr>
      </w:pPr>
      <w:r w:rsidRPr="00217B47">
        <w:rPr>
          <w:rFonts w:ascii="Calibri" w:eastAsia="Times New Roman" w:hAnsi="Calibri" w:cs="Calibri"/>
        </w:rPr>
        <w:t>The background to the struggle of Aboriginal and Torres Strait Islander Peoples for rights and freedoms before 1965, including the 1938 Day of Mourn</w:t>
      </w:r>
      <w:r>
        <w:rPr>
          <w:rFonts w:ascii="Calibri" w:eastAsia="Times New Roman" w:hAnsi="Calibri" w:cs="Calibri"/>
        </w:rPr>
        <w:t>ing and the Stolen Generations.</w:t>
      </w:r>
    </w:p>
    <w:p w:rsidR="000F7DA6" w:rsidRPr="00217B47" w:rsidRDefault="000F7DA6" w:rsidP="000F7DA6">
      <w:pPr>
        <w:numPr>
          <w:ilvl w:val="0"/>
          <w:numId w:val="1"/>
        </w:numPr>
        <w:rPr>
          <w:rFonts w:ascii="Calibri" w:eastAsia="Times New Roman" w:hAnsi="Calibri" w:cs="Calibri"/>
        </w:rPr>
      </w:pPr>
      <w:r w:rsidRPr="00217B47">
        <w:rPr>
          <w:rFonts w:ascii="Calibri" w:eastAsia="Times New Roman" w:hAnsi="Calibri" w:cs="Calibri"/>
        </w:rPr>
        <w:t xml:space="preserve">The US civil rights movement and its influence on Australia </w:t>
      </w:r>
    </w:p>
    <w:p w:rsidR="000F7DA6" w:rsidRPr="00217B47" w:rsidRDefault="000F7DA6" w:rsidP="000F7DA6">
      <w:pPr>
        <w:numPr>
          <w:ilvl w:val="0"/>
          <w:numId w:val="1"/>
        </w:numPr>
        <w:rPr>
          <w:rFonts w:ascii="Calibri" w:eastAsia="Times New Roman" w:hAnsi="Calibri" w:cs="Calibri"/>
        </w:rPr>
      </w:pPr>
      <w:r w:rsidRPr="00217B47">
        <w:rPr>
          <w:rFonts w:ascii="Calibri" w:eastAsia="Times New Roman" w:hAnsi="Calibri" w:cs="Calibri"/>
        </w:rPr>
        <w:t xml:space="preserve">The </w:t>
      </w:r>
      <w:r w:rsidRPr="00217B47">
        <w:rPr>
          <w:rFonts w:ascii="Calibri" w:eastAsia="Times New Roman" w:hAnsi="Calibri" w:cs="Calibri"/>
          <w:u w:val="single"/>
        </w:rPr>
        <w:t>significance</w:t>
      </w:r>
      <w:r w:rsidRPr="00217B47">
        <w:rPr>
          <w:rFonts w:ascii="Calibri" w:eastAsia="Times New Roman" w:hAnsi="Calibri" w:cs="Calibri"/>
        </w:rPr>
        <w:t xml:space="preserve"> of </w:t>
      </w:r>
      <w:r w:rsidRPr="00217B47">
        <w:rPr>
          <w:rFonts w:ascii="Calibri" w:eastAsia="Times New Roman" w:hAnsi="Calibri" w:cs="Calibri"/>
          <w:b/>
        </w:rPr>
        <w:t>one</w:t>
      </w:r>
      <w:r w:rsidRPr="00217B47">
        <w:rPr>
          <w:rFonts w:ascii="Calibri" w:eastAsia="Times New Roman" w:hAnsi="Calibri" w:cs="Calibri"/>
        </w:rPr>
        <w:t xml:space="preserve"> of the following for the civil rights of Aboriginal and Torres Strait Islander Peoples: 1962 right to vote federally; 1967 </w:t>
      </w:r>
      <w:r w:rsidRPr="00217B47">
        <w:rPr>
          <w:rFonts w:ascii="Calibri" w:eastAsia="Times New Roman" w:hAnsi="Calibri" w:cs="Calibri"/>
          <w:u w:val="single"/>
        </w:rPr>
        <w:t>referendum</w:t>
      </w:r>
      <w:r w:rsidRPr="00217B47">
        <w:rPr>
          <w:rFonts w:ascii="Calibri" w:eastAsia="Times New Roman" w:hAnsi="Calibri" w:cs="Calibri"/>
        </w:rPr>
        <w:t xml:space="preserve">; reconciliation; </w:t>
      </w:r>
      <w:r w:rsidRPr="000F7DA6">
        <w:rPr>
          <w:rFonts w:ascii="Calibri" w:eastAsia="Times New Roman" w:hAnsi="Calibri" w:cs="Calibri"/>
          <w:b/>
          <w:i/>
        </w:rPr>
        <w:t>Mabo decision</w:t>
      </w:r>
      <w:r w:rsidRPr="00217B47">
        <w:rPr>
          <w:rFonts w:ascii="Calibri" w:eastAsia="Times New Roman" w:hAnsi="Calibri" w:cs="Calibri"/>
        </w:rPr>
        <w:t xml:space="preserve">; </w:t>
      </w:r>
      <w:r w:rsidRPr="00217B47">
        <w:rPr>
          <w:rFonts w:ascii="Calibri" w:eastAsia="Times New Roman" w:hAnsi="Calibri" w:cs="Calibri"/>
          <w:i/>
        </w:rPr>
        <w:t>Bringing Them Home Report (the Stolen</w:t>
      </w:r>
      <w:r w:rsidRPr="00217B47">
        <w:rPr>
          <w:rFonts w:ascii="Calibri" w:eastAsia="Times New Roman" w:hAnsi="Calibri" w:cs="Calibri"/>
        </w:rPr>
        <w:t xml:space="preserve"> </w:t>
      </w:r>
      <w:r w:rsidRPr="00217B47">
        <w:rPr>
          <w:rFonts w:ascii="Calibri" w:eastAsia="Times New Roman" w:hAnsi="Calibri" w:cs="Calibri"/>
          <w:i/>
        </w:rPr>
        <w:t>Generations</w:t>
      </w:r>
      <w:r w:rsidRPr="00217B47">
        <w:rPr>
          <w:rFonts w:ascii="Calibri" w:eastAsia="Times New Roman" w:hAnsi="Calibri" w:cs="Calibri"/>
        </w:rPr>
        <w:t>); the Apology</w:t>
      </w:r>
      <w:r>
        <w:rPr>
          <w:rFonts w:ascii="Calibri" w:eastAsia="Times New Roman" w:hAnsi="Calibri" w:cs="Calibri"/>
        </w:rPr>
        <w:t>.</w:t>
      </w:r>
    </w:p>
    <w:p w:rsidR="000F7DA6" w:rsidRDefault="000F7DA6" w:rsidP="000F7DA6">
      <w:pPr>
        <w:numPr>
          <w:ilvl w:val="0"/>
          <w:numId w:val="1"/>
        </w:numPr>
        <w:rPr>
          <w:rFonts w:ascii="Calibri" w:hAnsi="Calibri" w:cs="Calibri"/>
          <w:b/>
          <w:sz w:val="28"/>
          <w:szCs w:val="28"/>
        </w:rPr>
      </w:pPr>
      <w:r w:rsidRPr="00217B47">
        <w:rPr>
          <w:rFonts w:ascii="Calibri" w:eastAsia="Times New Roman" w:hAnsi="Calibri" w:cs="Calibri"/>
        </w:rPr>
        <w:t>Methods used by civil rights activists to achieve change for Aboriginal</w:t>
      </w:r>
      <w:r w:rsidRPr="00217B47">
        <w:rPr>
          <w:rFonts w:ascii="Calibri" w:hAnsi="Calibri" w:cs="Calibri"/>
        </w:rPr>
        <w:t xml:space="preserve"> and Torres Strait Islander Peoples, and the role of </w:t>
      </w:r>
      <w:r w:rsidRPr="00217B47">
        <w:rPr>
          <w:rFonts w:ascii="Calibri" w:hAnsi="Calibri" w:cs="Calibri"/>
          <w:b/>
        </w:rPr>
        <w:t>one</w:t>
      </w:r>
      <w:r w:rsidRPr="00217B47">
        <w:rPr>
          <w:rFonts w:ascii="Calibri" w:hAnsi="Calibri" w:cs="Calibri"/>
        </w:rPr>
        <w:t xml:space="preserve"> individual or group in the struggle</w:t>
      </w:r>
      <w:r>
        <w:rPr>
          <w:rFonts w:ascii="Calibri" w:hAnsi="Calibri" w:cs="Calibri"/>
        </w:rPr>
        <w:t>.</w:t>
      </w:r>
    </w:p>
    <w:tbl>
      <w:tblPr>
        <w:tblStyle w:val="TableGrid"/>
        <w:tblW w:w="15026" w:type="dxa"/>
        <w:tblInd w:w="-714" w:type="dxa"/>
        <w:tblLayout w:type="fixed"/>
        <w:tblLook w:val="04A0" w:firstRow="1" w:lastRow="0" w:firstColumn="1" w:lastColumn="0" w:noHBand="0" w:noVBand="1"/>
      </w:tblPr>
      <w:tblGrid>
        <w:gridCol w:w="887"/>
        <w:gridCol w:w="3508"/>
        <w:gridCol w:w="3685"/>
        <w:gridCol w:w="3591"/>
        <w:gridCol w:w="3355"/>
      </w:tblGrid>
      <w:tr w:rsidR="00FA5DC2" w:rsidTr="006906F4">
        <w:tc>
          <w:tcPr>
            <w:tcW w:w="887" w:type="dxa"/>
          </w:tcPr>
          <w:p w:rsidR="000F7DA6" w:rsidRDefault="000F7DA6" w:rsidP="000F7DA6">
            <w:pPr>
              <w:autoSpaceDE w:val="0"/>
              <w:autoSpaceDN w:val="0"/>
              <w:adjustRightInd w:val="0"/>
              <w:jc w:val="left"/>
              <w:rPr>
                <w:rFonts w:ascii="Calibri" w:hAnsi="Calibri" w:cs="Calibri"/>
                <w:b/>
                <w:sz w:val="28"/>
                <w:szCs w:val="28"/>
              </w:rPr>
            </w:pPr>
            <w:r>
              <w:rPr>
                <w:rFonts w:ascii="Calibri" w:hAnsi="Calibri" w:cs="Calibri"/>
                <w:b/>
                <w:sz w:val="28"/>
                <w:szCs w:val="28"/>
              </w:rPr>
              <w:t>Week</w:t>
            </w:r>
          </w:p>
        </w:tc>
        <w:tc>
          <w:tcPr>
            <w:tcW w:w="3508" w:type="dxa"/>
          </w:tcPr>
          <w:p w:rsidR="000F7DA6" w:rsidRDefault="000F7DA6" w:rsidP="000F7DA6">
            <w:pPr>
              <w:autoSpaceDE w:val="0"/>
              <w:autoSpaceDN w:val="0"/>
              <w:adjustRightInd w:val="0"/>
              <w:jc w:val="left"/>
              <w:rPr>
                <w:rFonts w:ascii="Calibri" w:hAnsi="Calibri" w:cs="Calibri"/>
                <w:b/>
                <w:sz w:val="28"/>
                <w:szCs w:val="28"/>
              </w:rPr>
            </w:pPr>
            <w:r>
              <w:rPr>
                <w:rFonts w:ascii="Calibri" w:hAnsi="Calibri" w:cs="Calibri"/>
                <w:b/>
                <w:sz w:val="28"/>
                <w:szCs w:val="28"/>
              </w:rPr>
              <w:t>Lesson 1</w:t>
            </w:r>
          </w:p>
        </w:tc>
        <w:tc>
          <w:tcPr>
            <w:tcW w:w="3685" w:type="dxa"/>
          </w:tcPr>
          <w:p w:rsidR="000F7DA6" w:rsidRDefault="000F7DA6" w:rsidP="000F7DA6">
            <w:pPr>
              <w:autoSpaceDE w:val="0"/>
              <w:autoSpaceDN w:val="0"/>
              <w:adjustRightInd w:val="0"/>
              <w:jc w:val="left"/>
              <w:rPr>
                <w:rFonts w:ascii="Calibri" w:hAnsi="Calibri" w:cs="Calibri"/>
                <w:b/>
                <w:sz w:val="28"/>
                <w:szCs w:val="28"/>
              </w:rPr>
            </w:pPr>
            <w:r>
              <w:rPr>
                <w:rFonts w:ascii="Calibri" w:hAnsi="Calibri" w:cs="Calibri"/>
                <w:b/>
                <w:sz w:val="28"/>
                <w:szCs w:val="28"/>
              </w:rPr>
              <w:t>Lesson 2</w:t>
            </w:r>
          </w:p>
        </w:tc>
        <w:tc>
          <w:tcPr>
            <w:tcW w:w="3591" w:type="dxa"/>
          </w:tcPr>
          <w:p w:rsidR="000F7DA6" w:rsidRDefault="000F7DA6" w:rsidP="000F7DA6">
            <w:pPr>
              <w:autoSpaceDE w:val="0"/>
              <w:autoSpaceDN w:val="0"/>
              <w:adjustRightInd w:val="0"/>
              <w:jc w:val="left"/>
              <w:rPr>
                <w:rFonts w:ascii="Calibri" w:hAnsi="Calibri" w:cs="Calibri"/>
                <w:b/>
                <w:sz w:val="28"/>
                <w:szCs w:val="28"/>
              </w:rPr>
            </w:pPr>
            <w:r>
              <w:rPr>
                <w:rFonts w:ascii="Calibri" w:hAnsi="Calibri" w:cs="Calibri"/>
                <w:b/>
                <w:sz w:val="28"/>
                <w:szCs w:val="28"/>
              </w:rPr>
              <w:t>Lesson 3</w:t>
            </w:r>
          </w:p>
        </w:tc>
        <w:tc>
          <w:tcPr>
            <w:tcW w:w="3355" w:type="dxa"/>
          </w:tcPr>
          <w:p w:rsidR="000F7DA6" w:rsidRDefault="000F7DA6" w:rsidP="000F7DA6">
            <w:pPr>
              <w:autoSpaceDE w:val="0"/>
              <w:autoSpaceDN w:val="0"/>
              <w:adjustRightInd w:val="0"/>
              <w:jc w:val="left"/>
              <w:rPr>
                <w:rFonts w:ascii="Calibri" w:hAnsi="Calibri" w:cs="Calibri"/>
                <w:b/>
                <w:sz w:val="28"/>
                <w:szCs w:val="28"/>
              </w:rPr>
            </w:pPr>
            <w:r>
              <w:rPr>
                <w:rFonts w:ascii="Calibri" w:hAnsi="Calibri" w:cs="Calibri"/>
                <w:b/>
                <w:sz w:val="28"/>
                <w:szCs w:val="28"/>
              </w:rPr>
              <w:t>Lesson 4</w:t>
            </w:r>
          </w:p>
        </w:tc>
      </w:tr>
      <w:tr w:rsidR="00FA5DC2" w:rsidTr="006906F4">
        <w:tc>
          <w:tcPr>
            <w:tcW w:w="887" w:type="dxa"/>
          </w:tcPr>
          <w:p w:rsidR="000F7DA6" w:rsidRDefault="000F7DA6" w:rsidP="000F7DA6">
            <w:pPr>
              <w:autoSpaceDE w:val="0"/>
              <w:autoSpaceDN w:val="0"/>
              <w:adjustRightInd w:val="0"/>
              <w:jc w:val="left"/>
              <w:rPr>
                <w:rFonts w:ascii="Calibri" w:hAnsi="Calibri" w:cs="Calibri"/>
                <w:b/>
                <w:sz w:val="28"/>
                <w:szCs w:val="28"/>
              </w:rPr>
            </w:pPr>
            <w:r>
              <w:rPr>
                <w:rFonts w:ascii="Calibri" w:hAnsi="Calibri" w:cs="Calibri"/>
                <w:b/>
                <w:sz w:val="28"/>
                <w:szCs w:val="28"/>
              </w:rPr>
              <w:t>8</w:t>
            </w:r>
          </w:p>
        </w:tc>
        <w:tc>
          <w:tcPr>
            <w:tcW w:w="3508" w:type="dxa"/>
          </w:tcPr>
          <w:p w:rsidR="00AA4F76" w:rsidRPr="000E1FC3" w:rsidRDefault="000E1FC3" w:rsidP="00AA4F76">
            <w:pPr>
              <w:autoSpaceDE w:val="0"/>
              <w:autoSpaceDN w:val="0"/>
              <w:adjustRightInd w:val="0"/>
              <w:jc w:val="left"/>
              <w:rPr>
                <w:rFonts w:ascii="Arial" w:hAnsi="Arial" w:cs="Arial"/>
                <w:sz w:val="18"/>
                <w:szCs w:val="18"/>
              </w:rPr>
            </w:pPr>
            <w:r w:rsidRPr="000E1FC3">
              <w:rPr>
                <w:rFonts w:ascii="Arial" w:hAnsi="Arial" w:cs="Arial"/>
                <w:sz w:val="18"/>
                <w:szCs w:val="18"/>
              </w:rPr>
              <w:t>Complete Source Analysis questions and finalise this task.</w:t>
            </w:r>
          </w:p>
          <w:p w:rsidR="000E1FC3" w:rsidRPr="000E1FC3" w:rsidRDefault="000E1FC3" w:rsidP="00AA4F76">
            <w:pPr>
              <w:autoSpaceDE w:val="0"/>
              <w:autoSpaceDN w:val="0"/>
              <w:adjustRightInd w:val="0"/>
              <w:jc w:val="left"/>
              <w:rPr>
                <w:rFonts w:ascii="Arial" w:hAnsi="Arial" w:cs="Arial"/>
                <w:sz w:val="18"/>
                <w:szCs w:val="18"/>
              </w:rPr>
            </w:pPr>
            <w:r w:rsidRPr="000E1FC3">
              <w:rPr>
                <w:rFonts w:ascii="Arial" w:hAnsi="Arial" w:cs="Arial"/>
                <w:sz w:val="18"/>
                <w:szCs w:val="18"/>
              </w:rPr>
              <w:t xml:space="preserve">Experiences of Australian prisoners of the Japanese. Look at Sandakan Death Marches. </w:t>
            </w:r>
          </w:p>
          <w:p w:rsidR="000E1FC3" w:rsidRPr="000E1FC3" w:rsidRDefault="000E1FC3" w:rsidP="00AA4F76">
            <w:pPr>
              <w:autoSpaceDE w:val="0"/>
              <w:autoSpaceDN w:val="0"/>
              <w:adjustRightInd w:val="0"/>
              <w:jc w:val="left"/>
              <w:rPr>
                <w:rFonts w:ascii="Arial" w:hAnsi="Arial" w:cs="Arial"/>
                <w:sz w:val="18"/>
                <w:szCs w:val="18"/>
              </w:rPr>
            </w:pPr>
            <w:r w:rsidRPr="000E1FC3">
              <w:rPr>
                <w:rFonts w:ascii="Arial" w:hAnsi="Arial" w:cs="Arial"/>
                <w:sz w:val="18"/>
                <w:szCs w:val="18"/>
              </w:rPr>
              <w:t>Look at ‘</w:t>
            </w:r>
            <w:r w:rsidRPr="000E1FC3">
              <w:rPr>
                <w:rFonts w:ascii="Arial" w:hAnsi="Arial" w:cs="Arial"/>
                <w:i/>
                <w:sz w:val="18"/>
                <w:szCs w:val="18"/>
              </w:rPr>
              <w:t>War crimes and retribution’.</w:t>
            </w:r>
            <w:r w:rsidRPr="000E1FC3">
              <w:rPr>
                <w:rFonts w:ascii="Arial" w:hAnsi="Arial" w:cs="Arial"/>
                <w:sz w:val="18"/>
                <w:szCs w:val="18"/>
              </w:rPr>
              <w:t xml:space="preserve"> </w:t>
            </w:r>
          </w:p>
          <w:p w:rsidR="000E1FC3" w:rsidRPr="000E1FC3" w:rsidRDefault="000E1FC3" w:rsidP="00AA4F76">
            <w:pPr>
              <w:autoSpaceDE w:val="0"/>
              <w:autoSpaceDN w:val="0"/>
              <w:adjustRightInd w:val="0"/>
              <w:jc w:val="left"/>
              <w:rPr>
                <w:rFonts w:ascii="Arial" w:hAnsi="Arial" w:cs="Arial"/>
                <w:sz w:val="18"/>
                <w:szCs w:val="18"/>
              </w:rPr>
            </w:pPr>
            <w:r w:rsidRPr="000E1FC3">
              <w:rPr>
                <w:rFonts w:ascii="Arial" w:hAnsi="Arial" w:cs="Arial"/>
                <w:sz w:val="18"/>
                <w:szCs w:val="18"/>
              </w:rPr>
              <w:t xml:space="preserve">Students are to discuss and take notes on the nature of Japanese war crimes. </w:t>
            </w:r>
          </w:p>
          <w:p w:rsidR="00FA5DC2" w:rsidRDefault="000E1FC3" w:rsidP="00AA4F76">
            <w:pPr>
              <w:autoSpaceDE w:val="0"/>
              <w:autoSpaceDN w:val="0"/>
              <w:adjustRightInd w:val="0"/>
              <w:jc w:val="left"/>
              <w:rPr>
                <w:rFonts w:ascii="Arial" w:hAnsi="Arial" w:cs="Arial"/>
                <w:sz w:val="18"/>
                <w:szCs w:val="18"/>
              </w:rPr>
            </w:pPr>
            <w:r w:rsidRPr="000E1FC3">
              <w:rPr>
                <w:rFonts w:ascii="Arial" w:hAnsi="Arial" w:cs="Arial"/>
                <w:sz w:val="18"/>
                <w:szCs w:val="18"/>
              </w:rPr>
              <w:t>Look at and discuss the ‘</w:t>
            </w:r>
            <w:r w:rsidRPr="000E1FC3">
              <w:rPr>
                <w:rFonts w:ascii="Arial" w:hAnsi="Arial" w:cs="Arial"/>
                <w:i/>
                <w:sz w:val="18"/>
                <w:szCs w:val="18"/>
              </w:rPr>
              <w:t>Nazi and other fascist war crimes’</w:t>
            </w:r>
            <w:r w:rsidR="00FA5DC2">
              <w:rPr>
                <w:rFonts w:ascii="Arial" w:hAnsi="Arial" w:cs="Arial"/>
                <w:sz w:val="18"/>
                <w:szCs w:val="18"/>
              </w:rPr>
              <w:t>. Including the Holocaust (PAGE 238-239)</w:t>
            </w:r>
          </w:p>
          <w:p w:rsidR="000E1FC3" w:rsidRPr="000E1FC3" w:rsidRDefault="00FA5DC2" w:rsidP="00AA4F76">
            <w:pPr>
              <w:autoSpaceDE w:val="0"/>
              <w:autoSpaceDN w:val="0"/>
              <w:adjustRightInd w:val="0"/>
              <w:jc w:val="left"/>
              <w:rPr>
                <w:rFonts w:ascii="Arial" w:hAnsi="Arial" w:cs="Arial"/>
                <w:sz w:val="18"/>
                <w:szCs w:val="18"/>
              </w:rPr>
            </w:pPr>
            <w:r>
              <w:rPr>
                <w:rFonts w:ascii="Arial" w:hAnsi="Arial" w:cs="Arial"/>
                <w:sz w:val="18"/>
                <w:szCs w:val="18"/>
              </w:rPr>
              <w:lastRenderedPageBreak/>
              <w:t>Look at the end of World War II – Atomic Warfare (PAGE 240-241)</w:t>
            </w:r>
            <w:r w:rsidR="000E1FC3" w:rsidRPr="000E1FC3">
              <w:rPr>
                <w:rFonts w:ascii="Arial" w:hAnsi="Arial" w:cs="Arial"/>
                <w:sz w:val="18"/>
                <w:szCs w:val="18"/>
              </w:rPr>
              <w:t xml:space="preserve"> </w:t>
            </w:r>
          </w:p>
          <w:p w:rsidR="000E1FC3" w:rsidRPr="000E1FC3" w:rsidRDefault="000E1FC3" w:rsidP="00AA4F76">
            <w:pPr>
              <w:autoSpaceDE w:val="0"/>
              <w:autoSpaceDN w:val="0"/>
              <w:adjustRightInd w:val="0"/>
              <w:jc w:val="left"/>
              <w:rPr>
                <w:rFonts w:ascii="Arial" w:hAnsi="Arial" w:cs="Arial"/>
                <w:sz w:val="18"/>
                <w:szCs w:val="18"/>
              </w:rPr>
            </w:pPr>
          </w:p>
          <w:p w:rsidR="000F7DA6" w:rsidRPr="000E1FC3" w:rsidRDefault="000F7DA6" w:rsidP="000F7DA6">
            <w:pPr>
              <w:autoSpaceDE w:val="0"/>
              <w:autoSpaceDN w:val="0"/>
              <w:adjustRightInd w:val="0"/>
              <w:jc w:val="left"/>
              <w:rPr>
                <w:rFonts w:ascii="Arial" w:hAnsi="Arial" w:cs="Arial"/>
                <w:b/>
                <w:sz w:val="18"/>
                <w:szCs w:val="18"/>
              </w:rPr>
            </w:pPr>
          </w:p>
          <w:p w:rsidR="000F7DA6" w:rsidRPr="000E1FC3" w:rsidRDefault="000F7DA6" w:rsidP="000F7DA6">
            <w:pPr>
              <w:autoSpaceDE w:val="0"/>
              <w:autoSpaceDN w:val="0"/>
              <w:adjustRightInd w:val="0"/>
              <w:jc w:val="left"/>
              <w:rPr>
                <w:rFonts w:ascii="Arial" w:hAnsi="Arial" w:cs="Arial"/>
                <w:b/>
                <w:sz w:val="18"/>
                <w:szCs w:val="18"/>
              </w:rPr>
            </w:pPr>
          </w:p>
          <w:p w:rsidR="000F7DA6" w:rsidRPr="000E1FC3" w:rsidRDefault="000F7DA6" w:rsidP="000F7DA6">
            <w:pPr>
              <w:autoSpaceDE w:val="0"/>
              <w:autoSpaceDN w:val="0"/>
              <w:adjustRightInd w:val="0"/>
              <w:jc w:val="left"/>
              <w:rPr>
                <w:rFonts w:ascii="Arial" w:hAnsi="Arial" w:cs="Arial"/>
                <w:b/>
                <w:sz w:val="18"/>
                <w:szCs w:val="18"/>
              </w:rPr>
            </w:pPr>
          </w:p>
        </w:tc>
        <w:tc>
          <w:tcPr>
            <w:tcW w:w="3685" w:type="dxa"/>
          </w:tcPr>
          <w:p w:rsidR="000E1FC3" w:rsidRPr="00FA5DC2" w:rsidRDefault="000E1FC3" w:rsidP="000E1FC3">
            <w:pPr>
              <w:autoSpaceDE w:val="0"/>
              <w:autoSpaceDN w:val="0"/>
              <w:adjustRightInd w:val="0"/>
              <w:jc w:val="left"/>
              <w:rPr>
                <w:rFonts w:ascii="Arial" w:hAnsi="Arial" w:cs="Arial"/>
                <w:b/>
                <w:sz w:val="16"/>
                <w:szCs w:val="16"/>
              </w:rPr>
            </w:pPr>
            <w:r w:rsidRPr="00FA5DC2">
              <w:rPr>
                <w:rFonts w:ascii="Arial" w:hAnsi="Arial" w:cs="Arial"/>
                <w:b/>
                <w:sz w:val="16"/>
                <w:szCs w:val="16"/>
              </w:rPr>
              <w:lastRenderedPageBreak/>
              <w:t xml:space="preserve">Peer feedback </w:t>
            </w:r>
            <w:r w:rsidRPr="00FA5DC2">
              <w:rPr>
                <w:rFonts w:ascii="Arial" w:hAnsi="Arial" w:cs="Arial"/>
                <w:b/>
                <w:sz w:val="16"/>
                <w:szCs w:val="16"/>
              </w:rPr>
              <w:t xml:space="preserve">in class </w:t>
            </w:r>
            <w:r w:rsidRPr="00FA5DC2">
              <w:rPr>
                <w:rFonts w:ascii="Arial" w:hAnsi="Arial" w:cs="Arial"/>
                <w:b/>
                <w:sz w:val="16"/>
                <w:szCs w:val="16"/>
              </w:rPr>
              <w:t>and discuss Source Analysis (Gallery Walk and Practise Task)</w:t>
            </w:r>
            <w:r w:rsidRPr="00FA5DC2">
              <w:rPr>
                <w:rFonts w:ascii="Arial" w:hAnsi="Arial" w:cs="Arial"/>
                <w:b/>
                <w:sz w:val="16"/>
                <w:szCs w:val="16"/>
              </w:rPr>
              <w:t>. Half the lesson. Students will peer mark. Write on the board the criteria to look for, such as addressing the key directional word, using the sources, referring to key parts of the qu</w:t>
            </w:r>
            <w:r w:rsidR="00FA5DC2" w:rsidRPr="00FA5DC2">
              <w:rPr>
                <w:rFonts w:ascii="Arial" w:hAnsi="Arial" w:cs="Arial"/>
                <w:b/>
                <w:sz w:val="16"/>
                <w:szCs w:val="16"/>
              </w:rPr>
              <w:t>estion.</w:t>
            </w:r>
          </w:p>
          <w:p w:rsidR="000E1FC3" w:rsidRPr="000E1FC3" w:rsidRDefault="000E1FC3" w:rsidP="000E1FC3">
            <w:pPr>
              <w:autoSpaceDE w:val="0"/>
              <w:autoSpaceDN w:val="0"/>
              <w:adjustRightInd w:val="0"/>
              <w:jc w:val="left"/>
              <w:rPr>
                <w:rFonts w:ascii="Arial" w:hAnsi="Arial" w:cs="Arial"/>
                <w:sz w:val="18"/>
                <w:szCs w:val="18"/>
              </w:rPr>
            </w:pPr>
            <w:r w:rsidRPr="000E1FC3">
              <w:rPr>
                <w:rFonts w:ascii="Arial" w:hAnsi="Arial" w:cs="Arial"/>
                <w:sz w:val="18"/>
                <w:szCs w:val="18"/>
              </w:rPr>
              <w:t xml:space="preserve">Look at and discuss changing ‘International relations’. </w:t>
            </w:r>
          </w:p>
          <w:p w:rsidR="00FA5DC2" w:rsidRDefault="000E1FC3" w:rsidP="00FA5DC2">
            <w:pPr>
              <w:pStyle w:val="ListParagraph"/>
              <w:numPr>
                <w:ilvl w:val="0"/>
                <w:numId w:val="4"/>
              </w:numPr>
              <w:autoSpaceDE w:val="0"/>
              <w:autoSpaceDN w:val="0"/>
              <w:adjustRightInd w:val="0"/>
              <w:jc w:val="left"/>
              <w:rPr>
                <w:rFonts w:ascii="Arial" w:hAnsi="Arial" w:cs="Arial"/>
                <w:sz w:val="18"/>
                <w:szCs w:val="18"/>
              </w:rPr>
            </w:pPr>
            <w:r w:rsidRPr="000E1FC3">
              <w:rPr>
                <w:rFonts w:ascii="Arial" w:hAnsi="Arial" w:cs="Arial"/>
                <w:sz w:val="18"/>
                <w:szCs w:val="18"/>
              </w:rPr>
              <w:t>Australia and the United Nations</w:t>
            </w:r>
          </w:p>
          <w:p w:rsidR="000E1FC3" w:rsidRPr="00FA5DC2" w:rsidRDefault="000E1FC3" w:rsidP="00FA5DC2">
            <w:pPr>
              <w:pStyle w:val="ListParagraph"/>
              <w:numPr>
                <w:ilvl w:val="0"/>
                <w:numId w:val="4"/>
              </w:numPr>
              <w:autoSpaceDE w:val="0"/>
              <w:autoSpaceDN w:val="0"/>
              <w:adjustRightInd w:val="0"/>
              <w:jc w:val="left"/>
              <w:rPr>
                <w:rFonts w:ascii="Arial" w:hAnsi="Arial" w:cs="Arial"/>
                <w:sz w:val="18"/>
                <w:szCs w:val="18"/>
              </w:rPr>
            </w:pPr>
            <w:r w:rsidRPr="00FA5DC2">
              <w:rPr>
                <w:rFonts w:ascii="Arial" w:hAnsi="Arial" w:cs="Arial"/>
                <w:sz w:val="18"/>
                <w:szCs w:val="18"/>
              </w:rPr>
              <w:t xml:space="preserve">Look at the formation of the United Nations, post-World War II. </w:t>
            </w:r>
          </w:p>
          <w:p w:rsidR="000F7DA6" w:rsidRPr="00FA5DC2" w:rsidRDefault="00FA5DC2" w:rsidP="000F7DA6">
            <w:pPr>
              <w:autoSpaceDE w:val="0"/>
              <w:autoSpaceDN w:val="0"/>
              <w:adjustRightInd w:val="0"/>
              <w:jc w:val="left"/>
              <w:rPr>
                <w:rFonts w:ascii="Arial" w:hAnsi="Arial" w:cs="Arial"/>
                <w:sz w:val="18"/>
                <w:szCs w:val="18"/>
              </w:rPr>
            </w:pPr>
            <w:r>
              <w:rPr>
                <w:rFonts w:ascii="Arial" w:hAnsi="Arial" w:cs="Arial"/>
                <w:sz w:val="18"/>
                <w:szCs w:val="18"/>
              </w:rPr>
              <w:lastRenderedPageBreak/>
              <w:t xml:space="preserve">Introduce Depth Study 2 – </w:t>
            </w:r>
            <w:r w:rsidRPr="00FA5DC2">
              <w:rPr>
                <w:rFonts w:ascii="Arial" w:hAnsi="Arial" w:cs="Arial"/>
                <w:b/>
                <w:i/>
                <w:sz w:val="18"/>
                <w:szCs w:val="18"/>
              </w:rPr>
              <w:t xml:space="preserve">Rights and Freedoms </w:t>
            </w:r>
            <w:r>
              <w:rPr>
                <w:rFonts w:ascii="Arial" w:hAnsi="Arial" w:cs="Arial"/>
                <w:sz w:val="18"/>
                <w:szCs w:val="18"/>
              </w:rPr>
              <w:t>– key events from timeline (PAGE 245)</w:t>
            </w:r>
          </w:p>
        </w:tc>
        <w:tc>
          <w:tcPr>
            <w:tcW w:w="3591" w:type="dxa"/>
          </w:tcPr>
          <w:p w:rsidR="000E1FC3" w:rsidRPr="000E1FC3" w:rsidRDefault="000E1FC3" w:rsidP="000E1FC3">
            <w:pPr>
              <w:spacing w:before="100" w:beforeAutospacing="1" w:after="100" w:afterAutospacing="1" w:line="240" w:lineRule="auto"/>
              <w:rPr>
                <w:rFonts w:ascii="Arial" w:hAnsi="Arial" w:cs="Arial"/>
                <w:b/>
                <w:sz w:val="18"/>
                <w:szCs w:val="18"/>
                <w:lang w:val="en" w:eastAsia="en-AU"/>
              </w:rPr>
            </w:pPr>
            <w:r w:rsidRPr="000E1FC3">
              <w:rPr>
                <w:rFonts w:ascii="Arial" w:hAnsi="Arial" w:cs="Arial"/>
                <w:b/>
                <w:sz w:val="18"/>
                <w:szCs w:val="18"/>
                <w:lang w:val="en" w:eastAsia="en-AU"/>
              </w:rPr>
              <w:lastRenderedPageBreak/>
              <w:t xml:space="preserve">What are Human Rights? </w:t>
            </w:r>
          </w:p>
          <w:p w:rsidR="000E1FC3" w:rsidRPr="000E1FC3" w:rsidRDefault="000E1FC3" w:rsidP="000E1FC3">
            <w:pPr>
              <w:spacing w:before="100" w:beforeAutospacing="1" w:after="100" w:afterAutospacing="1" w:line="240" w:lineRule="auto"/>
              <w:jc w:val="left"/>
              <w:rPr>
                <w:rFonts w:ascii="Arial" w:hAnsi="Arial" w:cs="Arial"/>
                <w:b/>
                <w:sz w:val="18"/>
                <w:szCs w:val="18"/>
                <w:lang w:val="en" w:eastAsia="en-AU"/>
              </w:rPr>
            </w:pPr>
            <w:r w:rsidRPr="000E1FC3">
              <w:rPr>
                <w:rFonts w:ascii="Arial" w:hAnsi="Arial" w:cs="Arial"/>
                <w:sz w:val="18"/>
                <w:szCs w:val="18"/>
                <w:lang w:val="en" w:eastAsia="en-AU"/>
              </w:rPr>
              <w:t xml:space="preserve">Glossary Terms - Treaty, Human Rights, International Law </w:t>
            </w:r>
          </w:p>
          <w:p w:rsidR="000E1FC3" w:rsidRPr="000E1FC3" w:rsidRDefault="000E1FC3" w:rsidP="000E1FC3">
            <w:pPr>
              <w:spacing w:before="100" w:beforeAutospacing="1" w:after="100" w:afterAutospacing="1" w:line="240" w:lineRule="auto"/>
              <w:jc w:val="left"/>
              <w:rPr>
                <w:rFonts w:ascii="Arial" w:hAnsi="Arial" w:cs="Arial"/>
                <w:b/>
                <w:sz w:val="18"/>
                <w:szCs w:val="18"/>
                <w:lang w:val="en" w:eastAsia="en-AU"/>
              </w:rPr>
            </w:pPr>
            <w:r w:rsidRPr="000E1FC3">
              <w:rPr>
                <w:rFonts w:ascii="Arial" w:hAnsi="Arial" w:cs="Arial"/>
                <w:sz w:val="18"/>
                <w:szCs w:val="18"/>
                <w:lang w:val="en" w:eastAsia="en-AU"/>
              </w:rPr>
              <w:t xml:space="preserve">Individual Brainstorm – What do you think ‘rights’ are? Conduct a “Give One, Get One activity of things that students think they are entitled to as humans. Turn into a class brainstorm. Students to copy brainstorm. </w:t>
            </w:r>
          </w:p>
          <w:p w:rsidR="00FA5DC2" w:rsidRDefault="000E1FC3" w:rsidP="00FA5DC2">
            <w:pPr>
              <w:spacing w:before="100" w:beforeAutospacing="1" w:after="100" w:afterAutospacing="1" w:line="240" w:lineRule="auto"/>
              <w:jc w:val="left"/>
              <w:rPr>
                <w:rFonts w:ascii="Arial" w:hAnsi="Arial" w:cs="Arial"/>
                <w:sz w:val="18"/>
                <w:szCs w:val="18"/>
                <w:lang w:val="en" w:eastAsia="en-AU"/>
              </w:rPr>
            </w:pPr>
            <w:r w:rsidRPr="00FA5DC2">
              <w:rPr>
                <w:rFonts w:ascii="Arial" w:hAnsi="Arial" w:cs="Arial"/>
                <w:sz w:val="18"/>
                <w:szCs w:val="18"/>
                <w:lang w:val="en" w:eastAsia="en-AU"/>
              </w:rPr>
              <w:t>Students to watch The Story of Human Rights (availa</w:t>
            </w:r>
            <w:r w:rsidR="00FA5DC2">
              <w:rPr>
                <w:rFonts w:ascii="Arial" w:hAnsi="Arial" w:cs="Arial"/>
                <w:sz w:val="18"/>
                <w:szCs w:val="18"/>
                <w:lang w:val="en" w:eastAsia="en-AU"/>
              </w:rPr>
              <w:t xml:space="preserve">ble on YouTube) </w:t>
            </w:r>
            <w:r w:rsidRPr="00FA5DC2">
              <w:rPr>
                <w:rFonts w:ascii="Arial" w:hAnsi="Arial" w:cs="Arial"/>
                <w:sz w:val="18"/>
                <w:szCs w:val="18"/>
                <w:lang w:val="en" w:eastAsia="en-AU"/>
              </w:rPr>
              <w:t>10 minutes</w:t>
            </w:r>
          </w:p>
          <w:p w:rsidR="00FA5DC2" w:rsidRPr="00FA5DC2" w:rsidRDefault="000E1FC3" w:rsidP="00FA5DC2">
            <w:pPr>
              <w:spacing w:before="100" w:beforeAutospacing="1" w:after="100" w:afterAutospacing="1" w:line="240" w:lineRule="auto"/>
              <w:jc w:val="left"/>
              <w:rPr>
                <w:rFonts w:ascii="Arial" w:hAnsi="Arial" w:cs="Arial"/>
                <w:sz w:val="18"/>
                <w:szCs w:val="18"/>
                <w:lang w:val="en" w:eastAsia="en-AU"/>
              </w:rPr>
            </w:pPr>
            <w:r w:rsidRPr="00FA5DC2">
              <w:rPr>
                <w:rFonts w:ascii="Arial" w:hAnsi="Arial" w:cs="Arial"/>
                <w:sz w:val="18"/>
                <w:szCs w:val="18"/>
                <w:lang w:val="en" w:eastAsia="en-AU"/>
              </w:rPr>
              <w:lastRenderedPageBreak/>
              <w:t xml:space="preserve"> </w:t>
            </w:r>
            <w:hyperlink r:id="rId5" w:history="1">
              <w:r w:rsidR="00FA5DC2" w:rsidRPr="00A334EC">
                <w:rPr>
                  <w:rStyle w:val="Hyperlink"/>
                  <w:rFonts w:ascii="Arial" w:hAnsi="Arial" w:cs="Arial"/>
                  <w:sz w:val="18"/>
                  <w:szCs w:val="18"/>
                  <w:lang w:val="en" w:eastAsia="en-AU"/>
                </w:rPr>
                <w:t>https://www.youtube.com/watch?v=oh3BbLk5UIQ</w:t>
              </w:r>
            </w:hyperlink>
          </w:p>
          <w:p w:rsidR="000F7DA6" w:rsidRPr="000E1FC3" w:rsidRDefault="000E1FC3" w:rsidP="000E1FC3">
            <w:pPr>
              <w:autoSpaceDE w:val="0"/>
              <w:autoSpaceDN w:val="0"/>
              <w:adjustRightInd w:val="0"/>
              <w:jc w:val="left"/>
              <w:rPr>
                <w:rFonts w:ascii="Arial" w:hAnsi="Arial" w:cs="Arial"/>
                <w:b/>
                <w:sz w:val="18"/>
                <w:szCs w:val="18"/>
              </w:rPr>
            </w:pPr>
            <w:r w:rsidRPr="000E1FC3">
              <w:rPr>
                <w:rFonts w:ascii="Arial" w:hAnsi="Arial" w:cs="Arial"/>
                <w:sz w:val="18"/>
                <w:szCs w:val="18"/>
                <w:lang w:val="en" w:eastAsia="en-AU"/>
              </w:rPr>
              <w:t>Activity – Comic Strip of events that led to the UN Declaration of Human Rights (information in video)</w:t>
            </w:r>
          </w:p>
        </w:tc>
        <w:tc>
          <w:tcPr>
            <w:tcW w:w="3355" w:type="dxa"/>
          </w:tcPr>
          <w:p w:rsidR="000E1FC3" w:rsidRDefault="000E1FC3" w:rsidP="000E1FC3">
            <w:pPr>
              <w:numPr>
                <w:ilvl w:val="0"/>
                <w:numId w:val="6"/>
              </w:numPr>
              <w:spacing w:before="100" w:beforeAutospacing="1" w:after="100" w:afterAutospacing="1" w:line="240" w:lineRule="auto"/>
              <w:contextualSpacing/>
              <w:jc w:val="left"/>
              <w:rPr>
                <w:rFonts w:ascii="Arial" w:hAnsi="Arial" w:cs="Arial"/>
                <w:b/>
                <w:sz w:val="18"/>
                <w:szCs w:val="18"/>
                <w:lang w:val="en" w:eastAsia="en-AU"/>
              </w:rPr>
            </w:pPr>
            <w:r w:rsidRPr="000E1FC3">
              <w:rPr>
                <w:rFonts w:ascii="Arial" w:hAnsi="Arial" w:cs="Arial"/>
                <w:b/>
                <w:sz w:val="18"/>
                <w:szCs w:val="18"/>
                <w:lang w:val="en" w:eastAsia="en-AU"/>
              </w:rPr>
              <w:lastRenderedPageBreak/>
              <w:t xml:space="preserve">United Nations Universal Declaration of Human Rights </w:t>
            </w:r>
          </w:p>
          <w:p w:rsidR="00FA5DC2" w:rsidRPr="000E1FC3" w:rsidRDefault="00FA5DC2" w:rsidP="000E1FC3">
            <w:pPr>
              <w:numPr>
                <w:ilvl w:val="0"/>
                <w:numId w:val="6"/>
              </w:numPr>
              <w:spacing w:before="100" w:beforeAutospacing="1" w:after="100" w:afterAutospacing="1" w:line="240" w:lineRule="auto"/>
              <w:contextualSpacing/>
              <w:jc w:val="left"/>
              <w:rPr>
                <w:rFonts w:ascii="Arial" w:hAnsi="Arial" w:cs="Arial"/>
                <w:b/>
                <w:sz w:val="18"/>
                <w:szCs w:val="18"/>
                <w:lang w:val="en" w:eastAsia="en-AU"/>
              </w:rPr>
            </w:pPr>
            <w:r>
              <w:rPr>
                <w:rFonts w:ascii="Arial" w:hAnsi="Arial" w:cs="Arial"/>
                <w:b/>
                <w:sz w:val="18"/>
                <w:szCs w:val="18"/>
                <w:lang w:val="en" w:eastAsia="en-AU"/>
              </w:rPr>
              <w:t>(PAGE 246-247)</w:t>
            </w:r>
          </w:p>
          <w:p w:rsidR="00FA5DC2" w:rsidRDefault="00FA5DC2" w:rsidP="00FA5DC2">
            <w:pPr>
              <w:spacing w:before="100" w:beforeAutospacing="1" w:after="100" w:afterAutospacing="1" w:line="240" w:lineRule="auto"/>
              <w:jc w:val="left"/>
              <w:rPr>
                <w:rFonts w:ascii="Arial" w:hAnsi="Arial" w:cs="Arial"/>
                <w:sz w:val="18"/>
                <w:szCs w:val="18"/>
                <w:lang w:val="en" w:eastAsia="en-AU"/>
              </w:rPr>
            </w:pPr>
          </w:p>
          <w:p w:rsidR="000E1FC3" w:rsidRPr="00FA5DC2" w:rsidRDefault="000E1FC3" w:rsidP="00FA5DC2">
            <w:pPr>
              <w:spacing w:before="100" w:beforeAutospacing="1" w:after="100" w:afterAutospacing="1" w:line="240" w:lineRule="auto"/>
              <w:jc w:val="left"/>
              <w:rPr>
                <w:rFonts w:ascii="Arial" w:hAnsi="Arial" w:cs="Arial"/>
                <w:b/>
                <w:sz w:val="18"/>
                <w:szCs w:val="18"/>
                <w:lang w:val="en" w:eastAsia="en-AU"/>
              </w:rPr>
            </w:pPr>
            <w:r w:rsidRPr="00FA5DC2">
              <w:rPr>
                <w:rFonts w:ascii="Arial" w:hAnsi="Arial" w:cs="Arial"/>
                <w:sz w:val="18"/>
                <w:szCs w:val="18"/>
                <w:lang w:val="en" w:eastAsia="en-AU"/>
              </w:rPr>
              <w:t>Drafting the Declaration – Students to take notes about</w:t>
            </w:r>
            <w:r w:rsidR="006906F4">
              <w:rPr>
                <w:rFonts w:ascii="Arial" w:hAnsi="Arial" w:cs="Arial"/>
                <w:sz w:val="18"/>
                <w:szCs w:val="18"/>
                <w:lang w:val="en" w:eastAsia="en-AU"/>
              </w:rPr>
              <w:t xml:space="preserve"> the drafting of the declaration</w:t>
            </w:r>
            <w:r w:rsidRPr="00FA5DC2">
              <w:rPr>
                <w:rFonts w:ascii="Arial" w:hAnsi="Arial" w:cs="Arial"/>
                <w:sz w:val="18"/>
                <w:szCs w:val="18"/>
                <w:lang w:val="en" w:eastAsia="en-AU"/>
              </w:rPr>
              <w:t xml:space="preserve"> </w:t>
            </w:r>
          </w:p>
          <w:p w:rsidR="000E1FC3" w:rsidRPr="00FA5DC2" w:rsidRDefault="000E1FC3" w:rsidP="00FA5DC2">
            <w:pPr>
              <w:spacing w:before="100" w:beforeAutospacing="1" w:after="100" w:afterAutospacing="1" w:line="240" w:lineRule="auto"/>
              <w:jc w:val="left"/>
              <w:rPr>
                <w:rFonts w:ascii="Arial" w:hAnsi="Arial" w:cs="Arial"/>
                <w:sz w:val="18"/>
                <w:szCs w:val="18"/>
                <w:lang w:val="en" w:eastAsia="en-AU"/>
              </w:rPr>
            </w:pPr>
            <w:r w:rsidRPr="00FA5DC2">
              <w:rPr>
                <w:rFonts w:ascii="Arial" w:hAnsi="Arial" w:cs="Arial"/>
                <w:sz w:val="18"/>
                <w:szCs w:val="18"/>
                <w:lang w:val="en" w:eastAsia="en-AU"/>
              </w:rPr>
              <w:t xml:space="preserve">Students to classify all the individual rights as Social/Economical/Political. Complete a table as a class. </w:t>
            </w:r>
          </w:p>
          <w:p w:rsidR="006906F4" w:rsidRPr="00FA5DC2" w:rsidRDefault="006906F4" w:rsidP="006906F4">
            <w:pPr>
              <w:spacing w:before="100" w:beforeAutospacing="1" w:after="100" w:afterAutospacing="1" w:line="240" w:lineRule="auto"/>
              <w:rPr>
                <w:rFonts w:ascii="Arial Narrow" w:hAnsi="Arial Narrow" w:cs="Arial"/>
                <w:b/>
                <w:lang w:val="en" w:eastAsia="en-AU"/>
              </w:rPr>
            </w:pPr>
            <w:r w:rsidRPr="00FA5DC2">
              <w:rPr>
                <w:rFonts w:ascii="Arial Narrow" w:hAnsi="Arial Narrow" w:cs="Arial"/>
                <w:b/>
                <w:lang w:val="en" w:eastAsia="en-AU"/>
              </w:rPr>
              <w:lastRenderedPageBreak/>
              <w:t xml:space="preserve">Australia’s involvement in the United Nations Declaration of Human Rights – Case Study – </w:t>
            </w:r>
            <w:proofErr w:type="spellStart"/>
            <w:r w:rsidRPr="00FA5DC2">
              <w:rPr>
                <w:rFonts w:ascii="Arial Narrow" w:hAnsi="Arial Narrow" w:cs="Arial"/>
                <w:b/>
                <w:lang w:val="en" w:eastAsia="en-AU"/>
              </w:rPr>
              <w:t>Dr</w:t>
            </w:r>
            <w:proofErr w:type="spellEnd"/>
            <w:r w:rsidRPr="00FA5DC2">
              <w:rPr>
                <w:rFonts w:ascii="Arial Narrow" w:hAnsi="Arial Narrow" w:cs="Arial"/>
                <w:b/>
                <w:lang w:val="en" w:eastAsia="en-AU"/>
              </w:rPr>
              <w:t xml:space="preserve"> H.V Evatt </w:t>
            </w:r>
          </w:p>
          <w:p w:rsidR="00FA5DC2" w:rsidRPr="00FA5DC2" w:rsidRDefault="00FA5DC2" w:rsidP="006906F4">
            <w:pPr>
              <w:spacing w:before="100" w:beforeAutospacing="1" w:after="100" w:afterAutospacing="1" w:line="240" w:lineRule="auto"/>
              <w:jc w:val="left"/>
              <w:rPr>
                <w:rFonts w:ascii="Arial Narrow" w:hAnsi="Arial Narrow" w:cs="Arial"/>
                <w:lang w:val="en" w:eastAsia="en-AU"/>
              </w:rPr>
            </w:pPr>
            <w:r w:rsidRPr="00FA5DC2">
              <w:rPr>
                <w:rFonts w:ascii="Arial Narrow" w:hAnsi="Arial Narrow" w:cs="Arial"/>
                <w:lang w:val="en" w:eastAsia="en-AU"/>
              </w:rPr>
              <w:t xml:space="preserve">Students can watch the YouTube video about the History of the United Nations or </w:t>
            </w:r>
            <w:proofErr w:type="spellStart"/>
            <w:r w:rsidRPr="00FA5DC2">
              <w:rPr>
                <w:rFonts w:ascii="Arial Narrow" w:hAnsi="Arial Narrow" w:cs="Arial"/>
                <w:lang w:val="en" w:eastAsia="en-AU"/>
              </w:rPr>
              <w:t>Dr</w:t>
            </w:r>
            <w:proofErr w:type="spellEnd"/>
            <w:r w:rsidRPr="00FA5DC2">
              <w:rPr>
                <w:rFonts w:ascii="Arial Narrow" w:hAnsi="Arial Narrow" w:cs="Arial"/>
                <w:lang w:val="en" w:eastAsia="en-AU"/>
              </w:rPr>
              <w:t xml:space="preserve"> H.V Evatt </w:t>
            </w:r>
            <w:hyperlink r:id="rId6" w:history="1">
              <w:r w:rsidR="006906F4" w:rsidRPr="00FA5DC2">
                <w:rPr>
                  <w:rFonts w:ascii="Arial Narrow" w:hAnsi="Arial Narrow" w:cs="Arial"/>
                  <w:color w:val="215986"/>
                  <w:sz w:val="14"/>
                  <w:szCs w:val="14"/>
                  <w:u w:val="single"/>
                  <w:lang w:val="en" w:eastAsia="en-AU"/>
                </w:rPr>
                <w:t>https://www.youtube.com/watch?v=GbQTYHAN2c8&amp;list=PLJQgWm0_-dTMnwW7OO9nQaQn7rbglPDA6</w:t>
              </w:r>
            </w:hyperlink>
            <w:r w:rsidRPr="00FA5DC2">
              <w:rPr>
                <w:rFonts w:ascii="Arial Narrow" w:hAnsi="Arial Narrow" w:cs="Arial"/>
                <w:sz w:val="14"/>
                <w:szCs w:val="14"/>
                <w:lang w:val="en" w:eastAsia="en-AU"/>
              </w:rPr>
              <w:t xml:space="preserve"> or </w:t>
            </w:r>
            <w:hyperlink r:id="rId7" w:history="1">
              <w:r w:rsidR="006906F4" w:rsidRPr="00FA5DC2">
                <w:rPr>
                  <w:rFonts w:ascii="Arial Narrow" w:hAnsi="Arial Narrow" w:cs="Arial"/>
                  <w:color w:val="215986"/>
                  <w:sz w:val="14"/>
                  <w:szCs w:val="14"/>
                  <w:u w:val="single"/>
                  <w:lang w:val="en" w:eastAsia="en-AU"/>
                </w:rPr>
                <w:t>https://www.youtube.com/watch?v=ljxZn3ZRkpU&amp;list=PLJQgWm0_-dTMnwW7OO9nQaQn7rbglPDA6&amp;index=2</w:t>
              </w:r>
            </w:hyperlink>
            <w:r w:rsidRPr="00FA5DC2">
              <w:rPr>
                <w:rFonts w:ascii="Arial Narrow" w:hAnsi="Arial Narrow" w:cs="Arial"/>
                <w:lang w:val="en" w:eastAsia="en-AU"/>
              </w:rPr>
              <w:t xml:space="preserve"> </w:t>
            </w:r>
          </w:p>
          <w:p w:rsidR="000F7DA6" w:rsidRPr="00D47B1B" w:rsidRDefault="00FA5DC2" w:rsidP="00D47B1B">
            <w:pPr>
              <w:spacing w:before="100" w:beforeAutospacing="1" w:after="100" w:afterAutospacing="1" w:line="240" w:lineRule="auto"/>
              <w:jc w:val="left"/>
              <w:rPr>
                <w:rFonts w:ascii="Arial Narrow" w:hAnsi="Arial Narrow" w:cs="Arial"/>
                <w:lang w:val="en" w:eastAsia="en-AU"/>
              </w:rPr>
            </w:pPr>
            <w:r w:rsidRPr="00FA5DC2">
              <w:rPr>
                <w:rFonts w:ascii="Arial Narrow" w:hAnsi="Arial Narrow" w:cs="Arial"/>
                <w:lang w:val="en" w:eastAsia="en-AU"/>
              </w:rPr>
              <w:t xml:space="preserve">Students to create a short biography or timeline of Doctor Evatt’s contribution to the UN Declaration of Human Rights and present to the class. </w:t>
            </w:r>
            <w:bookmarkStart w:id="0" w:name="_GoBack"/>
            <w:bookmarkEnd w:id="0"/>
          </w:p>
        </w:tc>
      </w:tr>
      <w:tr w:rsidR="00FA5DC2" w:rsidTr="006906F4">
        <w:trPr>
          <w:trHeight w:val="132"/>
        </w:trPr>
        <w:tc>
          <w:tcPr>
            <w:tcW w:w="887" w:type="dxa"/>
          </w:tcPr>
          <w:p w:rsidR="000F7DA6" w:rsidRDefault="000F7DA6" w:rsidP="000F7DA6">
            <w:pPr>
              <w:autoSpaceDE w:val="0"/>
              <w:autoSpaceDN w:val="0"/>
              <w:adjustRightInd w:val="0"/>
              <w:jc w:val="left"/>
              <w:rPr>
                <w:rFonts w:ascii="Calibri" w:hAnsi="Calibri" w:cs="Calibri"/>
                <w:b/>
                <w:sz w:val="28"/>
                <w:szCs w:val="28"/>
              </w:rPr>
            </w:pPr>
            <w:r>
              <w:rPr>
                <w:rFonts w:ascii="Calibri" w:hAnsi="Calibri" w:cs="Calibri"/>
                <w:b/>
                <w:sz w:val="28"/>
                <w:szCs w:val="28"/>
              </w:rPr>
              <w:lastRenderedPageBreak/>
              <w:t>9</w:t>
            </w:r>
          </w:p>
        </w:tc>
        <w:tc>
          <w:tcPr>
            <w:tcW w:w="3508" w:type="dxa"/>
          </w:tcPr>
          <w:p w:rsidR="006906F4" w:rsidRDefault="006906F4" w:rsidP="006906F4">
            <w:pPr>
              <w:autoSpaceDE w:val="0"/>
              <w:autoSpaceDN w:val="0"/>
              <w:adjustRightInd w:val="0"/>
              <w:jc w:val="left"/>
              <w:rPr>
                <w:rFonts w:ascii="Arial" w:hAnsi="Arial" w:cs="Arial"/>
                <w:sz w:val="16"/>
                <w:szCs w:val="16"/>
              </w:rPr>
            </w:pPr>
            <w:r w:rsidRPr="006906F4">
              <w:rPr>
                <w:rFonts w:ascii="Arial" w:hAnsi="Arial" w:cs="Arial"/>
                <w:b/>
                <w:sz w:val="18"/>
                <w:szCs w:val="18"/>
              </w:rPr>
              <w:t>Look at ‘Early Aboriginal and Torres Strait Islander activism</w:t>
            </w:r>
            <w:r w:rsidRPr="006906F4">
              <w:rPr>
                <w:rFonts w:ascii="Arial" w:hAnsi="Arial" w:cs="Arial"/>
                <w:sz w:val="16"/>
                <w:szCs w:val="16"/>
              </w:rPr>
              <w:t xml:space="preserve"> – </w:t>
            </w:r>
          </w:p>
          <w:p w:rsidR="006906F4" w:rsidRPr="006906F4" w:rsidRDefault="006906F4" w:rsidP="006906F4">
            <w:pPr>
              <w:autoSpaceDE w:val="0"/>
              <w:autoSpaceDN w:val="0"/>
              <w:adjustRightInd w:val="0"/>
              <w:jc w:val="left"/>
              <w:rPr>
                <w:rFonts w:ascii="Arial" w:hAnsi="Arial" w:cs="Arial"/>
                <w:b/>
                <w:sz w:val="18"/>
                <w:szCs w:val="18"/>
              </w:rPr>
            </w:pPr>
            <w:r w:rsidRPr="006906F4">
              <w:rPr>
                <w:rFonts w:ascii="Arial" w:eastAsia="Times New Roman" w:hAnsi="Arial" w:cs="Arial"/>
                <w:b/>
                <w:sz w:val="16"/>
                <w:szCs w:val="16"/>
              </w:rPr>
              <w:t>The background to the struggle of Aboriginal and Torres Strait Islander Peoples for rights and freedoms before 1965</w:t>
            </w:r>
          </w:p>
          <w:p w:rsidR="006906F4" w:rsidRDefault="006906F4" w:rsidP="006906F4">
            <w:pPr>
              <w:autoSpaceDE w:val="0"/>
              <w:autoSpaceDN w:val="0"/>
              <w:adjustRightInd w:val="0"/>
              <w:jc w:val="left"/>
              <w:rPr>
                <w:rFonts w:ascii="Arial" w:hAnsi="Arial" w:cs="Arial"/>
                <w:sz w:val="18"/>
                <w:szCs w:val="18"/>
              </w:rPr>
            </w:pPr>
            <w:r>
              <w:rPr>
                <w:rFonts w:ascii="Arial" w:hAnsi="Arial" w:cs="Arial"/>
                <w:sz w:val="18"/>
                <w:szCs w:val="18"/>
              </w:rPr>
              <w:t>PAGE 248-251</w:t>
            </w:r>
          </w:p>
          <w:p w:rsidR="006906F4" w:rsidRDefault="006906F4" w:rsidP="006906F4">
            <w:pPr>
              <w:autoSpaceDE w:val="0"/>
              <w:autoSpaceDN w:val="0"/>
              <w:adjustRightInd w:val="0"/>
              <w:jc w:val="left"/>
              <w:rPr>
                <w:rFonts w:ascii="Arial" w:hAnsi="Arial" w:cs="Arial"/>
                <w:sz w:val="18"/>
                <w:szCs w:val="18"/>
              </w:rPr>
            </w:pPr>
            <w:r>
              <w:rPr>
                <w:rFonts w:ascii="Arial" w:hAnsi="Arial" w:cs="Arial"/>
                <w:sz w:val="18"/>
                <w:szCs w:val="18"/>
              </w:rPr>
              <w:t xml:space="preserve">Create a brainstorm or mind map, summarising the key information, including significant dates, events and people/figures. </w:t>
            </w:r>
          </w:p>
          <w:p w:rsidR="000F7DA6" w:rsidRDefault="006906F4" w:rsidP="006906F4">
            <w:pPr>
              <w:spacing w:before="100" w:beforeAutospacing="1" w:after="100" w:afterAutospacing="1" w:line="240" w:lineRule="auto"/>
              <w:jc w:val="left"/>
              <w:rPr>
                <w:rFonts w:ascii="Calibri" w:hAnsi="Calibri" w:cs="Calibri"/>
                <w:b/>
                <w:sz w:val="28"/>
                <w:szCs w:val="28"/>
              </w:rPr>
            </w:pPr>
            <w:r>
              <w:rPr>
                <w:rFonts w:ascii="Arial" w:hAnsi="Arial" w:cs="Arial"/>
                <w:sz w:val="18"/>
                <w:szCs w:val="18"/>
              </w:rPr>
              <w:t>Using PAGE 252-255 – Discuss ‘The Stolen Generations’. Define key terms. Look at sources and analyse what is</w:t>
            </w:r>
            <w:r>
              <w:rPr>
                <w:rFonts w:ascii="Arial" w:hAnsi="Arial" w:cs="Arial"/>
                <w:sz w:val="18"/>
                <w:szCs w:val="18"/>
              </w:rPr>
              <w:t xml:space="preserve"> </w:t>
            </w:r>
            <w:r>
              <w:rPr>
                <w:rFonts w:ascii="Arial" w:hAnsi="Arial" w:cs="Arial"/>
                <w:sz w:val="18"/>
                <w:szCs w:val="18"/>
              </w:rPr>
              <w:t>shown in the sources – Source 11.3.1, 11.3.4 and 11.3.5.</w:t>
            </w:r>
          </w:p>
        </w:tc>
        <w:tc>
          <w:tcPr>
            <w:tcW w:w="3685" w:type="dxa"/>
          </w:tcPr>
          <w:p w:rsidR="006906F4" w:rsidRDefault="006906F4" w:rsidP="006906F4">
            <w:pPr>
              <w:autoSpaceDE w:val="0"/>
              <w:autoSpaceDN w:val="0"/>
              <w:adjustRightInd w:val="0"/>
              <w:jc w:val="left"/>
              <w:rPr>
                <w:rFonts w:ascii="Arial" w:hAnsi="Arial" w:cs="Arial"/>
                <w:sz w:val="16"/>
                <w:szCs w:val="16"/>
              </w:rPr>
            </w:pPr>
            <w:r w:rsidRPr="006906F4">
              <w:rPr>
                <w:rFonts w:ascii="Arial" w:hAnsi="Arial" w:cs="Arial"/>
                <w:b/>
                <w:sz w:val="18"/>
                <w:szCs w:val="18"/>
              </w:rPr>
              <w:t>Look at ‘Early Aboriginal and Torres Strait Islander activism</w:t>
            </w:r>
            <w:r w:rsidRPr="006906F4">
              <w:rPr>
                <w:rFonts w:ascii="Arial" w:hAnsi="Arial" w:cs="Arial"/>
                <w:sz w:val="16"/>
                <w:szCs w:val="16"/>
              </w:rPr>
              <w:t xml:space="preserve"> – </w:t>
            </w:r>
          </w:p>
          <w:p w:rsidR="006906F4" w:rsidRPr="006906F4" w:rsidRDefault="006906F4" w:rsidP="006906F4">
            <w:pPr>
              <w:autoSpaceDE w:val="0"/>
              <w:autoSpaceDN w:val="0"/>
              <w:adjustRightInd w:val="0"/>
              <w:jc w:val="left"/>
              <w:rPr>
                <w:rFonts w:ascii="Arial" w:hAnsi="Arial" w:cs="Arial"/>
                <w:b/>
                <w:sz w:val="18"/>
                <w:szCs w:val="18"/>
              </w:rPr>
            </w:pPr>
            <w:r w:rsidRPr="006906F4">
              <w:rPr>
                <w:rFonts w:ascii="Arial" w:eastAsia="Times New Roman" w:hAnsi="Arial" w:cs="Arial"/>
                <w:b/>
                <w:sz w:val="16"/>
                <w:szCs w:val="16"/>
              </w:rPr>
              <w:t>The background to the struggle of Aboriginal and Torres Strait Islander Peoples for rights and freedoms before 1965</w:t>
            </w:r>
          </w:p>
          <w:p w:rsidR="006906F4" w:rsidRDefault="006906F4" w:rsidP="006906F4">
            <w:pPr>
              <w:autoSpaceDE w:val="0"/>
              <w:autoSpaceDN w:val="0"/>
              <w:adjustRightInd w:val="0"/>
              <w:jc w:val="left"/>
              <w:rPr>
                <w:rFonts w:ascii="Arial" w:hAnsi="Arial" w:cs="Arial"/>
                <w:sz w:val="18"/>
                <w:szCs w:val="18"/>
              </w:rPr>
            </w:pPr>
            <w:r>
              <w:rPr>
                <w:rFonts w:ascii="Arial" w:hAnsi="Arial" w:cs="Arial"/>
                <w:sz w:val="18"/>
                <w:szCs w:val="18"/>
              </w:rPr>
              <w:t>PAGE 248-251</w:t>
            </w:r>
          </w:p>
          <w:p w:rsidR="006906F4" w:rsidRDefault="006906F4" w:rsidP="006906F4">
            <w:pPr>
              <w:autoSpaceDE w:val="0"/>
              <w:autoSpaceDN w:val="0"/>
              <w:adjustRightInd w:val="0"/>
              <w:jc w:val="left"/>
              <w:rPr>
                <w:rFonts w:ascii="Arial" w:hAnsi="Arial" w:cs="Arial"/>
                <w:sz w:val="18"/>
                <w:szCs w:val="18"/>
              </w:rPr>
            </w:pPr>
            <w:r>
              <w:rPr>
                <w:rFonts w:ascii="Arial" w:hAnsi="Arial" w:cs="Arial"/>
                <w:sz w:val="18"/>
                <w:szCs w:val="18"/>
              </w:rPr>
              <w:t xml:space="preserve">Create a brainstorm or mind map, summarising the key information, including significant dates, events and people/figures. </w:t>
            </w:r>
          </w:p>
          <w:p w:rsidR="006906F4" w:rsidRPr="00FA5DC2" w:rsidRDefault="006906F4" w:rsidP="006906F4">
            <w:pPr>
              <w:autoSpaceDE w:val="0"/>
              <w:autoSpaceDN w:val="0"/>
              <w:adjustRightInd w:val="0"/>
              <w:jc w:val="left"/>
              <w:rPr>
                <w:rFonts w:ascii="Arial" w:hAnsi="Arial" w:cs="Arial"/>
                <w:sz w:val="18"/>
                <w:szCs w:val="18"/>
              </w:rPr>
            </w:pPr>
            <w:r>
              <w:rPr>
                <w:rFonts w:ascii="Arial" w:hAnsi="Arial" w:cs="Arial"/>
                <w:sz w:val="18"/>
                <w:szCs w:val="18"/>
              </w:rPr>
              <w:t>Using PAGE 252-255 – Discuss ‘The Stolen Generations’. Define key terms. Look at sources and analyse what is shown in the sources – Source 11.3.1, 11.3.4 and 11.3.5.</w:t>
            </w:r>
          </w:p>
        </w:tc>
        <w:tc>
          <w:tcPr>
            <w:tcW w:w="3591" w:type="dxa"/>
          </w:tcPr>
          <w:p w:rsidR="006906F4" w:rsidRPr="006906F4" w:rsidRDefault="006906F4" w:rsidP="000F7DA6">
            <w:pPr>
              <w:autoSpaceDE w:val="0"/>
              <w:autoSpaceDN w:val="0"/>
              <w:adjustRightInd w:val="0"/>
              <w:jc w:val="left"/>
              <w:rPr>
                <w:rFonts w:ascii="Arial" w:hAnsi="Arial" w:cs="Arial"/>
                <w:b/>
                <w:sz w:val="18"/>
                <w:szCs w:val="18"/>
              </w:rPr>
            </w:pPr>
            <w:r w:rsidRPr="006906F4">
              <w:rPr>
                <w:rFonts w:ascii="Arial" w:hAnsi="Arial" w:cs="Arial"/>
                <w:b/>
                <w:sz w:val="18"/>
                <w:szCs w:val="18"/>
              </w:rPr>
              <w:t xml:space="preserve">US Civil Rights movement – </w:t>
            </w:r>
          </w:p>
          <w:p w:rsidR="000F7DA6" w:rsidRDefault="006906F4" w:rsidP="000F7DA6">
            <w:pPr>
              <w:autoSpaceDE w:val="0"/>
              <w:autoSpaceDN w:val="0"/>
              <w:adjustRightInd w:val="0"/>
              <w:jc w:val="left"/>
              <w:rPr>
                <w:rFonts w:ascii="Arial" w:hAnsi="Arial" w:cs="Arial"/>
                <w:sz w:val="18"/>
                <w:szCs w:val="18"/>
              </w:rPr>
            </w:pPr>
            <w:r>
              <w:rPr>
                <w:rFonts w:ascii="Arial" w:hAnsi="Arial" w:cs="Arial"/>
                <w:sz w:val="18"/>
                <w:szCs w:val="18"/>
              </w:rPr>
              <w:t>PAGE 256-259.</w:t>
            </w:r>
          </w:p>
          <w:p w:rsidR="006906F4" w:rsidRDefault="006906F4" w:rsidP="000F7DA6">
            <w:pPr>
              <w:autoSpaceDE w:val="0"/>
              <w:autoSpaceDN w:val="0"/>
              <w:adjustRightInd w:val="0"/>
              <w:jc w:val="left"/>
              <w:rPr>
                <w:rFonts w:ascii="Arial" w:hAnsi="Arial" w:cs="Arial"/>
                <w:i/>
                <w:sz w:val="18"/>
                <w:szCs w:val="18"/>
              </w:rPr>
            </w:pPr>
            <w:r>
              <w:rPr>
                <w:rFonts w:ascii="Arial" w:hAnsi="Arial" w:cs="Arial"/>
                <w:sz w:val="18"/>
                <w:szCs w:val="18"/>
              </w:rPr>
              <w:t xml:space="preserve">Look at the historical concepts in relation to the US Civil Rights Movement, such as </w:t>
            </w:r>
            <w:r w:rsidRPr="006906F4">
              <w:rPr>
                <w:rFonts w:ascii="Arial" w:hAnsi="Arial" w:cs="Arial"/>
                <w:i/>
                <w:sz w:val="18"/>
                <w:szCs w:val="18"/>
              </w:rPr>
              <w:t xml:space="preserve">significance, empathy, cause and effects, </w:t>
            </w:r>
            <w:r>
              <w:rPr>
                <w:rFonts w:ascii="Arial" w:hAnsi="Arial" w:cs="Arial"/>
                <w:i/>
                <w:sz w:val="18"/>
                <w:szCs w:val="18"/>
              </w:rPr>
              <w:t>evidence, continuity and change, perspectives.</w:t>
            </w:r>
          </w:p>
          <w:p w:rsidR="006906F4" w:rsidRPr="006906F4" w:rsidRDefault="006906F4" w:rsidP="000F7DA6">
            <w:pPr>
              <w:autoSpaceDE w:val="0"/>
              <w:autoSpaceDN w:val="0"/>
              <w:adjustRightInd w:val="0"/>
              <w:jc w:val="left"/>
              <w:rPr>
                <w:rFonts w:ascii="Arial" w:hAnsi="Arial" w:cs="Arial"/>
                <w:sz w:val="18"/>
                <w:szCs w:val="18"/>
              </w:rPr>
            </w:pPr>
            <w:r>
              <w:rPr>
                <w:rFonts w:ascii="Arial" w:hAnsi="Arial" w:cs="Arial"/>
                <w:sz w:val="18"/>
                <w:szCs w:val="18"/>
              </w:rPr>
              <w:t>Complete ‘Activities’ page 259 Questions 1, 2, 3 and 4.</w:t>
            </w:r>
          </w:p>
        </w:tc>
        <w:tc>
          <w:tcPr>
            <w:tcW w:w="3355" w:type="dxa"/>
            <w:shd w:val="clear" w:color="auto" w:fill="BFBFBF" w:themeFill="background1" w:themeFillShade="BF"/>
          </w:tcPr>
          <w:p w:rsidR="000F7DA6" w:rsidRDefault="00AA4F76" w:rsidP="00AA4F76">
            <w:pPr>
              <w:autoSpaceDE w:val="0"/>
              <w:autoSpaceDN w:val="0"/>
              <w:adjustRightInd w:val="0"/>
              <w:jc w:val="center"/>
              <w:rPr>
                <w:rFonts w:ascii="Calibri" w:hAnsi="Calibri" w:cs="Calibri"/>
                <w:b/>
                <w:sz w:val="28"/>
                <w:szCs w:val="28"/>
              </w:rPr>
            </w:pPr>
            <w:r>
              <w:rPr>
                <w:rFonts w:ascii="Calibri" w:hAnsi="Calibri" w:cs="Calibri"/>
                <w:b/>
                <w:sz w:val="28"/>
                <w:szCs w:val="28"/>
              </w:rPr>
              <w:t>Assessment 3 –</w:t>
            </w:r>
          </w:p>
          <w:p w:rsidR="00AA4F76" w:rsidRDefault="00AA4F76" w:rsidP="00AA4F76">
            <w:pPr>
              <w:autoSpaceDE w:val="0"/>
              <w:autoSpaceDN w:val="0"/>
              <w:adjustRightInd w:val="0"/>
              <w:jc w:val="center"/>
              <w:rPr>
                <w:rFonts w:ascii="Calibri" w:hAnsi="Calibri" w:cs="Calibri"/>
                <w:b/>
                <w:sz w:val="28"/>
                <w:szCs w:val="28"/>
              </w:rPr>
            </w:pPr>
            <w:r>
              <w:rPr>
                <w:rFonts w:ascii="Calibri" w:hAnsi="Calibri" w:cs="Calibri"/>
                <w:b/>
                <w:sz w:val="28"/>
                <w:szCs w:val="28"/>
              </w:rPr>
              <w:t>In-class Source Analysis</w:t>
            </w:r>
          </w:p>
        </w:tc>
      </w:tr>
      <w:tr w:rsidR="00FA5DC2" w:rsidTr="003E0673">
        <w:trPr>
          <w:trHeight w:val="4267"/>
        </w:trPr>
        <w:tc>
          <w:tcPr>
            <w:tcW w:w="887" w:type="dxa"/>
          </w:tcPr>
          <w:p w:rsidR="000F7DA6" w:rsidRDefault="000F7DA6" w:rsidP="000F7DA6">
            <w:pPr>
              <w:autoSpaceDE w:val="0"/>
              <w:autoSpaceDN w:val="0"/>
              <w:adjustRightInd w:val="0"/>
              <w:jc w:val="left"/>
              <w:rPr>
                <w:rFonts w:ascii="Calibri" w:hAnsi="Calibri" w:cs="Calibri"/>
                <w:b/>
                <w:sz w:val="28"/>
                <w:szCs w:val="28"/>
              </w:rPr>
            </w:pPr>
            <w:r>
              <w:rPr>
                <w:rFonts w:ascii="Calibri" w:hAnsi="Calibri" w:cs="Calibri"/>
                <w:b/>
                <w:sz w:val="28"/>
                <w:szCs w:val="28"/>
              </w:rPr>
              <w:lastRenderedPageBreak/>
              <w:t>10</w:t>
            </w:r>
          </w:p>
        </w:tc>
        <w:tc>
          <w:tcPr>
            <w:tcW w:w="3508" w:type="dxa"/>
          </w:tcPr>
          <w:p w:rsidR="000F7DA6" w:rsidRPr="003E0673" w:rsidRDefault="006906F4" w:rsidP="000F7DA6">
            <w:pPr>
              <w:autoSpaceDE w:val="0"/>
              <w:autoSpaceDN w:val="0"/>
              <w:adjustRightInd w:val="0"/>
              <w:jc w:val="left"/>
              <w:rPr>
                <w:rFonts w:ascii="Arial" w:hAnsi="Arial" w:cs="Arial"/>
                <w:b/>
                <w:sz w:val="18"/>
                <w:szCs w:val="18"/>
              </w:rPr>
            </w:pPr>
            <w:r w:rsidRPr="003E0673">
              <w:rPr>
                <w:rFonts w:ascii="Arial" w:eastAsia="Times New Roman" w:hAnsi="Arial" w:cs="Arial"/>
                <w:sz w:val="18"/>
                <w:szCs w:val="18"/>
              </w:rPr>
              <w:t xml:space="preserve">The </w:t>
            </w:r>
            <w:r w:rsidRPr="003E0673">
              <w:rPr>
                <w:rFonts w:ascii="Arial" w:eastAsia="Times New Roman" w:hAnsi="Arial" w:cs="Arial"/>
                <w:sz w:val="18"/>
                <w:szCs w:val="18"/>
                <w:u w:val="single"/>
              </w:rPr>
              <w:t>significance</w:t>
            </w:r>
            <w:r w:rsidRPr="003E0673">
              <w:rPr>
                <w:rFonts w:ascii="Arial" w:eastAsia="Times New Roman" w:hAnsi="Arial" w:cs="Arial"/>
                <w:sz w:val="18"/>
                <w:szCs w:val="18"/>
              </w:rPr>
              <w:t xml:space="preserve"> of </w:t>
            </w:r>
            <w:r w:rsidRPr="003E0673">
              <w:rPr>
                <w:rFonts w:ascii="Arial" w:eastAsia="Times New Roman" w:hAnsi="Arial" w:cs="Arial"/>
                <w:b/>
                <w:sz w:val="18"/>
                <w:szCs w:val="18"/>
              </w:rPr>
              <w:t>one</w:t>
            </w:r>
            <w:r w:rsidRPr="003E0673">
              <w:rPr>
                <w:rFonts w:ascii="Arial" w:eastAsia="Times New Roman" w:hAnsi="Arial" w:cs="Arial"/>
                <w:sz w:val="18"/>
                <w:szCs w:val="18"/>
              </w:rPr>
              <w:t xml:space="preserve"> of the following for the civil rights of Aboriginal and Torres Strait Islander Peoples:</w:t>
            </w:r>
            <w:r w:rsidR="003E0673" w:rsidRPr="003E0673">
              <w:rPr>
                <w:rFonts w:ascii="Arial" w:eastAsia="Times New Roman" w:hAnsi="Arial" w:cs="Arial"/>
                <w:b/>
                <w:i/>
                <w:sz w:val="18"/>
                <w:szCs w:val="18"/>
              </w:rPr>
              <w:t xml:space="preserve"> </w:t>
            </w:r>
            <w:r w:rsidR="003E0673" w:rsidRPr="003E0673">
              <w:rPr>
                <w:rFonts w:ascii="Arial" w:eastAsia="Times New Roman" w:hAnsi="Arial" w:cs="Arial"/>
                <w:b/>
                <w:i/>
                <w:sz w:val="18"/>
                <w:szCs w:val="18"/>
              </w:rPr>
              <w:t>Mabo decision</w:t>
            </w:r>
          </w:p>
          <w:p w:rsidR="000F7DA6" w:rsidRDefault="003E0673" w:rsidP="000F7DA6">
            <w:pPr>
              <w:autoSpaceDE w:val="0"/>
              <w:autoSpaceDN w:val="0"/>
              <w:adjustRightInd w:val="0"/>
              <w:jc w:val="left"/>
              <w:rPr>
                <w:rFonts w:ascii="Calibri" w:hAnsi="Calibri" w:cs="Calibri"/>
                <w:sz w:val="18"/>
                <w:szCs w:val="18"/>
              </w:rPr>
            </w:pPr>
            <w:r w:rsidRPr="003E0673">
              <w:rPr>
                <w:rFonts w:ascii="Calibri" w:hAnsi="Calibri" w:cs="Calibri"/>
                <w:sz w:val="18"/>
                <w:szCs w:val="18"/>
              </w:rPr>
              <w:t xml:space="preserve">Look at </w:t>
            </w:r>
            <w:r>
              <w:rPr>
                <w:rFonts w:ascii="Calibri" w:hAnsi="Calibri" w:cs="Calibri"/>
                <w:sz w:val="18"/>
                <w:szCs w:val="18"/>
              </w:rPr>
              <w:t>the Mabo decision – page 266- 269</w:t>
            </w:r>
          </w:p>
          <w:p w:rsidR="003E0673" w:rsidRDefault="003E0673" w:rsidP="000F7DA6">
            <w:pPr>
              <w:autoSpaceDE w:val="0"/>
              <w:autoSpaceDN w:val="0"/>
              <w:adjustRightInd w:val="0"/>
              <w:jc w:val="left"/>
              <w:rPr>
                <w:rFonts w:ascii="Calibri" w:hAnsi="Calibri" w:cs="Calibri"/>
                <w:sz w:val="18"/>
                <w:szCs w:val="18"/>
              </w:rPr>
            </w:pPr>
            <w:r>
              <w:rPr>
                <w:rFonts w:ascii="Calibri" w:hAnsi="Calibri" w:cs="Calibri"/>
                <w:sz w:val="18"/>
                <w:szCs w:val="18"/>
              </w:rPr>
              <w:t xml:space="preserve">Discuss previous land rights and protests including ‘The Gurindji Strike’, Look at song </w:t>
            </w:r>
            <w:r w:rsidRPr="003E0673">
              <w:rPr>
                <w:rFonts w:ascii="Calibri" w:hAnsi="Calibri" w:cs="Calibri"/>
                <w:b/>
                <w:i/>
                <w:sz w:val="18"/>
                <w:szCs w:val="18"/>
              </w:rPr>
              <w:t>‘From little things, big things grow’.</w:t>
            </w:r>
            <w:r>
              <w:rPr>
                <w:rFonts w:ascii="Calibri" w:hAnsi="Calibri" w:cs="Calibri"/>
                <w:sz w:val="18"/>
                <w:szCs w:val="18"/>
              </w:rPr>
              <w:t xml:space="preserve"> </w:t>
            </w:r>
          </w:p>
          <w:p w:rsidR="000F7DA6" w:rsidRDefault="003E0673" w:rsidP="000F7DA6">
            <w:pPr>
              <w:autoSpaceDE w:val="0"/>
              <w:autoSpaceDN w:val="0"/>
              <w:adjustRightInd w:val="0"/>
              <w:jc w:val="left"/>
              <w:rPr>
                <w:rFonts w:ascii="Calibri" w:hAnsi="Calibri" w:cs="Calibri"/>
                <w:sz w:val="18"/>
                <w:szCs w:val="18"/>
              </w:rPr>
            </w:pPr>
            <w:r>
              <w:rPr>
                <w:rFonts w:ascii="Calibri" w:hAnsi="Calibri" w:cs="Calibri"/>
                <w:sz w:val="18"/>
                <w:szCs w:val="18"/>
              </w:rPr>
              <w:t xml:space="preserve">Look at moves towards land rights and native title – such as Mabo decision. Who was Eddie </w:t>
            </w:r>
            <w:proofErr w:type="gramStart"/>
            <w:r>
              <w:rPr>
                <w:rFonts w:ascii="Calibri" w:hAnsi="Calibri" w:cs="Calibri"/>
                <w:sz w:val="18"/>
                <w:szCs w:val="18"/>
              </w:rPr>
              <w:t>Mabo?,</w:t>
            </w:r>
            <w:proofErr w:type="gramEnd"/>
            <w:r>
              <w:rPr>
                <w:rFonts w:ascii="Calibri" w:hAnsi="Calibri" w:cs="Calibri"/>
                <w:sz w:val="18"/>
                <w:szCs w:val="18"/>
              </w:rPr>
              <w:t xml:space="preserve"> Look at Native title, The </w:t>
            </w:r>
            <w:proofErr w:type="spellStart"/>
            <w:r>
              <w:rPr>
                <w:rFonts w:ascii="Calibri" w:hAnsi="Calibri" w:cs="Calibri"/>
                <w:sz w:val="18"/>
                <w:szCs w:val="18"/>
              </w:rPr>
              <w:t>Wik</w:t>
            </w:r>
            <w:proofErr w:type="spellEnd"/>
            <w:r>
              <w:rPr>
                <w:rFonts w:ascii="Calibri" w:hAnsi="Calibri" w:cs="Calibri"/>
                <w:sz w:val="18"/>
                <w:szCs w:val="18"/>
              </w:rPr>
              <w:t xml:space="preserve"> case.</w:t>
            </w:r>
          </w:p>
          <w:p w:rsidR="003E0673" w:rsidRPr="003E0673" w:rsidRDefault="003E0673" w:rsidP="000F7DA6">
            <w:pPr>
              <w:autoSpaceDE w:val="0"/>
              <w:autoSpaceDN w:val="0"/>
              <w:adjustRightInd w:val="0"/>
              <w:jc w:val="left"/>
              <w:rPr>
                <w:rFonts w:ascii="Calibri" w:hAnsi="Calibri" w:cs="Calibri"/>
                <w:sz w:val="18"/>
                <w:szCs w:val="18"/>
              </w:rPr>
            </w:pPr>
            <w:r>
              <w:rPr>
                <w:rFonts w:ascii="Calibri" w:hAnsi="Calibri" w:cs="Calibri"/>
                <w:sz w:val="18"/>
                <w:szCs w:val="18"/>
              </w:rPr>
              <w:t>Look at the role of an individual (EDDIE MABO)</w:t>
            </w:r>
          </w:p>
        </w:tc>
        <w:tc>
          <w:tcPr>
            <w:tcW w:w="3685" w:type="dxa"/>
          </w:tcPr>
          <w:p w:rsidR="003E0673" w:rsidRPr="003E0673" w:rsidRDefault="003E0673" w:rsidP="003E0673">
            <w:pPr>
              <w:autoSpaceDE w:val="0"/>
              <w:autoSpaceDN w:val="0"/>
              <w:adjustRightInd w:val="0"/>
              <w:jc w:val="left"/>
              <w:rPr>
                <w:rFonts w:ascii="Arial" w:hAnsi="Arial" w:cs="Arial"/>
                <w:b/>
                <w:sz w:val="18"/>
                <w:szCs w:val="18"/>
              </w:rPr>
            </w:pPr>
            <w:r w:rsidRPr="003E0673">
              <w:rPr>
                <w:rFonts w:ascii="Arial" w:eastAsia="Times New Roman" w:hAnsi="Arial" w:cs="Arial"/>
                <w:sz w:val="18"/>
                <w:szCs w:val="18"/>
              </w:rPr>
              <w:t xml:space="preserve">The </w:t>
            </w:r>
            <w:r w:rsidRPr="003E0673">
              <w:rPr>
                <w:rFonts w:ascii="Arial" w:eastAsia="Times New Roman" w:hAnsi="Arial" w:cs="Arial"/>
                <w:sz w:val="18"/>
                <w:szCs w:val="18"/>
                <w:u w:val="single"/>
              </w:rPr>
              <w:t>significance</w:t>
            </w:r>
            <w:r w:rsidRPr="003E0673">
              <w:rPr>
                <w:rFonts w:ascii="Arial" w:eastAsia="Times New Roman" w:hAnsi="Arial" w:cs="Arial"/>
                <w:sz w:val="18"/>
                <w:szCs w:val="18"/>
              </w:rPr>
              <w:t xml:space="preserve"> of </w:t>
            </w:r>
            <w:r w:rsidRPr="003E0673">
              <w:rPr>
                <w:rFonts w:ascii="Arial" w:eastAsia="Times New Roman" w:hAnsi="Arial" w:cs="Arial"/>
                <w:b/>
                <w:sz w:val="18"/>
                <w:szCs w:val="18"/>
              </w:rPr>
              <w:t>one</w:t>
            </w:r>
            <w:r w:rsidRPr="003E0673">
              <w:rPr>
                <w:rFonts w:ascii="Arial" w:eastAsia="Times New Roman" w:hAnsi="Arial" w:cs="Arial"/>
                <w:sz w:val="18"/>
                <w:szCs w:val="18"/>
              </w:rPr>
              <w:t xml:space="preserve"> of the following for the civil rights of Aboriginal and Torres Strait Islander Peoples:</w:t>
            </w:r>
            <w:r w:rsidRPr="003E0673">
              <w:rPr>
                <w:rFonts w:ascii="Arial" w:eastAsia="Times New Roman" w:hAnsi="Arial" w:cs="Arial"/>
                <w:b/>
                <w:i/>
                <w:sz w:val="18"/>
                <w:szCs w:val="18"/>
              </w:rPr>
              <w:t xml:space="preserve"> Mabo decision</w:t>
            </w:r>
          </w:p>
          <w:p w:rsidR="003E0673" w:rsidRDefault="003E0673" w:rsidP="003E0673">
            <w:pPr>
              <w:autoSpaceDE w:val="0"/>
              <w:autoSpaceDN w:val="0"/>
              <w:adjustRightInd w:val="0"/>
              <w:jc w:val="left"/>
              <w:rPr>
                <w:rFonts w:ascii="Calibri" w:hAnsi="Calibri" w:cs="Calibri"/>
                <w:sz w:val="18"/>
                <w:szCs w:val="18"/>
              </w:rPr>
            </w:pPr>
            <w:r w:rsidRPr="003E0673">
              <w:rPr>
                <w:rFonts w:ascii="Calibri" w:hAnsi="Calibri" w:cs="Calibri"/>
                <w:sz w:val="18"/>
                <w:szCs w:val="18"/>
              </w:rPr>
              <w:t xml:space="preserve">Look at </w:t>
            </w:r>
            <w:r>
              <w:rPr>
                <w:rFonts w:ascii="Calibri" w:hAnsi="Calibri" w:cs="Calibri"/>
                <w:sz w:val="18"/>
                <w:szCs w:val="18"/>
              </w:rPr>
              <w:t>the Mabo decision – page 266- 269</w:t>
            </w:r>
          </w:p>
          <w:p w:rsidR="003E0673" w:rsidRDefault="003E0673" w:rsidP="003E0673">
            <w:pPr>
              <w:autoSpaceDE w:val="0"/>
              <w:autoSpaceDN w:val="0"/>
              <w:adjustRightInd w:val="0"/>
              <w:jc w:val="left"/>
              <w:rPr>
                <w:rFonts w:ascii="Calibri" w:hAnsi="Calibri" w:cs="Calibri"/>
                <w:sz w:val="18"/>
                <w:szCs w:val="18"/>
              </w:rPr>
            </w:pPr>
            <w:r>
              <w:rPr>
                <w:rFonts w:ascii="Calibri" w:hAnsi="Calibri" w:cs="Calibri"/>
                <w:sz w:val="18"/>
                <w:szCs w:val="18"/>
              </w:rPr>
              <w:t xml:space="preserve">Discuss previous land rights and protests including ‘The Gurindji Strike’, Look at song </w:t>
            </w:r>
            <w:r w:rsidRPr="003E0673">
              <w:rPr>
                <w:rFonts w:ascii="Calibri" w:hAnsi="Calibri" w:cs="Calibri"/>
                <w:b/>
                <w:i/>
                <w:sz w:val="18"/>
                <w:szCs w:val="18"/>
              </w:rPr>
              <w:t>‘From little things, big things grow’.</w:t>
            </w:r>
            <w:r>
              <w:rPr>
                <w:rFonts w:ascii="Calibri" w:hAnsi="Calibri" w:cs="Calibri"/>
                <w:sz w:val="18"/>
                <w:szCs w:val="18"/>
              </w:rPr>
              <w:t xml:space="preserve"> </w:t>
            </w:r>
          </w:p>
          <w:p w:rsidR="003E0673" w:rsidRDefault="003E0673" w:rsidP="003E0673">
            <w:pPr>
              <w:autoSpaceDE w:val="0"/>
              <w:autoSpaceDN w:val="0"/>
              <w:adjustRightInd w:val="0"/>
              <w:jc w:val="left"/>
              <w:rPr>
                <w:rFonts w:ascii="Calibri" w:hAnsi="Calibri" w:cs="Calibri"/>
                <w:sz w:val="18"/>
                <w:szCs w:val="18"/>
              </w:rPr>
            </w:pPr>
            <w:r>
              <w:rPr>
                <w:rFonts w:ascii="Calibri" w:hAnsi="Calibri" w:cs="Calibri"/>
                <w:sz w:val="18"/>
                <w:szCs w:val="18"/>
              </w:rPr>
              <w:t xml:space="preserve">Look at moves towards land rights and native title – such as Mabo decision. Who was Eddie </w:t>
            </w:r>
            <w:proofErr w:type="gramStart"/>
            <w:r>
              <w:rPr>
                <w:rFonts w:ascii="Calibri" w:hAnsi="Calibri" w:cs="Calibri"/>
                <w:sz w:val="18"/>
                <w:szCs w:val="18"/>
              </w:rPr>
              <w:t>Mabo?,</w:t>
            </w:r>
            <w:proofErr w:type="gramEnd"/>
            <w:r>
              <w:rPr>
                <w:rFonts w:ascii="Calibri" w:hAnsi="Calibri" w:cs="Calibri"/>
                <w:sz w:val="18"/>
                <w:szCs w:val="18"/>
              </w:rPr>
              <w:t xml:space="preserve"> Look at Native title, The </w:t>
            </w:r>
            <w:proofErr w:type="spellStart"/>
            <w:r>
              <w:rPr>
                <w:rFonts w:ascii="Calibri" w:hAnsi="Calibri" w:cs="Calibri"/>
                <w:sz w:val="18"/>
                <w:szCs w:val="18"/>
              </w:rPr>
              <w:t>Wik</w:t>
            </w:r>
            <w:proofErr w:type="spellEnd"/>
            <w:r>
              <w:rPr>
                <w:rFonts w:ascii="Calibri" w:hAnsi="Calibri" w:cs="Calibri"/>
                <w:sz w:val="18"/>
                <w:szCs w:val="18"/>
              </w:rPr>
              <w:t xml:space="preserve"> case.</w:t>
            </w:r>
          </w:p>
          <w:p w:rsidR="003E0673" w:rsidRPr="003E0673" w:rsidRDefault="003E0673" w:rsidP="003E0673">
            <w:pPr>
              <w:autoSpaceDE w:val="0"/>
              <w:autoSpaceDN w:val="0"/>
              <w:adjustRightInd w:val="0"/>
              <w:jc w:val="left"/>
              <w:rPr>
                <w:rFonts w:ascii="Calibri" w:hAnsi="Calibri" w:cs="Calibri"/>
                <w:sz w:val="18"/>
                <w:szCs w:val="18"/>
              </w:rPr>
            </w:pPr>
          </w:p>
          <w:p w:rsidR="000F7DA6" w:rsidRDefault="003E0673" w:rsidP="000F7DA6">
            <w:pPr>
              <w:autoSpaceDE w:val="0"/>
              <w:autoSpaceDN w:val="0"/>
              <w:adjustRightInd w:val="0"/>
              <w:jc w:val="left"/>
              <w:rPr>
                <w:rFonts w:ascii="Calibri" w:hAnsi="Calibri" w:cs="Calibri"/>
                <w:b/>
                <w:sz w:val="28"/>
                <w:szCs w:val="28"/>
              </w:rPr>
            </w:pPr>
            <w:r>
              <w:rPr>
                <w:rFonts w:ascii="Calibri" w:hAnsi="Calibri" w:cs="Calibri"/>
                <w:sz w:val="18"/>
                <w:szCs w:val="18"/>
              </w:rPr>
              <w:t>Look at the role of an individual (EDDIE MABO)</w:t>
            </w:r>
          </w:p>
        </w:tc>
        <w:tc>
          <w:tcPr>
            <w:tcW w:w="3591" w:type="dxa"/>
            <w:shd w:val="clear" w:color="auto" w:fill="BFBFBF" w:themeFill="background1" w:themeFillShade="BF"/>
          </w:tcPr>
          <w:p w:rsidR="000F7DA6" w:rsidRDefault="000F7DA6" w:rsidP="00AA4F76">
            <w:pPr>
              <w:autoSpaceDE w:val="0"/>
              <w:autoSpaceDN w:val="0"/>
              <w:adjustRightInd w:val="0"/>
              <w:jc w:val="center"/>
              <w:rPr>
                <w:rFonts w:ascii="Calibri" w:hAnsi="Calibri" w:cs="Calibri"/>
                <w:b/>
                <w:sz w:val="28"/>
                <w:szCs w:val="28"/>
              </w:rPr>
            </w:pPr>
            <w:r>
              <w:rPr>
                <w:rFonts w:ascii="Calibri" w:hAnsi="Calibri" w:cs="Calibri"/>
                <w:b/>
                <w:sz w:val="28"/>
                <w:szCs w:val="28"/>
              </w:rPr>
              <w:t>Assessment 4 –</w:t>
            </w:r>
          </w:p>
          <w:p w:rsidR="000F7DA6" w:rsidRDefault="000F7DA6" w:rsidP="00AA4F76">
            <w:pPr>
              <w:autoSpaceDE w:val="0"/>
              <w:autoSpaceDN w:val="0"/>
              <w:adjustRightInd w:val="0"/>
              <w:jc w:val="center"/>
              <w:rPr>
                <w:rFonts w:ascii="Calibri" w:hAnsi="Calibri" w:cs="Calibri"/>
                <w:b/>
                <w:sz w:val="28"/>
                <w:szCs w:val="28"/>
              </w:rPr>
            </w:pPr>
            <w:r>
              <w:rPr>
                <w:rFonts w:ascii="Calibri" w:hAnsi="Calibri" w:cs="Calibri"/>
                <w:b/>
                <w:sz w:val="28"/>
                <w:szCs w:val="28"/>
              </w:rPr>
              <w:t xml:space="preserve">In-class </w:t>
            </w:r>
            <w:r w:rsidR="00AA4F76">
              <w:rPr>
                <w:rFonts w:ascii="Calibri" w:hAnsi="Calibri" w:cs="Calibri"/>
                <w:b/>
                <w:sz w:val="28"/>
                <w:szCs w:val="28"/>
              </w:rPr>
              <w:t>Short Answer Responses</w:t>
            </w:r>
          </w:p>
          <w:p w:rsidR="00AA4F76" w:rsidRDefault="00AA4F76" w:rsidP="00AA4F76">
            <w:pPr>
              <w:autoSpaceDE w:val="0"/>
              <w:autoSpaceDN w:val="0"/>
              <w:adjustRightInd w:val="0"/>
              <w:jc w:val="center"/>
              <w:rPr>
                <w:rFonts w:ascii="Calibri" w:hAnsi="Calibri" w:cs="Calibri"/>
                <w:b/>
                <w:sz w:val="28"/>
                <w:szCs w:val="28"/>
              </w:rPr>
            </w:pPr>
            <w:r>
              <w:rPr>
                <w:rFonts w:ascii="Calibri" w:hAnsi="Calibri" w:cs="Calibri"/>
                <w:b/>
                <w:sz w:val="28"/>
                <w:szCs w:val="28"/>
              </w:rPr>
              <w:t>(7.5%)</w:t>
            </w:r>
          </w:p>
        </w:tc>
        <w:tc>
          <w:tcPr>
            <w:tcW w:w="3355" w:type="dxa"/>
          </w:tcPr>
          <w:p w:rsidR="000F7DA6" w:rsidRDefault="009A20E0" w:rsidP="000F7DA6">
            <w:pPr>
              <w:autoSpaceDE w:val="0"/>
              <w:autoSpaceDN w:val="0"/>
              <w:adjustRightInd w:val="0"/>
              <w:jc w:val="left"/>
              <w:rPr>
                <w:rFonts w:ascii="Arial" w:hAnsi="Arial" w:cs="Arial"/>
                <w:b/>
              </w:rPr>
            </w:pPr>
            <w:r w:rsidRPr="009A20E0">
              <w:rPr>
                <w:rFonts w:ascii="Arial" w:hAnsi="Arial" w:cs="Arial"/>
                <w:b/>
              </w:rPr>
              <w:t>Review the Mabo Case, including completing the question handout.</w:t>
            </w:r>
          </w:p>
          <w:p w:rsidR="009A20E0" w:rsidRDefault="009A20E0" w:rsidP="000F7DA6">
            <w:pPr>
              <w:autoSpaceDE w:val="0"/>
              <w:autoSpaceDN w:val="0"/>
              <w:adjustRightInd w:val="0"/>
              <w:jc w:val="left"/>
              <w:rPr>
                <w:rFonts w:ascii="Arial" w:hAnsi="Arial" w:cs="Arial"/>
                <w:b/>
              </w:rPr>
            </w:pPr>
          </w:p>
          <w:p w:rsidR="009A20E0" w:rsidRPr="009A20E0" w:rsidRDefault="009A20E0" w:rsidP="000F7DA6">
            <w:pPr>
              <w:autoSpaceDE w:val="0"/>
              <w:autoSpaceDN w:val="0"/>
              <w:adjustRightInd w:val="0"/>
              <w:jc w:val="left"/>
              <w:rPr>
                <w:rFonts w:ascii="Arial" w:hAnsi="Arial" w:cs="Arial"/>
                <w:b/>
              </w:rPr>
            </w:pPr>
            <w:r>
              <w:rPr>
                <w:rFonts w:ascii="Arial" w:hAnsi="Arial" w:cs="Arial"/>
                <w:b/>
              </w:rPr>
              <w:t>Complete any test catch ups.</w:t>
            </w:r>
          </w:p>
        </w:tc>
      </w:tr>
    </w:tbl>
    <w:p w:rsidR="000F7DA6" w:rsidRPr="000F7DA6" w:rsidRDefault="000F7DA6" w:rsidP="000F7DA6">
      <w:pPr>
        <w:autoSpaceDE w:val="0"/>
        <w:autoSpaceDN w:val="0"/>
        <w:adjustRightInd w:val="0"/>
        <w:jc w:val="left"/>
        <w:rPr>
          <w:rFonts w:ascii="Calibri" w:hAnsi="Calibri" w:cs="Calibri"/>
          <w:b/>
          <w:sz w:val="28"/>
          <w:szCs w:val="28"/>
        </w:rPr>
      </w:pPr>
    </w:p>
    <w:p w:rsidR="009137FD" w:rsidRPr="000F7DA6" w:rsidRDefault="00D47B1B">
      <w:pPr>
        <w:rPr>
          <w:rFonts w:ascii="Arial" w:hAnsi="Arial" w:cs="Arial"/>
        </w:rPr>
      </w:pPr>
    </w:p>
    <w:sectPr w:rsidR="009137FD" w:rsidRPr="000F7DA6" w:rsidSect="00FA5DC2">
      <w:pgSz w:w="16838" w:h="11906" w:orient="landscape"/>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D42A9"/>
    <w:multiLevelType w:val="hybridMultilevel"/>
    <w:tmpl w:val="2D4417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9A7CB4"/>
    <w:multiLevelType w:val="hybridMultilevel"/>
    <w:tmpl w:val="F80C85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ACD4E06"/>
    <w:multiLevelType w:val="hybridMultilevel"/>
    <w:tmpl w:val="A016D6A8"/>
    <w:lvl w:ilvl="0" w:tplc="0C090001">
      <w:start w:val="1"/>
      <w:numFmt w:val="bullet"/>
      <w:lvlText w:val=""/>
      <w:lvlJc w:val="left"/>
      <w:pPr>
        <w:ind w:left="0" w:hanging="360"/>
      </w:pPr>
      <w:rPr>
        <w:rFonts w:ascii="Symbol" w:hAnsi="Symbol" w:hint="default"/>
      </w:rPr>
    </w:lvl>
    <w:lvl w:ilvl="1" w:tplc="0C090003">
      <w:start w:val="1"/>
      <w:numFmt w:val="bullet"/>
      <w:lvlText w:val="o"/>
      <w:lvlJc w:val="left"/>
      <w:pPr>
        <w:ind w:left="720" w:hanging="360"/>
      </w:pPr>
      <w:rPr>
        <w:rFonts w:ascii="Courier New" w:hAnsi="Courier New" w:cs="Courier New" w:hint="default"/>
      </w:rPr>
    </w:lvl>
    <w:lvl w:ilvl="2" w:tplc="0C090005" w:tentative="1">
      <w:start w:val="1"/>
      <w:numFmt w:val="bullet"/>
      <w:lvlText w:val=""/>
      <w:lvlJc w:val="left"/>
      <w:pPr>
        <w:ind w:left="1440" w:hanging="360"/>
      </w:pPr>
      <w:rPr>
        <w:rFonts w:ascii="Wingdings" w:hAnsi="Wingdings" w:hint="default"/>
      </w:rPr>
    </w:lvl>
    <w:lvl w:ilvl="3" w:tplc="0C090001" w:tentative="1">
      <w:start w:val="1"/>
      <w:numFmt w:val="bullet"/>
      <w:lvlText w:val=""/>
      <w:lvlJc w:val="left"/>
      <w:pPr>
        <w:ind w:left="2160" w:hanging="360"/>
      </w:pPr>
      <w:rPr>
        <w:rFonts w:ascii="Symbol" w:hAnsi="Symbol" w:hint="default"/>
      </w:rPr>
    </w:lvl>
    <w:lvl w:ilvl="4" w:tplc="0C090003" w:tentative="1">
      <w:start w:val="1"/>
      <w:numFmt w:val="bullet"/>
      <w:lvlText w:val="o"/>
      <w:lvlJc w:val="left"/>
      <w:pPr>
        <w:ind w:left="2880" w:hanging="360"/>
      </w:pPr>
      <w:rPr>
        <w:rFonts w:ascii="Courier New" w:hAnsi="Courier New" w:cs="Courier New" w:hint="default"/>
      </w:rPr>
    </w:lvl>
    <w:lvl w:ilvl="5" w:tplc="0C090005" w:tentative="1">
      <w:start w:val="1"/>
      <w:numFmt w:val="bullet"/>
      <w:lvlText w:val=""/>
      <w:lvlJc w:val="left"/>
      <w:pPr>
        <w:ind w:left="3600" w:hanging="360"/>
      </w:pPr>
      <w:rPr>
        <w:rFonts w:ascii="Wingdings" w:hAnsi="Wingdings" w:hint="default"/>
      </w:rPr>
    </w:lvl>
    <w:lvl w:ilvl="6" w:tplc="0C090001" w:tentative="1">
      <w:start w:val="1"/>
      <w:numFmt w:val="bullet"/>
      <w:lvlText w:val=""/>
      <w:lvlJc w:val="left"/>
      <w:pPr>
        <w:ind w:left="4320" w:hanging="360"/>
      </w:pPr>
      <w:rPr>
        <w:rFonts w:ascii="Symbol" w:hAnsi="Symbol" w:hint="default"/>
      </w:rPr>
    </w:lvl>
    <w:lvl w:ilvl="7" w:tplc="0C090003" w:tentative="1">
      <w:start w:val="1"/>
      <w:numFmt w:val="bullet"/>
      <w:lvlText w:val="o"/>
      <w:lvlJc w:val="left"/>
      <w:pPr>
        <w:ind w:left="5040" w:hanging="360"/>
      </w:pPr>
      <w:rPr>
        <w:rFonts w:ascii="Courier New" w:hAnsi="Courier New" w:cs="Courier New" w:hint="default"/>
      </w:rPr>
    </w:lvl>
    <w:lvl w:ilvl="8" w:tplc="0C090005" w:tentative="1">
      <w:start w:val="1"/>
      <w:numFmt w:val="bullet"/>
      <w:lvlText w:val=""/>
      <w:lvlJc w:val="left"/>
      <w:pPr>
        <w:ind w:left="5760" w:hanging="360"/>
      </w:pPr>
      <w:rPr>
        <w:rFonts w:ascii="Wingdings" w:hAnsi="Wingdings" w:hint="default"/>
      </w:rPr>
    </w:lvl>
  </w:abstractNum>
  <w:abstractNum w:abstractNumId="3" w15:restartNumberingAfterBreak="0">
    <w:nsid w:val="2B29743D"/>
    <w:multiLevelType w:val="hybridMultilevel"/>
    <w:tmpl w:val="4F68C2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5C0565"/>
    <w:multiLevelType w:val="hybridMultilevel"/>
    <w:tmpl w:val="C7CA4214"/>
    <w:lvl w:ilvl="0" w:tplc="6A188C02">
      <w:start w:val="2"/>
      <w:numFmt w:val="bullet"/>
      <w:lvlText w:val=""/>
      <w:lvlJc w:val="left"/>
      <w:pPr>
        <w:ind w:left="720" w:hanging="360"/>
      </w:pPr>
      <w:rPr>
        <w:rFonts w:ascii="Symbol" w:eastAsiaTheme="minorEastAsia" w:hAnsi="Symbol"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3896644"/>
    <w:multiLevelType w:val="hybridMultilevel"/>
    <w:tmpl w:val="5EE88430"/>
    <w:lvl w:ilvl="0" w:tplc="E1E823DE">
      <w:start w:val="7"/>
      <w:numFmt w:val="bullet"/>
      <w:lvlText w:val=""/>
      <w:lvlJc w:val="left"/>
      <w:pPr>
        <w:ind w:left="720" w:hanging="360"/>
      </w:pPr>
      <w:rPr>
        <w:rFonts w:ascii="Symbol" w:eastAsiaTheme="minorEastAsia" w:hAnsi="Symbol"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0F0318E"/>
    <w:multiLevelType w:val="multilevel"/>
    <w:tmpl w:val="F976BE6A"/>
    <w:styleLink w:val="List106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num w:numId="1">
    <w:abstractNumId w:val="6"/>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20"/>
          <w:szCs w:val="20"/>
          <w:u w:val="none" w:color="000000"/>
          <w:vertAlign w:val="baseline"/>
          <w:rtl w:val="0"/>
          <w:lang w:val="en-US"/>
        </w:rPr>
      </w:lvl>
    </w:lvlOverride>
  </w:num>
  <w:num w:numId="2">
    <w:abstractNumId w:val="6"/>
  </w:num>
  <w:num w:numId="3">
    <w:abstractNumId w:val="5"/>
  </w:num>
  <w:num w:numId="4">
    <w:abstractNumId w:val="4"/>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DA6"/>
    <w:rsid w:val="000E1FC3"/>
    <w:rsid w:val="000F7DA6"/>
    <w:rsid w:val="002F6550"/>
    <w:rsid w:val="003E0673"/>
    <w:rsid w:val="006906F4"/>
    <w:rsid w:val="0076693B"/>
    <w:rsid w:val="009A20E0"/>
    <w:rsid w:val="009C4921"/>
    <w:rsid w:val="00AA4F76"/>
    <w:rsid w:val="00D47B1B"/>
    <w:rsid w:val="00FA5D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63507"/>
  <w15:chartTrackingRefBased/>
  <w15:docId w15:val="{919B49A4-25C8-42D0-89E9-715AE60A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7DA6"/>
    <w:pPr>
      <w:spacing w:after="200" w:line="276" w:lineRule="auto"/>
      <w:jc w:val="both"/>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1062">
    <w:name w:val="List 1062"/>
    <w:basedOn w:val="NoList"/>
    <w:rsid w:val="000F7DA6"/>
    <w:pPr>
      <w:numPr>
        <w:numId w:val="2"/>
      </w:numPr>
    </w:pPr>
  </w:style>
  <w:style w:type="table" w:styleId="TableGrid">
    <w:name w:val="Table Grid"/>
    <w:basedOn w:val="TableNormal"/>
    <w:uiPriority w:val="39"/>
    <w:rsid w:val="000F7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4F76"/>
    <w:pPr>
      <w:ind w:left="720"/>
      <w:contextualSpacing/>
    </w:pPr>
  </w:style>
  <w:style w:type="character" w:styleId="Hyperlink">
    <w:name w:val="Hyperlink"/>
    <w:basedOn w:val="DefaultParagraphFont"/>
    <w:uiPriority w:val="99"/>
    <w:unhideWhenUsed/>
    <w:rsid w:val="000E1FC3"/>
    <w:rPr>
      <w:color w:val="215986"/>
      <w:u w:val="single"/>
    </w:rPr>
  </w:style>
  <w:style w:type="paragraph" w:styleId="BalloonText">
    <w:name w:val="Balloon Text"/>
    <w:basedOn w:val="Normal"/>
    <w:link w:val="BalloonTextChar"/>
    <w:uiPriority w:val="99"/>
    <w:semiHidden/>
    <w:unhideWhenUsed/>
    <w:rsid w:val="00D47B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7B1B"/>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ljxZn3ZRkpU&amp;list=PLJQgWm0_-dTMnwW7OO9nQaQn7rbglPDA6&amp;index=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GbQTYHAN2c8&amp;list=PLJQgWm0_-dTMnwW7OO9nQaQn7rbglPDA6" TargetMode="External"/><Relationship Id="rId5" Type="http://schemas.openxmlformats.org/officeDocument/2006/relationships/hyperlink" Target="https://www.youtube.com/watch?v=oh3BbLk5UIQ"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5CFC0E65</Template>
  <TotalTime>0</TotalTime>
  <Pages>3</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RINTOUL Brooke [Narrogin Senior High School]</dc:creator>
  <cp:keywords/>
  <dc:description/>
  <cp:lastModifiedBy>RINTOUL Brooke [Narrogin Senior High School]</cp:lastModifiedBy>
  <cp:revision>2</cp:revision>
  <cp:lastPrinted>2018-09-03T07:43:00Z</cp:lastPrinted>
  <dcterms:created xsi:type="dcterms:W3CDTF">2018-09-03T07:44:00Z</dcterms:created>
  <dcterms:modified xsi:type="dcterms:W3CDTF">2018-09-03T07:44:00Z</dcterms:modified>
</cp:coreProperties>
</file>