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70277" w14:textId="45EC4C87" w:rsidR="00DC017A" w:rsidRPr="00E8736C" w:rsidRDefault="003754EF" w:rsidP="00F97640">
      <w:pPr>
        <w:spacing w:before="200" w:after="240"/>
        <w:rPr>
          <w:rFonts w:ascii="Liberation Sans" w:hAnsi="Liberation Sans" w:cs="HelveticaNeueLT Std"/>
          <w:color w:val="0093BA"/>
          <w:sz w:val="40"/>
          <w:szCs w:val="40"/>
          <w:lang w:val="en-IN" w:eastAsia="en-IN"/>
        </w:rPr>
      </w:pPr>
      <w:r w:rsidRPr="00E8736C">
        <w:rPr>
          <w:rFonts w:ascii="Liberation Sans" w:hAnsi="Liberation Sans" w:cs="HelveticaNeueLT Std"/>
          <w:color w:val="0093BA"/>
          <w:sz w:val="40"/>
          <w:szCs w:val="40"/>
          <w:lang w:val="en-IN" w:eastAsia="en-IN"/>
        </w:rPr>
        <w:t>The Mabo decision</w:t>
      </w:r>
    </w:p>
    <w:p w14:paraId="3D6669AB" w14:textId="1A72A98F" w:rsidR="00DC017A" w:rsidRPr="00E8736C" w:rsidRDefault="00CA3849" w:rsidP="00CA3849">
      <w:pPr>
        <w:tabs>
          <w:tab w:val="left" w:leader="dot" w:pos="5040"/>
          <w:tab w:val="left" w:leader="dot" w:pos="6840"/>
          <w:tab w:val="left" w:leader="dot" w:pos="9540"/>
        </w:tabs>
        <w:spacing w:after="200"/>
        <w:rPr>
          <w:rFonts w:ascii="Liberation Serif" w:hAnsi="Liberation Serif" w:cs="HelveticaNeueLTStd-Roman"/>
          <w:sz w:val="18"/>
          <w:szCs w:val="18"/>
        </w:rPr>
      </w:pPr>
      <w:r w:rsidRPr="00E8736C">
        <w:rPr>
          <w:rFonts w:ascii="Liberation Serif" w:hAnsi="Liberation Serif" w:cs="HelveticaNeueLTStd-Roman"/>
          <w:sz w:val="18"/>
          <w:szCs w:val="18"/>
        </w:rPr>
        <w:t>Student</w:t>
      </w:r>
      <w:r w:rsidR="00DC017A" w:rsidRPr="00E8736C">
        <w:rPr>
          <w:rFonts w:ascii="Liberation Serif" w:hAnsi="Liberation Serif" w:cs="HelveticaNeueLTStd-Roman"/>
          <w:sz w:val="18"/>
          <w:szCs w:val="18"/>
        </w:rPr>
        <w:t xml:space="preserve">: </w:t>
      </w:r>
      <w:r w:rsidR="00465A7D" w:rsidRPr="00465A7D">
        <w:rPr>
          <w:rFonts w:ascii="Liberation Serif" w:hAnsi="Liberation Serif" w:cs="HelveticaNeueLTStd-Roman"/>
          <w:sz w:val="18"/>
          <w:szCs w:val="18"/>
        </w:rPr>
        <w:tab/>
      </w:r>
      <w:r w:rsidR="00DC017A" w:rsidRPr="00E8736C">
        <w:rPr>
          <w:rFonts w:ascii="Liberation Serif" w:hAnsi="Liberation Serif" w:cs="HelveticaNeueLTStd-Roman"/>
          <w:sz w:val="18"/>
          <w:szCs w:val="18"/>
        </w:rPr>
        <w:t xml:space="preserve"> Class: </w:t>
      </w:r>
      <w:r w:rsidR="00465A7D" w:rsidRPr="00465A7D">
        <w:rPr>
          <w:rFonts w:ascii="Liberation Serif" w:hAnsi="Liberation Serif" w:cs="HelveticaNeueLTStd-Roman"/>
          <w:sz w:val="18"/>
          <w:szCs w:val="18"/>
        </w:rPr>
        <w:tab/>
      </w:r>
      <w:r w:rsidR="00DC017A" w:rsidRPr="00E8736C">
        <w:rPr>
          <w:rFonts w:ascii="Liberation Serif" w:hAnsi="Liberation Serif" w:cs="HelveticaNeueLTStd-Roman"/>
          <w:sz w:val="18"/>
          <w:szCs w:val="18"/>
        </w:rPr>
        <w:t xml:space="preserve"> Due date: </w:t>
      </w:r>
      <w:r w:rsidR="00465A7D" w:rsidRPr="00465A7D">
        <w:rPr>
          <w:rFonts w:ascii="Liberation Serif" w:hAnsi="Liberation Serif" w:cs="HelveticaNeueLTStd-Roman"/>
          <w:sz w:val="18"/>
          <w:szCs w:val="18"/>
        </w:rPr>
        <w:tab/>
      </w:r>
    </w:p>
    <w:p w14:paraId="1CF0A82E" w14:textId="0C904E9B" w:rsidR="00DC017A" w:rsidRPr="00E8736C" w:rsidRDefault="00DC017A" w:rsidP="00DC017A">
      <w:pPr>
        <w:ind w:left="346" w:hanging="346"/>
        <w:rPr>
          <w:rFonts w:ascii="Liberation Serif" w:hAnsi="Liberation Serif"/>
          <w:b/>
          <w:sz w:val="21"/>
        </w:rPr>
      </w:pPr>
      <w:r w:rsidRPr="00E8736C">
        <w:rPr>
          <w:rFonts w:ascii="Liberation Serif" w:hAnsi="Liberation Serif"/>
          <w:b/>
          <w:bCs/>
          <w:color w:val="008BB3"/>
          <w:sz w:val="21"/>
        </w:rPr>
        <w:t>1.</w:t>
      </w:r>
      <w:r w:rsidR="00465A7D" w:rsidRPr="00465A7D">
        <w:rPr>
          <w:rFonts w:ascii="Liberation Serif" w:hAnsi="Liberation Serif"/>
          <w:bCs/>
          <w:sz w:val="18"/>
        </w:rPr>
        <w:tab/>
      </w:r>
      <w:r w:rsidR="003754EF" w:rsidRPr="00E8736C">
        <w:rPr>
          <w:rFonts w:ascii="Liberation Serif" w:hAnsi="Liberation Serif"/>
          <w:b/>
          <w:sz w:val="21"/>
        </w:rPr>
        <w:t>Using the options in the box, fill in the gaps below about the Mabo case.</w:t>
      </w:r>
    </w:p>
    <w:p w14:paraId="2B0D7AB0" w14:textId="77777777" w:rsidR="00052EE7" w:rsidRPr="00E8736C" w:rsidRDefault="00052EE7" w:rsidP="00DC017A">
      <w:pPr>
        <w:ind w:left="346" w:hanging="346"/>
        <w:rPr>
          <w:rFonts w:ascii="Liberation Serif" w:hAnsi="Liberation Serif"/>
          <w:b/>
          <w:sz w:val="11"/>
        </w:rPr>
      </w:pPr>
    </w:p>
    <w:tbl>
      <w:tblPr>
        <w:tblStyle w:val="TableGrid"/>
        <w:tblW w:w="0" w:type="auto"/>
        <w:tblInd w:w="475" w:type="dxa"/>
        <w:tblBorders>
          <w:top w:val="single" w:sz="4" w:space="0" w:color="008BB3"/>
          <w:left w:val="single" w:sz="4" w:space="0" w:color="008BB3"/>
          <w:bottom w:val="single" w:sz="4" w:space="0" w:color="008BB3"/>
          <w:right w:val="single" w:sz="4" w:space="0" w:color="008BB3"/>
          <w:insideH w:val="single" w:sz="4" w:space="0" w:color="008BB3"/>
          <w:insideV w:val="single" w:sz="4" w:space="0" w:color="008BB3"/>
        </w:tblBorders>
        <w:tblLook w:val="04A0" w:firstRow="1" w:lastRow="0" w:firstColumn="1" w:lastColumn="0" w:noHBand="0" w:noVBand="1"/>
      </w:tblPr>
      <w:tblGrid>
        <w:gridCol w:w="2965"/>
        <w:gridCol w:w="3277"/>
        <w:gridCol w:w="2849"/>
      </w:tblGrid>
      <w:tr w:rsidR="003754EF" w:rsidRPr="00E8736C" w14:paraId="57E2D3C1" w14:textId="77777777" w:rsidTr="003754EF">
        <w:trPr>
          <w:trHeight w:val="445"/>
        </w:trPr>
        <w:tc>
          <w:tcPr>
            <w:tcW w:w="2993" w:type="dxa"/>
            <w:shd w:val="clear" w:color="auto" w:fill="D3FFB9"/>
            <w:vAlign w:val="center"/>
          </w:tcPr>
          <w:p w14:paraId="6100D061"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1770</w:t>
            </w:r>
          </w:p>
        </w:tc>
        <w:tc>
          <w:tcPr>
            <w:tcW w:w="3309" w:type="dxa"/>
            <w:shd w:val="clear" w:color="auto" w:fill="D3FFB9"/>
            <w:vAlign w:val="center"/>
          </w:tcPr>
          <w:p w14:paraId="77471578"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Mabo</w:t>
            </w:r>
          </w:p>
        </w:tc>
        <w:tc>
          <w:tcPr>
            <w:tcW w:w="2871" w:type="dxa"/>
            <w:shd w:val="clear" w:color="auto" w:fill="D3FFB9"/>
            <w:vAlign w:val="center"/>
          </w:tcPr>
          <w:p w14:paraId="7D0F880A"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plaintiffs</w:t>
            </w:r>
          </w:p>
        </w:tc>
      </w:tr>
      <w:tr w:rsidR="003754EF" w:rsidRPr="00E8736C" w14:paraId="348587B9" w14:textId="77777777" w:rsidTr="003754EF">
        <w:trPr>
          <w:trHeight w:val="445"/>
        </w:trPr>
        <w:tc>
          <w:tcPr>
            <w:tcW w:w="2993" w:type="dxa"/>
            <w:shd w:val="clear" w:color="auto" w:fill="D3FFB9"/>
            <w:vAlign w:val="center"/>
          </w:tcPr>
          <w:p w14:paraId="33E27126"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1982</w:t>
            </w:r>
          </w:p>
        </w:tc>
        <w:tc>
          <w:tcPr>
            <w:tcW w:w="3309" w:type="dxa"/>
            <w:shd w:val="clear" w:color="auto" w:fill="D3FFB9"/>
            <w:vAlign w:val="center"/>
          </w:tcPr>
          <w:p w14:paraId="111B9713"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British territory</w:t>
            </w:r>
          </w:p>
        </w:tc>
        <w:tc>
          <w:tcPr>
            <w:tcW w:w="2871" w:type="dxa"/>
            <w:shd w:val="clear" w:color="auto" w:fill="D3FFB9"/>
            <w:vAlign w:val="center"/>
          </w:tcPr>
          <w:p w14:paraId="6A7F6654"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legal title</w:t>
            </w:r>
          </w:p>
        </w:tc>
      </w:tr>
      <w:tr w:rsidR="003754EF" w:rsidRPr="00E8736C" w14:paraId="7490541B" w14:textId="77777777" w:rsidTr="003754EF">
        <w:trPr>
          <w:trHeight w:val="416"/>
        </w:trPr>
        <w:tc>
          <w:tcPr>
            <w:tcW w:w="2993" w:type="dxa"/>
            <w:shd w:val="clear" w:color="auto" w:fill="D3FFB9"/>
            <w:vAlign w:val="center"/>
          </w:tcPr>
          <w:p w14:paraId="01B48A92"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land tenure</w:t>
            </w:r>
          </w:p>
        </w:tc>
        <w:tc>
          <w:tcPr>
            <w:tcW w:w="3309" w:type="dxa"/>
            <w:shd w:val="clear" w:color="auto" w:fill="D3FFB9"/>
            <w:vAlign w:val="center"/>
          </w:tcPr>
          <w:p w14:paraId="0634A5A9"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in favour</w:t>
            </w:r>
          </w:p>
        </w:tc>
        <w:tc>
          <w:tcPr>
            <w:tcW w:w="2871" w:type="dxa"/>
            <w:shd w:val="clear" w:color="auto" w:fill="D3FFB9"/>
            <w:vAlign w:val="center"/>
          </w:tcPr>
          <w:p w14:paraId="2CC3F4BA"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Queensland</w:t>
            </w:r>
          </w:p>
        </w:tc>
      </w:tr>
      <w:tr w:rsidR="003754EF" w:rsidRPr="00E8736C" w14:paraId="787C8C9A" w14:textId="77777777" w:rsidTr="003754EF">
        <w:trPr>
          <w:trHeight w:val="445"/>
        </w:trPr>
        <w:tc>
          <w:tcPr>
            <w:tcW w:w="2993" w:type="dxa"/>
            <w:shd w:val="clear" w:color="auto" w:fill="D3FFB9"/>
            <w:vAlign w:val="center"/>
          </w:tcPr>
          <w:p w14:paraId="5FF78AE0"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Murray Island</w:t>
            </w:r>
          </w:p>
        </w:tc>
        <w:tc>
          <w:tcPr>
            <w:tcW w:w="3309" w:type="dxa"/>
            <w:shd w:val="clear" w:color="auto" w:fill="D3FFB9"/>
            <w:vAlign w:val="center"/>
          </w:tcPr>
          <w:p w14:paraId="3697ADBC"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High Court</w:t>
            </w:r>
          </w:p>
        </w:tc>
        <w:tc>
          <w:tcPr>
            <w:tcW w:w="2871" w:type="dxa"/>
            <w:shd w:val="clear" w:color="auto" w:fill="D3FFB9"/>
            <w:vAlign w:val="center"/>
          </w:tcPr>
          <w:p w14:paraId="73F0D086" w14:textId="77777777" w:rsidR="003754EF" w:rsidRPr="00E8736C" w:rsidRDefault="003754EF" w:rsidP="003754EF">
            <w:pPr>
              <w:rPr>
                <w:rFonts w:ascii="Liberation Serif" w:hAnsi="Liberation Serif" w:cs="Liberation Serif"/>
                <w:sz w:val="21"/>
                <w:szCs w:val="21"/>
              </w:rPr>
            </w:pPr>
            <w:r w:rsidRPr="00E8736C">
              <w:rPr>
                <w:rFonts w:ascii="Liberation Serif" w:hAnsi="Liberation Serif" w:cs="Liberation Serif"/>
                <w:sz w:val="21"/>
                <w:szCs w:val="21"/>
              </w:rPr>
              <w:t>terra nullius</w:t>
            </w:r>
          </w:p>
        </w:tc>
      </w:tr>
    </w:tbl>
    <w:p w14:paraId="1E9746D6" w14:textId="2B898870" w:rsidR="003B02D7" w:rsidRPr="00E8736C" w:rsidRDefault="003B02D7" w:rsidP="003754EF">
      <w:pPr>
        <w:ind w:left="346" w:hanging="346"/>
        <w:rPr>
          <w:rFonts w:ascii="Liberation Serif" w:hAnsi="Liberation Serif"/>
          <w:bCs/>
          <w:sz w:val="18"/>
        </w:rPr>
      </w:pPr>
    </w:p>
    <w:p w14:paraId="32A673C2" w14:textId="796ED25F" w:rsidR="003754EF" w:rsidRPr="00E8736C" w:rsidRDefault="003754EF" w:rsidP="003754EF">
      <w:pPr>
        <w:spacing w:line="480" w:lineRule="auto"/>
        <w:rPr>
          <w:rFonts w:ascii="Liberation Serif" w:hAnsi="Liberation Serif" w:cs="Liberation Serif"/>
          <w:sz w:val="21"/>
          <w:szCs w:val="21"/>
        </w:rPr>
      </w:pPr>
      <w:r w:rsidRPr="00E8736C">
        <w:rPr>
          <w:rFonts w:ascii="Liberation Serif" w:hAnsi="Liberation Serif" w:cs="Liberation Serif"/>
          <w:sz w:val="21"/>
          <w:szCs w:val="21"/>
        </w:rPr>
        <w:t xml:space="preserve">In August </w:t>
      </w:r>
      <w:r w:rsidR="00E8736C" w:rsidRPr="00E8736C">
        <w:rPr>
          <w:rFonts w:ascii="Liberation Serif" w:hAnsi="Liberation Serif" w:cs="Liberation Serif"/>
          <w:sz w:val="18"/>
          <w:szCs w:val="21"/>
        </w:rPr>
        <w:t>……………………….</w:t>
      </w:r>
      <w:r w:rsidRPr="00E8736C">
        <w:rPr>
          <w:rFonts w:ascii="Liberation Serif" w:hAnsi="Liberation Serif" w:cs="Liberation Serif"/>
          <w:sz w:val="21"/>
          <w:szCs w:val="21"/>
        </w:rPr>
        <w:t>,</w:t>
      </w:r>
      <w:r w:rsidR="00E8736C">
        <w:rPr>
          <w:rFonts w:ascii="Liberation Serif" w:hAnsi="Liberation Serif" w:cs="Liberation Serif"/>
          <w:sz w:val="21"/>
          <w:szCs w:val="21"/>
        </w:rPr>
        <w:t xml:space="preserve"> </w:t>
      </w:r>
      <w:r w:rsidRPr="00E8736C">
        <w:rPr>
          <w:rFonts w:ascii="Liberation Serif" w:hAnsi="Liberation Serif" w:cs="Liberation Serif"/>
          <w:sz w:val="21"/>
          <w:szCs w:val="21"/>
        </w:rPr>
        <w:t xml:space="preserve">Captain James Cook claimed all of the east coast of what is now Australia as </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w:t>
      </w:r>
      <w:r w:rsidR="00E8736C" w:rsidRPr="00E8736C">
        <w:rPr>
          <w:rFonts w:ascii="Liberation Serif" w:hAnsi="Liberation Serif" w:cs="Liberation Serif"/>
          <w:sz w:val="18"/>
          <w:szCs w:val="21"/>
        </w:rPr>
        <w:t>…………….</w:t>
      </w:r>
      <w:r w:rsidRPr="00E8736C">
        <w:rPr>
          <w:rFonts w:ascii="Liberation Serif" w:hAnsi="Liberation Serif" w:cs="Liberation Serif"/>
          <w:sz w:val="21"/>
          <w:szCs w:val="21"/>
        </w:rPr>
        <w:t xml:space="preserve">. Although the land was inhabited, Cook claimed it under the principle of </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 xml:space="preserve"> </w:t>
      </w:r>
      <w:r w:rsidRPr="00E8736C">
        <w:rPr>
          <w:rFonts w:ascii="Liberation Serif" w:hAnsi="Liberation Serif" w:cs="Liberation Serif"/>
          <w:sz w:val="21"/>
          <w:szCs w:val="21"/>
        </w:rPr>
        <w:t xml:space="preserve">which is a legal principle signifying that an area of land belongs to no-one. The British did not recognise the Aboriginal peoples as having any </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 xml:space="preserve"> </w:t>
      </w:r>
      <w:r w:rsidRPr="00E8736C">
        <w:rPr>
          <w:rFonts w:ascii="Liberation Serif" w:hAnsi="Liberation Serif" w:cs="Liberation Serif"/>
          <w:sz w:val="21"/>
          <w:szCs w:val="21"/>
        </w:rPr>
        <w:t xml:space="preserve">over the land because they had no written laws of </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 xml:space="preserve"> </w:t>
      </w:r>
      <w:r w:rsidRPr="00E8736C">
        <w:rPr>
          <w:rFonts w:ascii="Liberation Serif" w:hAnsi="Liberation Serif" w:cs="Liberation Serif"/>
          <w:sz w:val="21"/>
          <w:szCs w:val="21"/>
        </w:rPr>
        <w:t>as existed in European countries.</w:t>
      </w:r>
    </w:p>
    <w:p w14:paraId="36B39964" w14:textId="51DAB684" w:rsidR="003754EF" w:rsidRPr="00E8736C" w:rsidRDefault="003754EF" w:rsidP="003754EF">
      <w:pPr>
        <w:spacing w:line="480" w:lineRule="auto"/>
        <w:rPr>
          <w:rFonts w:ascii="Liberation Serif" w:hAnsi="Liberation Serif" w:cs="Liberation Serif"/>
          <w:sz w:val="21"/>
          <w:szCs w:val="21"/>
        </w:rPr>
      </w:pPr>
      <w:r w:rsidRPr="00E8736C">
        <w:rPr>
          <w:rFonts w:ascii="Liberation Serif" w:hAnsi="Liberation Serif" w:cs="Liberation Serif"/>
          <w:sz w:val="21"/>
          <w:szCs w:val="21"/>
        </w:rPr>
        <w:t xml:space="preserve">In </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 xml:space="preserve"> </w:t>
      </w:r>
      <w:r w:rsidRPr="00E8736C">
        <w:rPr>
          <w:rFonts w:ascii="Liberation Serif" w:hAnsi="Liberation Serif" w:cs="Liberation Serif"/>
          <w:sz w:val="21"/>
          <w:szCs w:val="21"/>
        </w:rPr>
        <w:t xml:space="preserve">Eddie </w:t>
      </w:r>
      <w:r w:rsidR="00E8736C" w:rsidRPr="00E8736C">
        <w:rPr>
          <w:rFonts w:ascii="Liberation Serif" w:hAnsi="Liberation Serif" w:cs="Liberation Serif"/>
          <w:sz w:val="18"/>
          <w:szCs w:val="21"/>
        </w:rPr>
        <w:t>……………………….</w:t>
      </w:r>
      <w:r w:rsidRPr="00E8736C">
        <w:rPr>
          <w:rFonts w:ascii="Liberation Serif" w:hAnsi="Liberation Serif" w:cs="Liberation Serif"/>
          <w:sz w:val="21"/>
          <w:szCs w:val="21"/>
        </w:rPr>
        <w:t xml:space="preserve">, an inhabitant of Murray Island in the Torres Strait, began legal action against the State of </w:t>
      </w:r>
      <w:r w:rsidR="00E8736C" w:rsidRPr="00E8736C">
        <w:rPr>
          <w:rFonts w:ascii="Liberation Serif" w:hAnsi="Liberation Serif" w:cs="Liberation Serif"/>
          <w:sz w:val="18"/>
          <w:szCs w:val="21"/>
        </w:rPr>
        <w:t>……………………….</w:t>
      </w:r>
      <w:r w:rsidRPr="00E8736C">
        <w:rPr>
          <w:rFonts w:ascii="Liberation Serif" w:hAnsi="Liberation Serif" w:cs="Liberation Serif"/>
          <w:sz w:val="21"/>
          <w:szCs w:val="21"/>
        </w:rPr>
        <w:t xml:space="preserve">, claiming that he and his people were the legal owners of </w:t>
      </w:r>
      <w:r w:rsidR="00E8736C" w:rsidRPr="00E8736C">
        <w:rPr>
          <w:rFonts w:ascii="Liberation Serif" w:hAnsi="Liberation Serif" w:cs="Liberation Serif"/>
          <w:sz w:val="18"/>
          <w:szCs w:val="21"/>
        </w:rPr>
        <w:t>……………………</w:t>
      </w:r>
      <w:proofErr w:type="gramStart"/>
      <w:r w:rsidR="00E8736C" w:rsidRPr="00E8736C">
        <w:rPr>
          <w:rFonts w:ascii="Liberation Serif" w:hAnsi="Liberation Serif" w:cs="Liberation Serif"/>
          <w:sz w:val="18"/>
          <w:szCs w:val="21"/>
        </w:rPr>
        <w:t>….</w:t>
      </w:r>
      <w:r w:rsidRPr="00E8736C">
        <w:rPr>
          <w:rFonts w:ascii="Liberation Serif" w:hAnsi="Liberation Serif" w:cs="Liberation Serif"/>
          <w:sz w:val="21"/>
          <w:szCs w:val="21"/>
        </w:rPr>
        <w:t>.</w:t>
      </w:r>
      <w:proofErr w:type="gramEnd"/>
      <w:r w:rsidRPr="00E8736C">
        <w:rPr>
          <w:rFonts w:ascii="Liberation Serif" w:hAnsi="Liberation Serif" w:cs="Liberation Serif"/>
          <w:sz w:val="21"/>
          <w:szCs w:val="21"/>
        </w:rPr>
        <w:t xml:space="preserve"> Mabo was an active campaigner for Indigenous rights. He discovered that, contrary to what he had believed all his life, his people did not legally own the land they always believed was theirs. Mabo was joined in this action by a number of other Indigenous inhabitants of Murray Island.</w:t>
      </w:r>
    </w:p>
    <w:p w14:paraId="231068D9" w14:textId="0F873952" w:rsidR="003754EF" w:rsidRPr="00E8736C" w:rsidRDefault="003754EF" w:rsidP="003754EF">
      <w:pPr>
        <w:spacing w:line="480" w:lineRule="auto"/>
        <w:rPr>
          <w:rFonts w:ascii="Liberation Serif" w:hAnsi="Liberation Serif" w:cs="Liberation Serif"/>
          <w:sz w:val="21"/>
          <w:szCs w:val="21"/>
        </w:rPr>
      </w:pPr>
      <w:r w:rsidRPr="00E8736C">
        <w:rPr>
          <w:rFonts w:ascii="Liberation Serif" w:hAnsi="Liberation Serif" w:cs="Liberation Serif"/>
          <w:sz w:val="21"/>
          <w:szCs w:val="21"/>
        </w:rPr>
        <w:t xml:space="preserve">The Full Bench of the High Court decided </w:t>
      </w:r>
      <w:r w:rsidR="00E8736C" w:rsidRPr="00E8736C">
        <w:rPr>
          <w:rFonts w:ascii="Liberation Serif" w:hAnsi="Liberation Serif" w:cs="Liberation Serif"/>
          <w:sz w:val="18"/>
          <w:szCs w:val="21"/>
        </w:rPr>
        <w:t>……………………….</w:t>
      </w:r>
      <w:r w:rsidR="00E8736C">
        <w:rPr>
          <w:rFonts w:ascii="Liberation Serif" w:hAnsi="Liberation Serif" w:cs="Liberation Serif"/>
          <w:sz w:val="18"/>
          <w:szCs w:val="21"/>
        </w:rPr>
        <w:t xml:space="preserve"> </w:t>
      </w:r>
      <w:r w:rsidRPr="00E8736C">
        <w:rPr>
          <w:rFonts w:ascii="Liberation Serif" w:hAnsi="Liberation Serif" w:cs="Liberation Serif"/>
          <w:sz w:val="21"/>
          <w:szCs w:val="21"/>
        </w:rPr>
        <w:t xml:space="preserve">of the Islander </w:t>
      </w:r>
      <w:r w:rsidR="00E8736C" w:rsidRPr="00E8736C">
        <w:rPr>
          <w:rFonts w:ascii="Liberation Serif" w:hAnsi="Liberation Serif" w:cs="Liberation Serif"/>
          <w:sz w:val="18"/>
          <w:szCs w:val="21"/>
        </w:rPr>
        <w:t>……………………….</w:t>
      </w:r>
      <w:r w:rsidRPr="00E8736C">
        <w:rPr>
          <w:rFonts w:ascii="Liberation Serif" w:hAnsi="Liberation Serif" w:cs="Liberation Serif"/>
          <w:sz w:val="21"/>
          <w:szCs w:val="21"/>
        </w:rPr>
        <w:t xml:space="preserve"> and declared that </w:t>
      </w:r>
      <w:r w:rsidR="00417DDB">
        <w:rPr>
          <w:rFonts w:ascii="Liberation Serif" w:hAnsi="Liberation Serif" w:cs="Liberation Serif"/>
          <w:sz w:val="21"/>
          <w:szCs w:val="21"/>
        </w:rPr>
        <w:t>‘</w:t>
      </w:r>
      <w:r w:rsidRPr="00E8736C">
        <w:rPr>
          <w:rFonts w:ascii="Liberation Serif" w:hAnsi="Liberation Serif" w:cs="Liberation Serif"/>
          <w:sz w:val="21"/>
          <w:szCs w:val="21"/>
        </w:rPr>
        <w:t>The Murray Islanders of the Torres Strait are entitled, as against the whole world, to possession, occupation and enjoyment of the lands of the Murray Islands</w:t>
      </w:r>
      <w:r w:rsidR="00417DDB">
        <w:rPr>
          <w:rFonts w:ascii="Liberation Serif" w:hAnsi="Liberation Serif" w:cs="Liberation Serif"/>
          <w:sz w:val="21"/>
          <w:szCs w:val="21"/>
        </w:rPr>
        <w:t>’</w:t>
      </w:r>
      <w:r w:rsidRPr="00E8736C">
        <w:rPr>
          <w:rFonts w:ascii="Liberation Serif" w:hAnsi="Liberation Serif" w:cs="Liberation Serif"/>
          <w:sz w:val="21"/>
          <w:szCs w:val="21"/>
        </w:rPr>
        <w:t>.</w:t>
      </w:r>
    </w:p>
    <w:p w14:paraId="3BB8CA0B" w14:textId="6488B05B" w:rsidR="003754EF" w:rsidRPr="00E8736C" w:rsidRDefault="003754EF" w:rsidP="003754EF">
      <w:pPr>
        <w:ind w:left="360" w:hanging="360"/>
        <w:rPr>
          <w:rFonts w:ascii="Liberation Serif" w:hAnsi="Liberation Serif" w:cs="Liberation Serif"/>
          <w:b/>
          <w:sz w:val="21"/>
          <w:szCs w:val="21"/>
        </w:rPr>
      </w:pPr>
      <w:r w:rsidRPr="00E8736C">
        <w:rPr>
          <w:rFonts w:ascii="Liberation Serif" w:hAnsi="Liberation Serif"/>
          <w:b/>
          <w:bCs/>
          <w:color w:val="008BB3"/>
          <w:sz w:val="21"/>
        </w:rPr>
        <w:t>2.</w:t>
      </w:r>
      <w:r w:rsidR="00465A7D" w:rsidRPr="00465A7D">
        <w:rPr>
          <w:rFonts w:ascii="Liberation Serif" w:hAnsi="Liberation Serif" w:cs="Liberation Serif"/>
          <w:sz w:val="18"/>
          <w:szCs w:val="21"/>
        </w:rPr>
        <w:tab/>
      </w:r>
      <w:r w:rsidRPr="00E8736C">
        <w:rPr>
          <w:rFonts w:ascii="Liberation Serif" w:hAnsi="Liberation Serif" w:cs="Liberation Serif"/>
          <w:b/>
          <w:sz w:val="21"/>
          <w:szCs w:val="21"/>
        </w:rPr>
        <w:t>One reason for the decision rested on the following:</w:t>
      </w:r>
    </w:p>
    <w:p w14:paraId="4793064D" w14:textId="1E5E1696" w:rsidR="003754EF" w:rsidRPr="00E8736C" w:rsidRDefault="003754EF" w:rsidP="003754EF">
      <w:pPr>
        <w:ind w:left="360" w:hanging="360"/>
        <w:rPr>
          <w:rFonts w:ascii="Liberation Serif" w:hAnsi="Liberation Serif" w:cs="Liberation Serif"/>
          <w:sz w:val="21"/>
          <w:szCs w:val="21"/>
        </w:rPr>
      </w:pPr>
    </w:p>
    <w:p w14:paraId="6E659E06" w14:textId="0C8998F2" w:rsidR="003754EF" w:rsidRPr="00E8736C" w:rsidRDefault="00BC0A2A" w:rsidP="00E8736C">
      <w:pPr>
        <w:spacing w:line="360" w:lineRule="auto"/>
        <w:ind w:left="720" w:hanging="360"/>
        <w:rPr>
          <w:rFonts w:ascii="Liberation Serif" w:hAnsi="Liberation Serif" w:cs="Liberation Serif"/>
          <w:sz w:val="21"/>
          <w:szCs w:val="21"/>
        </w:rPr>
      </w:pPr>
      <w:r w:rsidRPr="00E8736C">
        <w:rPr>
          <w:rFonts w:ascii="Liberation Serif" w:hAnsi="Liberation Serif" w:cs="Liberation Serif"/>
          <w:b/>
          <w:color w:val="008BB3"/>
          <w:sz w:val="21"/>
          <w:szCs w:val="21"/>
        </w:rPr>
        <w:t>A</w:t>
      </w:r>
      <w:r w:rsidR="003754EF" w:rsidRPr="00E8736C">
        <w:rPr>
          <w:rFonts w:ascii="Liberation Serif" w:hAnsi="Liberation Serif" w:cs="Liberation Serif"/>
          <w:b/>
          <w:color w:val="008BB3"/>
          <w:sz w:val="21"/>
          <w:szCs w:val="21"/>
        </w:rPr>
        <w:t>.</w:t>
      </w:r>
      <w:r w:rsidR="00465A7D" w:rsidRPr="00465A7D">
        <w:rPr>
          <w:rFonts w:ascii="Liberation Serif" w:hAnsi="Liberation Serif" w:cs="Liberation Serif"/>
          <w:sz w:val="18"/>
          <w:szCs w:val="21"/>
        </w:rPr>
        <w:tab/>
      </w:r>
      <w:r w:rsidR="003754EF" w:rsidRPr="00E8736C">
        <w:rPr>
          <w:rFonts w:ascii="Liberation Serif" w:hAnsi="Liberation Serif" w:cs="Liberation Serif"/>
          <w:sz w:val="21"/>
          <w:szCs w:val="21"/>
        </w:rPr>
        <w:t>The principle of terra nullius had been incorrectly applied. Australia was an empty land, and so the British were able to use it as the legal basis for their occupation of the land.</w:t>
      </w:r>
    </w:p>
    <w:p w14:paraId="4B6C3527" w14:textId="1493AF3B" w:rsidR="003754EF" w:rsidRPr="00E8736C" w:rsidRDefault="00BC0A2A" w:rsidP="00E8736C">
      <w:pPr>
        <w:spacing w:line="360" w:lineRule="auto"/>
        <w:ind w:left="720" w:hanging="360"/>
        <w:rPr>
          <w:rFonts w:ascii="Liberation Serif" w:hAnsi="Liberation Serif" w:cs="Liberation Serif"/>
          <w:sz w:val="21"/>
          <w:szCs w:val="21"/>
        </w:rPr>
      </w:pPr>
      <w:r w:rsidRPr="00E8736C">
        <w:rPr>
          <w:rFonts w:ascii="Liberation Serif" w:hAnsi="Liberation Serif" w:cs="Liberation Serif"/>
          <w:b/>
          <w:color w:val="008BB3"/>
          <w:sz w:val="21"/>
          <w:szCs w:val="21"/>
        </w:rPr>
        <w:t>B</w:t>
      </w:r>
      <w:r w:rsidR="003754EF" w:rsidRPr="00E8736C">
        <w:rPr>
          <w:rFonts w:ascii="Liberation Serif" w:hAnsi="Liberation Serif" w:cs="Liberation Serif"/>
          <w:b/>
          <w:color w:val="008BB3"/>
          <w:sz w:val="21"/>
          <w:szCs w:val="21"/>
        </w:rPr>
        <w:t>.</w:t>
      </w:r>
      <w:r w:rsidR="00465A7D" w:rsidRPr="00465A7D">
        <w:rPr>
          <w:rFonts w:ascii="Liberation Serif" w:hAnsi="Liberation Serif" w:cs="Liberation Serif"/>
          <w:sz w:val="18"/>
          <w:szCs w:val="21"/>
        </w:rPr>
        <w:tab/>
      </w:r>
      <w:r w:rsidR="003754EF" w:rsidRPr="00E8736C">
        <w:rPr>
          <w:rFonts w:ascii="Liberation Serif" w:hAnsi="Liberation Serif" w:cs="Liberation Serif"/>
          <w:sz w:val="21"/>
          <w:szCs w:val="21"/>
        </w:rPr>
        <w:t>The principle of terra nullius had been correctly applied. Australia was an empty land, and so the British were able to use it as the legal basis for their occupation of the land.</w:t>
      </w:r>
    </w:p>
    <w:p w14:paraId="11400571" w14:textId="6486D23F" w:rsidR="003754EF" w:rsidRPr="00E8736C" w:rsidRDefault="00BC0A2A" w:rsidP="00E8736C">
      <w:pPr>
        <w:spacing w:line="360" w:lineRule="auto"/>
        <w:ind w:left="720" w:hanging="360"/>
        <w:rPr>
          <w:rFonts w:ascii="Liberation Serif" w:hAnsi="Liberation Serif" w:cs="Liberation Serif"/>
          <w:sz w:val="21"/>
          <w:szCs w:val="21"/>
        </w:rPr>
      </w:pPr>
      <w:r w:rsidRPr="00E8736C">
        <w:rPr>
          <w:rFonts w:ascii="Liberation Serif" w:hAnsi="Liberation Serif" w:cs="Liberation Serif"/>
          <w:b/>
          <w:color w:val="008BB3"/>
          <w:sz w:val="21"/>
          <w:szCs w:val="21"/>
        </w:rPr>
        <w:t>C</w:t>
      </w:r>
      <w:r w:rsidR="003754EF" w:rsidRPr="00E8736C">
        <w:rPr>
          <w:rFonts w:ascii="Liberation Serif" w:hAnsi="Liberation Serif" w:cs="Liberation Serif"/>
          <w:b/>
          <w:color w:val="008BB3"/>
          <w:sz w:val="21"/>
          <w:szCs w:val="21"/>
        </w:rPr>
        <w:t>.</w:t>
      </w:r>
      <w:r w:rsidR="00465A7D" w:rsidRPr="00465A7D">
        <w:rPr>
          <w:rFonts w:ascii="Liberation Serif" w:hAnsi="Liberation Serif" w:cs="Liberation Serif"/>
          <w:sz w:val="18"/>
          <w:szCs w:val="21"/>
        </w:rPr>
        <w:tab/>
      </w:r>
      <w:r w:rsidR="003754EF" w:rsidRPr="00E8736C">
        <w:rPr>
          <w:rFonts w:ascii="Liberation Serif" w:hAnsi="Liberation Serif" w:cs="Liberation Serif"/>
          <w:sz w:val="21"/>
          <w:szCs w:val="21"/>
        </w:rPr>
        <w:t>The principle of terra nullius had been correctly applied. Australia had never been an empty land, and so the British were wrong to use it as the legal basis for their occupation of the land.</w:t>
      </w:r>
    </w:p>
    <w:p w14:paraId="1A971FAA" w14:textId="6A559056" w:rsidR="003754EF" w:rsidRPr="00F97640" w:rsidRDefault="00BC0A2A" w:rsidP="00E8736C">
      <w:pPr>
        <w:spacing w:line="360" w:lineRule="auto"/>
        <w:ind w:left="720" w:hanging="360"/>
        <w:rPr>
          <w:rFonts w:ascii="Liberation Serif" w:hAnsi="Liberation Serif"/>
          <w:bCs/>
          <w:sz w:val="18"/>
        </w:rPr>
      </w:pPr>
      <w:r w:rsidRPr="00121A34">
        <w:rPr>
          <w:rFonts w:ascii="Liberation Serif" w:hAnsi="Liberation Serif" w:cs="Liberation Serif"/>
          <w:b/>
          <w:color w:val="008BB3"/>
          <w:sz w:val="21"/>
          <w:szCs w:val="21"/>
        </w:rPr>
        <w:t>D</w:t>
      </w:r>
      <w:r w:rsidR="003754EF" w:rsidRPr="00121A34">
        <w:rPr>
          <w:rFonts w:ascii="Liberation Serif" w:hAnsi="Liberation Serif" w:cs="Liberation Serif"/>
          <w:b/>
          <w:color w:val="008BB3"/>
          <w:sz w:val="21"/>
          <w:szCs w:val="21"/>
        </w:rPr>
        <w:t>.</w:t>
      </w:r>
      <w:r w:rsidR="00465A7D" w:rsidRPr="00121A34">
        <w:rPr>
          <w:rFonts w:ascii="Liberation Serif" w:hAnsi="Liberation Serif" w:cs="Liberation Serif"/>
          <w:sz w:val="18"/>
          <w:szCs w:val="21"/>
        </w:rPr>
        <w:tab/>
      </w:r>
      <w:r w:rsidR="003754EF" w:rsidRPr="00121A34">
        <w:rPr>
          <w:rFonts w:ascii="Liberation Serif" w:hAnsi="Liberation Serif" w:cs="Liberation Serif"/>
          <w:sz w:val="21"/>
          <w:szCs w:val="21"/>
        </w:rPr>
        <w:t>The principle of terra nullius had been incorrectly applied. Australia had never been an empty land, and so the British were wrong to use it as the legal basis for their occupation of the land.</w:t>
      </w:r>
    </w:p>
    <w:sectPr w:rsidR="003754EF" w:rsidRPr="00F97640" w:rsidSect="00BA4B7C">
      <w:headerReference w:type="even" r:id="rId8"/>
      <w:headerReference w:type="default" r:id="rId9"/>
      <w:footerReference w:type="even" r:id="rId10"/>
      <w:footerReference w:type="default" r:id="rId11"/>
      <w:headerReference w:type="first" r:id="rId12"/>
      <w:footerReference w:type="first" r:id="rId13"/>
      <w:pgSz w:w="12240" w:h="15667" w:code="1"/>
      <w:pgMar w:top="1008" w:right="1440" w:bottom="288" w:left="1224" w:header="317" w:footer="3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356A03" w14:textId="77777777" w:rsidR="001D622A" w:rsidRDefault="001D622A" w:rsidP="00544F36">
      <w:r>
        <w:separator/>
      </w:r>
    </w:p>
  </w:endnote>
  <w:endnote w:type="continuationSeparator" w:id="0">
    <w:p w14:paraId="58B30FCE" w14:textId="77777777" w:rsidR="001D622A" w:rsidRDefault="001D622A" w:rsidP="00544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A00002AF" w:usb1="5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RotisSemiSerif">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faRotisSemiSerif">
    <w:altName w:val="Calibri"/>
    <w:panose1 w:val="00000000000000000000"/>
    <w:charset w:val="4D"/>
    <w:family w:val="auto"/>
    <w:notTrueType/>
    <w:pitch w:val="default"/>
    <w:sig w:usb0="00000003" w:usb1="00000000" w:usb2="00000000" w:usb3="00000000" w:csb0="00000001" w:csb1="00000000"/>
  </w:font>
  <w:font w:name="HelveticaNeueLT Std">
    <w:panose1 w:val="00000000000000000000"/>
    <w:charset w:val="00"/>
    <w:family w:val="swiss"/>
    <w:notTrueType/>
    <w:pitch w:val="variable"/>
    <w:sig w:usb0="00000003" w:usb1="00000000"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946EE3" w14:textId="4837ECB3" w:rsidR="00024F47" w:rsidRPr="008B237B" w:rsidRDefault="008B237B" w:rsidP="008B237B">
    <w:pPr>
      <w:pStyle w:val="Footer"/>
      <w:rPr>
        <w:rFonts w:ascii="Liberation Sans" w:hAnsi="Liberation Sans"/>
        <w:sz w:val="12"/>
        <w:szCs w:val="12"/>
      </w:rPr>
    </w:pPr>
    <w:r w:rsidRPr="00FE37A9">
      <w:rPr>
        <w:rFonts w:ascii="Liberation Sans" w:hAnsi="Liberation Sans"/>
        <w:sz w:val="12"/>
        <w:szCs w:val="12"/>
      </w:rPr>
      <w:t>© John Wiley &amp; Sons Australia, Ltd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AC17DF" w14:textId="08B7FC3D" w:rsidR="006A220B" w:rsidRPr="006A220B" w:rsidRDefault="006A220B" w:rsidP="006A220B">
    <w:pPr>
      <w:pStyle w:val="Footer"/>
      <w:jc w:val="right"/>
      <w:rPr>
        <w:rFonts w:ascii="Liberation Sans" w:hAnsi="Liberation Sans"/>
        <w:sz w:val="12"/>
        <w:szCs w:val="12"/>
      </w:rPr>
    </w:pPr>
    <w:r w:rsidRPr="00FE37A9">
      <w:rPr>
        <w:rFonts w:ascii="Liberation Sans" w:hAnsi="Liberation Sans"/>
        <w:sz w:val="12"/>
        <w:szCs w:val="12"/>
      </w:rPr>
      <w:t>© John Wiley &amp; Sons Australia,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7C0E36" w14:textId="58733421" w:rsidR="009D7D9A" w:rsidRDefault="008B237B" w:rsidP="008B237B">
    <w:pPr>
      <w:pStyle w:val="Footer"/>
      <w:jc w:val="right"/>
      <w:rPr>
        <w:rFonts w:ascii="Liberation Sans" w:hAnsi="Liberation Sans"/>
        <w:sz w:val="12"/>
        <w:szCs w:val="12"/>
      </w:rPr>
    </w:pPr>
    <w:r w:rsidRPr="00FE37A9">
      <w:rPr>
        <w:rFonts w:ascii="Liberation Sans" w:hAnsi="Liberation Sans"/>
        <w:sz w:val="12"/>
        <w:szCs w:val="12"/>
      </w:rPr>
      <w:t>© John Wiley &amp; Sons Australia,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915B01" w14:textId="77777777" w:rsidR="001D622A" w:rsidRDefault="001D622A" w:rsidP="00544F36">
      <w:r>
        <w:separator/>
      </w:r>
    </w:p>
  </w:footnote>
  <w:footnote w:type="continuationSeparator" w:id="0">
    <w:p w14:paraId="6A796271" w14:textId="77777777" w:rsidR="001D622A" w:rsidRDefault="001D622A" w:rsidP="00544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EFDA9" w14:textId="37107FD5" w:rsidR="00024F47" w:rsidRPr="006A220B" w:rsidRDefault="000E7717" w:rsidP="00024F47">
    <w:pPr>
      <w:pStyle w:val="Header"/>
      <w:jc w:val="right"/>
      <w:rPr>
        <w:rFonts w:ascii="Liberation Sans" w:hAnsi="Liberation Sans" w:cs="Arial"/>
        <w:color w:val="6D6E70"/>
        <w:sz w:val="21"/>
        <w:szCs w:val="21"/>
        <w:lang w:val="en-US"/>
      </w:rPr>
    </w:pPr>
    <w:r w:rsidRPr="000E7717">
      <w:rPr>
        <w:rFonts w:ascii="Liberation Sans" w:hAnsi="Liberation Sans" w:cs="Arial"/>
        <w:noProof/>
        <w:color w:val="6D6E70"/>
        <w:sz w:val="21"/>
        <w:szCs w:val="21"/>
        <w:lang w:val="en-US"/>
      </w:rPr>
      <w:drawing>
        <wp:anchor distT="0" distB="0" distL="114300" distR="114300" simplePos="0" relativeHeight="251657216" behindDoc="1" locked="0" layoutInCell="1" allowOverlap="1" wp14:anchorId="1C76D5A0" wp14:editId="4D533129">
          <wp:simplePos x="0" y="0"/>
          <wp:positionH relativeFrom="column">
            <wp:posOffset>-914400</wp:posOffset>
          </wp:positionH>
          <wp:positionV relativeFrom="paragraph">
            <wp:posOffset>-204470</wp:posOffset>
          </wp:positionV>
          <wp:extent cx="7779960" cy="10058400"/>
          <wp:effectExtent l="0" t="0" r="0" b="0"/>
          <wp:wrapNone/>
          <wp:docPr id="3" name="Picture 3" descr="C:\fms\E_workbook_banners\Civics and Citizenship_Pages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ms\E_workbook_banners\Civics and Citizenship_Pages_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9960" cy="1005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F47" w:rsidRPr="009D7D9A">
      <w:rPr>
        <w:rFonts w:ascii="Liberation Sans" w:hAnsi="Liberation Sans" w:cs="Arial"/>
        <w:color w:val="6D6E70"/>
        <w:sz w:val="21"/>
        <w:szCs w:val="21"/>
        <w:lang w:val="en-US"/>
      </w:rPr>
      <w:t xml:space="preserve">Topic </w:t>
    </w:r>
    <w:r>
      <w:rPr>
        <w:rFonts w:ascii="Liberation Sans" w:hAnsi="Liberation Sans" w:cs="Arial"/>
        <w:color w:val="6D6E70"/>
        <w:sz w:val="21"/>
        <w:szCs w:val="21"/>
        <w:lang w:val="en-US"/>
      </w:rPr>
      <w:t>4</w:t>
    </w:r>
    <w:r w:rsidR="00024F47" w:rsidRPr="009D7D9A">
      <w:rPr>
        <w:rFonts w:ascii="Liberation Sans" w:hAnsi="Liberation Sans" w:cs="Arial"/>
        <w:color w:val="6D6E70"/>
        <w:sz w:val="21"/>
        <w:szCs w:val="21"/>
        <w:lang w:val="en-US"/>
      </w:rPr>
      <w:t xml:space="preserve"> | </w:t>
    </w:r>
    <w:r w:rsidRPr="000E7717">
      <w:rPr>
        <w:rFonts w:ascii="Liberation Sans" w:hAnsi="Liberation Sans" w:cs="Arial"/>
        <w:color w:val="6D6E70"/>
        <w:sz w:val="21"/>
        <w:szCs w:val="21"/>
        <w:lang w:val="en-US"/>
      </w:rPr>
      <w:t>The High Court and Australia</w:t>
    </w:r>
    <w:r w:rsidR="00417DDB">
      <w:rPr>
        <w:rFonts w:ascii="Liberation Sans" w:hAnsi="Liberation Sans" w:cs="Arial"/>
        <w:color w:val="6D6E70"/>
        <w:sz w:val="21"/>
        <w:szCs w:val="21"/>
        <w:lang w:val="en-US"/>
      </w:rPr>
      <w:t>’</w:t>
    </w:r>
    <w:r w:rsidRPr="000E7717">
      <w:rPr>
        <w:rFonts w:ascii="Liberation Sans" w:hAnsi="Liberation Sans" w:cs="Arial"/>
        <w:color w:val="6D6E70"/>
        <w:sz w:val="21"/>
        <w:szCs w:val="21"/>
        <w:lang w:val="en-US"/>
      </w:rPr>
      <w:t>s international agreements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CBCDED" w14:textId="098F994F" w:rsidR="006A220B" w:rsidRDefault="006A220B" w:rsidP="006A220B">
    <w:pPr>
      <w:pStyle w:val="Header"/>
      <w:jc w:val="right"/>
    </w:pPr>
    <w:r w:rsidRPr="009D7D9A">
      <w:rPr>
        <w:rFonts w:ascii="Liberation Sans" w:hAnsi="Liberation Sans" w:cs="Arial"/>
        <w:color w:val="6D6E70"/>
        <w:sz w:val="21"/>
        <w:szCs w:val="21"/>
        <w:lang w:val="en-US"/>
      </w:rPr>
      <w:t xml:space="preserve">Topic </w:t>
    </w:r>
    <w:r>
      <w:rPr>
        <w:rFonts w:ascii="Liberation Sans" w:hAnsi="Liberation Sans" w:cs="Arial"/>
        <w:color w:val="6D6E70"/>
        <w:sz w:val="21"/>
        <w:szCs w:val="21"/>
        <w:lang w:val="en-US"/>
      </w:rPr>
      <w:t>12</w:t>
    </w:r>
    <w:r w:rsidRPr="009D7D9A">
      <w:rPr>
        <w:rFonts w:ascii="Liberation Sans" w:hAnsi="Liberation Sans" w:cs="Arial"/>
        <w:color w:val="6D6E70"/>
        <w:sz w:val="21"/>
        <w:szCs w:val="21"/>
        <w:lang w:val="en-US"/>
      </w:rPr>
      <w:t xml:space="preserve"> | Landscapes formed by water</w:t>
    </w:r>
    <w:r>
      <w:rPr>
        <w:noProof/>
        <w:lang w:val="en-US"/>
      </w:rPr>
      <w:drawing>
        <wp:anchor distT="0" distB="0" distL="114300" distR="114300" simplePos="0" relativeHeight="251656192" behindDoc="1" locked="0" layoutInCell="1" allowOverlap="1" wp14:anchorId="7F471EE4" wp14:editId="355EF4E8">
          <wp:simplePos x="0" y="0"/>
          <wp:positionH relativeFrom="column">
            <wp:posOffset>-765604</wp:posOffset>
          </wp:positionH>
          <wp:positionV relativeFrom="paragraph">
            <wp:posOffset>-371475</wp:posOffset>
          </wp:positionV>
          <wp:extent cx="7772400" cy="10102659"/>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eography_Pages_1.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10265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8943" w14:textId="47D23A99" w:rsidR="004779A8" w:rsidRDefault="000E7717" w:rsidP="004779A8">
    <w:pPr>
      <w:pStyle w:val="Header"/>
      <w:jc w:val="right"/>
      <w:rPr>
        <w:rFonts w:ascii="Liberation Sans" w:hAnsi="Liberation Sans" w:cs="Arial"/>
        <w:color w:val="6D6E70"/>
        <w:sz w:val="21"/>
        <w:szCs w:val="21"/>
        <w:lang w:val="en-US"/>
      </w:rPr>
    </w:pPr>
    <w:r w:rsidRPr="000E7717">
      <w:rPr>
        <w:rFonts w:ascii="Liberation Sans" w:hAnsi="Liberation Sans" w:cs="Arial"/>
        <w:noProof/>
        <w:color w:val="6D6E70"/>
        <w:sz w:val="21"/>
        <w:szCs w:val="21"/>
        <w:lang w:val="en-US"/>
      </w:rPr>
      <w:drawing>
        <wp:anchor distT="0" distB="0" distL="114300" distR="114300" simplePos="0" relativeHeight="251659264" behindDoc="1" locked="0" layoutInCell="1" allowOverlap="1" wp14:anchorId="704009F1" wp14:editId="15C8517B">
          <wp:simplePos x="0" y="0"/>
          <wp:positionH relativeFrom="column">
            <wp:posOffset>-777875</wp:posOffset>
          </wp:positionH>
          <wp:positionV relativeFrom="paragraph">
            <wp:posOffset>-204470</wp:posOffset>
          </wp:positionV>
          <wp:extent cx="7778030" cy="10058400"/>
          <wp:effectExtent l="0" t="0" r="0" b="0"/>
          <wp:wrapNone/>
          <wp:docPr id="2" name="Picture 2" descr="C:\fms\E_workbook_banners\Civics and Citizensh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ms\E_workbook_banners\Civics and Citizenshi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030" cy="1005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D7D9A" w:rsidRPr="009D7D9A">
      <w:rPr>
        <w:rFonts w:ascii="Liberation Sans" w:hAnsi="Liberation Sans" w:cs="Arial"/>
        <w:color w:val="6D6E70"/>
        <w:sz w:val="21"/>
        <w:szCs w:val="21"/>
        <w:lang w:val="en-US"/>
      </w:rPr>
      <w:t xml:space="preserve">Topic </w:t>
    </w:r>
    <w:r w:rsidR="00976752">
      <w:rPr>
        <w:rFonts w:ascii="Liberation Sans" w:hAnsi="Liberation Sans" w:cs="Arial"/>
        <w:color w:val="6D6E70"/>
        <w:sz w:val="21"/>
        <w:szCs w:val="21"/>
        <w:lang w:val="en-US"/>
      </w:rPr>
      <w:t>4</w:t>
    </w:r>
    <w:r w:rsidR="009D7D9A" w:rsidRPr="009D7D9A">
      <w:rPr>
        <w:rFonts w:ascii="Liberation Sans" w:hAnsi="Liberation Sans" w:cs="Arial"/>
        <w:color w:val="6D6E70"/>
        <w:sz w:val="21"/>
        <w:szCs w:val="21"/>
        <w:lang w:val="en-US"/>
      </w:rPr>
      <w:t xml:space="preserve"> | </w:t>
    </w:r>
    <w:r w:rsidRPr="000E7717">
      <w:rPr>
        <w:rFonts w:ascii="Liberation Sans" w:hAnsi="Liberation Sans" w:cs="Arial"/>
        <w:color w:val="6D6E70"/>
        <w:sz w:val="21"/>
        <w:szCs w:val="21"/>
        <w:lang w:val="en-US"/>
      </w:rPr>
      <w:t>The High Court and Australia</w:t>
    </w:r>
    <w:r w:rsidR="00417DDB">
      <w:rPr>
        <w:rFonts w:ascii="Liberation Sans" w:hAnsi="Liberation Sans" w:cs="Arial"/>
        <w:color w:val="6D6E70"/>
        <w:sz w:val="21"/>
        <w:szCs w:val="21"/>
        <w:lang w:val="en-US"/>
      </w:rPr>
      <w:t>’</w:t>
    </w:r>
    <w:r w:rsidRPr="000E7717">
      <w:rPr>
        <w:rFonts w:ascii="Liberation Sans" w:hAnsi="Liberation Sans" w:cs="Arial"/>
        <w:color w:val="6D6E70"/>
        <w:sz w:val="21"/>
        <w:szCs w:val="21"/>
        <w:lang w:val="en-US"/>
      </w:rPr>
      <w:t>s international agreements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40BCA"/>
    <w:multiLevelType w:val="hybridMultilevel"/>
    <w:tmpl w:val="17FEB850"/>
    <w:lvl w:ilvl="0" w:tplc="98E87710">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5651801"/>
    <w:multiLevelType w:val="hybridMultilevel"/>
    <w:tmpl w:val="DFFEA35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C850D69"/>
    <w:multiLevelType w:val="hybridMultilevel"/>
    <w:tmpl w:val="A11655A8"/>
    <w:lvl w:ilvl="0" w:tplc="F4503438">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30E32580"/>
    <w:multiLevelType w:val="hybridMultilevel"/>
    <w:tmpl w:val="7C460448"/>
    <w:lvl w:ilvl="0" w:tplc="F31896EC">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38D461EB"/>
    <w:multiLevelType w:val="hybridMultilevel"/>
    <w:tmpl w:val="4E1C0D18"/>
    <w:lvl w:ilvl="0" w:tplc="EA64B408">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6BB559F2"/>
    <w:multiLevelType w:val="hybridMultilevel"/>
    <w:tmpl w:val="8FC61856"/>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D6A42A3"/>
    <w:multiLevelType w:val="hybridMultilevel"/>
    <w:tmpl w:val="45B47B3E"/>
    <w:lvl w:ilvl="0" w:tplc="9274DE10">
      <w:start w:val="1"/>
      <w:numFmt w:val="decimal"/>
      <w:lvlText w:val="%1"/>
      <w:lvlJc w:val="left"/>
      <w:pPr>
        <w:ind w:left="478" w:hanging="361"/>
      </w:pPr>
      <w:rPr>
        <w:rFonts w:ascii="Liberation Sans" w:eastAsia="Liberation Sans" w:hAnsi="Liberation Sans" w:cs="Liberation Sans" w:hint="default"/>
        <w:b/>
        <w:bCs/>
        <w:w w:val="100"/>
        <w:sz w:val="23"/>
        <w:szCs w:val="23"/>
      </w:rPr>
    </w:lvl>
    <w:lvl w:ilvl="1" w:tplc="AF56EC06">
      <w:numFmt w:val="bullet"/>
      <w:lvlText w:val="•"/>
      <w:lvlJc w:val="left"/>
      <w:pPr>
        <w:ind w:left="1442" w:hanging="361"/>
      </w:pPr>
      <w:rPr>
        <w:rFonts w:hint="default"/>
      </w:rPr>
    </w:lvl>
    <w:lvl w:ilvl="2" w:tplc="561CC85E">
      <w:numFmt w:val="bullet"/>
      <w:lvlText w:val="•"/>
      <w:lvlJc w:val="left"/>
      <w:pPr>
        <w:ind w:left="2404" w:hanging="361"/>
      </w:pPr>
      <w:rPr>
        <w:rFonts w:hint="default"/>
      </w:rPr>
    </w:lvl>
    <w:lvl w:ilvl="3" w:tplc="34B6A6BA">
      <w:numFmt w:val="bullet"/>
      <w:lvlText w:val="•"/>
      <w:lvlJc w:val="left"/>
      <w:pPr>
        <w:ind w:left="3367" w:hanging="361"/>
      </w:pPr>
      <w:rPr>
        <w:rFonts w:hint="default"/>
      </w:rPr>
    </w:lvl>
    <w:lvl w:ilvl="4" w:tplc="D400BEAC">
      <w:numFmt w:val="bullet"/>
      <w:lvlText w:val="•"/>
      <w:lvlJc w:val="left"/>
      <w:pPr>
        <w:ind w:left="4329" w:hanging="361"/>
      </w:pPr>
      <w:rPr>
        <w:rFonts w:hint="default"/>
      </w:rPr>
    </w:lvl>
    <w:lvl w:ilvl="5" w:tplc="80C6A3FA">
      <w:numFmt w:val="bullet"/>
      <w:lvlText w:val="•"/>
      <w:lvlJc w:val="left"/>
      <w:pPr>
        <w:ind w:left="5292" w:hanging="361"/>
      </w:pPr>
      <w:rPr>
        <w:rFonts w:hint="default"/>
      </w:rPr>
    </w:lvl>
    <w:lvl w:ilvl="6" w:tplc="2EF28076">
      <w:numFmt w:val="bullet"/>
      <w:lvlText w:val="•"/>
      <w:lvlJc w:val="left"/>
      <w:pPr>
        <w:ind w:left="6254" w:hanging="361"/>
      </w:pPr>
      <w:rPr>
        <w:rFonts w:hint="default"/>
      </w:rPr>
    </w:lvl>
    <w:lvl w:ilvl="7" w:tplc="AD7876B8">
      <w:numFmt w:val="bullet"/>
      <w:lvlText w:val="•"/>
      <w:lvlJc w:val="left"/>
      <w:pPr>
        <w:ind w:left="7217" w:hanging="361"/>
      </w:pPr>
      <w:rPr>
        <w:rFonts w:hint="default"/>
      </w:rPr>
    </w:lvl>
    <w:lvl w:ilvl="8" w:tplc="D2C42F12">
      <w:numFmt w:val="bullet"/>
      <w:lvlText w:val="•"/>
      <w:lvlJc w:val="left"/>
      <w:pPr>
        <w:ind w:left="8179" w:hanging="361"/>
      </w:pPr>
      <w:rPr>
        <w:rFonts w:hint="default"/>
      </w:rPr>
    </w:lvl>
  </w:abstractNum>
  <w:num w:numId="1">
    <w:abstractNumId w:val="0"/>
  </w:num>
  <w:num w:numId="2">
    <w:abstractNumId w:val="1"/>
  </w:num>
  <w:num w:numId="3">
    <w:abstractNumId w:val="5"/>
  </w:num>
  <w:num w:numId="4">
    <w:abstractNumId w:val="2"/>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proofState w:spelling="clean" w:grammar="clean"/>
  <w:defaultTabStop w:val="720"/>
  <w:evenAndOddHeaders/>
  <w:drawingGridHorizontalSpacing w:val="187"/>
  <w:drawingGridVerticalSpacing w:val="187"/>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36"/>
    <w:rsid w:val="000028ED"/>
    <w:rsid w:val="00007885"/>
    <w:rsid w:val="00011FFC"/>
    <w:rsid w:val="00012369"/>
    <w:rsid w:val="0001653A"/>
    <w:rsid w:val="00020288"/>
    <w:rsid w:val="00024F47"/>
    <w:rsid w:val="00030633"/>
    <w:rsid w:val="00032247"/>
    <w:rsid w:val="00041A30"/>
    <w:rsid w:val="00042D22"/>
    <w:rsid w:val="00044829"/>
    <w:rsid w:val="00052EE7"/>
    <w:rsid w:val="00054251"/>
    <w:rsid w:val="00067199"/>
    <w:rsid w:val="000862FE"/>
    <w:rsid w:val="000A11F5"/>
    <w:rsid w:val="000A29F0"/>
    <w:rsid w:val="000B0925"/>
    <w:rsid w:val="000B3B23"/>
    <w:rsid w:val="000B4332"/>
    <w:rsid w:val="000C2559"/>
    <w:rsid w:val="000D3864"/>
    <w:rsid w:val="000E7717"/>
    <w:rsid w:val="001144C0"/>
    <w:rsid w:val="00121A34"/>
    <w:rsid w:val="00123104"/>
    <w:rsid w:val="001341E5"/>
    <w:rsid w:val="00142AF5"/>
    <w:rsid w:val="001700D4"/>
    <w:rsid w:val="00171126"/>
    <w:rsid w:val="00190D17"/>
    <w:rsid w:val="00191DEC"/>
    <w:rsid w:val="001C306A"/>
    <w:rsid w:val="001C4844"/>
    <w:rsid w:val="001D622A"/>
    <w:rsid w:val="001E5E8C"/>
    <w:rsid w:val="001F70E3"/>
    <w:rsid w:val="0020286C"/>
    <w:rsid w:val="002044AA"/>
    <w:rsid w:val="00211948"/>
    <w:rsid w:val="0021236E"/>
    <w:rsid w:val="00236025"/>
    <w:rsid w:val="00241987"/>
    <w:rsid w:val="002444E0"/>
    <w:rsid w:val="002514E0"/>
    <w:rsid w:val="002532C1"/>
    <w:rsid w:val="00266A67"/>
    <w:rsid w:val="00274543"/>
    <w:rsid w:val="00287D52"/>
    <w:rsid w:val="00296077"/>
    <w:rsid w:val="002A3E09"/>
    <w:rsid w:val="002A4754"/>
    <w:rsid w:val="002B36AB"/>
    <w:rsid w:val="002B6458"/>
    <w:rsid w:val="002D23A4"/>
    <w:rsid w:val="002D3196"/>
    <w:rsid w:val="002E6935"/>
    <w:rsid w:val="002F4C02"/>
    <w:rsid w:val="0030147F"/>
    <w:rsid w:val="003255A4"/>
    <w:rsid w:val="00333DC7"/>
    <w:rsid w:val="00341DDF"/>
    <w:rsid w:val="003604C1"/>
    <w:rsid w:val="00362981"/>
    <w:rsid w:val="003751FD"/>
    <w:rsid w:val="003754EF"/>
    <w:rsid w:val="00376E69"/>
    <w:rsid w:val="00395DCA"/>
    <w:rsid w:val="003A1BB5"/>
    <w:rsid w:val="003A303D"/>
    <w:rsid w:val="003A58EC"/>
    <w:rsid w:val="003A6447"/>
    <w:rsid w:val="003B02D7"/>
    <w:rsid w:val="003B32B5"/>
    <w:rsid w:val="003B715F"/>
    <w:rsid w:val="003C1183"/>
    <w:rsid w:val="003C2459"/>
    <w:rsid w:val="003C3AE8"/>
    <w:rsid w:val="003C5D7D"/>
    <w:rsid w:val="003D2EE6"/>
    <w:rsid w:val="003E5D63"/>
    <w:rsid w:val="003F3F27"/>
    <w:rsid w:val="003F6ABF"/>
    <w:rsid w:val="004017B5"/>
    <w:rsid w:val="004154D8"/>
    <w:rsid w:val="00417DDB"/>
    <w:rsid w:val="004221F5"/>
    <w:rsid w:val="00425F94"/>
    <w:rsid w:val="00426E72"/>
    <w:rsid w:val="004276C0"/>
    <w:rsid w:val="0043087B"/>
    <w:rsid w:val="004322CB"/>
    <w:rsid w:val="0043267C"/>
    <w:rsid w:val="00435254"/>
    <w:rsid w:val="00441CAC"/>
    <w:rsid w:val="00441E53"/>
    <w:rsid w:val="0044333D"/>
    <w:rsid w:val="00446501"/>
    <w:rsid w:val="00446EEA"/>
    <w:rsid w:val="00447FC8"/>
    <w:rsid w:val="00455710"/>
    <w:rsid w:val="00455B1C"/>
    <w:rsid w:val="0045601D"/>
    <w:rsid w:val="00465A7D"/>
    <w:rsid w:val="00466489"/>
    <w:rsid w:val="004670E6"/>
    <w:rsid w:val="004772C6"/>
    <w:rsid w:val="004779A8"/>
    <w:rsid w:val="004862D4"/>
    <w:rsid w:val="00497403"/>
    <w:rsid w:val="004A049E"/>
    <w:rsid w:val="004A23CC"/>
    <w:rsid w:val="004A25E1"/>
    <w:rsid w:val="004B0A46"/>
    <w:rsid w:val="004E3051"/>
    <w:rsid w:val="00517B8C"/>
    <w:rsid w:val="00520777"/>
    <w:rsid w:val="00522F3B"/>
    <w:rsid w:val="005242AA"/>
    <w:rsid w:val="00542E95"/>
    <w:rsid w:val="005443E9"/>
    <w:rsid w:val="00544F36"/>
    <w:rsid w:val="00545180"/>
    <w:rsid w:val="005475F4"/>
    <w:rsid w:val="00551B6D"/>
    <w:rsid w:val="00554407"/>
    <w:rsid w:val="00570F7C"/>
    <w:rsid w:val="0057580C"/>
    <w:rsid w:val="0058573B"/>
    <w:rsid w:val="00585A66"/>
    <w:rsid w:val="005A1794"/>
    <w:rsid w:val="005A4294"/>
    <w:rsid w:val="005A7735"/>
    <w:rsid w:val="005B3C8B"/>
    <w:rsid w:val="005B7CC5"/>
    <w:rsid w:val="005C451C"/>
    <w:rsid w:val="005F6E87"/>
    <w:rsid w:val="006037F3"/>
    <w:rsid w:val="00624B09"/>
    <w:rsid w:val="006256E8"/>
    <w:rsid w:val="006307D1"/>
    <w:rsid w:val="00641D1A"/>
    <w:rsid w:val="00646CB0"/>
    <w:rsid w:val="00657FAD"/>
    <w:rsid w:val="00674A63"/>
    <w:rsid w:val="006751E4"/>
    <w:rsid w:val="00676103"/>
    <w:rsid w:val="006801E2"/>
    <w:rsid w:val="00683199"/>
    <w:rsid w:val="00690FEE"/>
    <w:rsid w:val="006A220B"/>
    <w:rsid w:val="006B34B3"/>
    <w:rsid w:val="006B4625"/>
    <w:rsid w:val="006C29D0"/>
    <w:rsid w:val="006C3715"/>
    <w:rsid w:val="006D50BF"/>
    <w:rsid w:val="006D7421"/>
    <w:rsid w:val="006E1BBA"/>
    <w:rsid w:val="006E1E56"/>
    <w:rsid w:val="006F0879"/>
    <w:rsid w:val="006F7C65"/>
    <w:rsid w:val="00704832"/>
    <w:rsid w:val="00712447"/>
    <w:rsid w:val="007153A5"/>
    <w:rsid w:val="007176FF"/>
    <w:rsid w:val="00741FFD"/>
    <w:rsid w:val="00761AFA"/>
    <w:rsid w:val="00762CF0"/>
    <w:rsid w:val="00765B6A"/>
    <w:rsid w:val="00766599"/>
    <w:rsid w:val="00785572"/>
    <w:rsid w:val="00786FBE"/>
    <w:rsid w:val="00793DB9"/>
    <w:rsid w:val="007954F0"/>
    <w:rsid w:val="00795943"/>
    <w:rsid w:val="00795B3E"/>
    <w:rsid w:val="00797449"/>
    <w:rsid w:val="007A65E3"/>
    <w:rsid w:val="007C74E3"/>
    <w:rsid w:val="007C7D28"/>
    <w:rsid w:val="007E0BBD"/>
    <w:rsid w:val="007F43D0"/>
    <w:rsid w:val="00801C2B"/>
    <w:rsid w:val="0080319A"/>
    <w:rsid w:val="0080375C"/>
    <w:rsid w:val="008212F4"/>
    <w:rsid w:val="008322AD"/>
    <w:rsid w:val="00834EAF"/>
    <w:rsid w:val="0084353D"/>
    <w:rsid w:val="0084437F"/>
    <w:rsid w:val="008463AC"/>
    <w:rsid w:val="00850DBA"/>
    <w:rsid w:val="008519F4"/>
    <w:rsid w:val="008525F2"/>
    <w:rsid w:val="008554F9"/>
    <w:rsid w:val="00861E51"/>
    <w:rsid w:val="00886F14"/>
    <w:rsid w:val="008A5249"/>
    <w:rsid w:val="008B1087"/>
    <w:rsid w:val="008B1388"/>
    <w:rsid w:val="008B237B"/>
    <w:rsid w:val="008B7D50"/>
    <w:rsid w:val="008C0F4B"/>
    <w:rsid w:val="008D583D"/>
    <w:rsid w:val="008D5EA8"/>
    <w:rsid w:val="008D7F7A"/>
    <w:rsid w:val="008E1940"/>
    <w:rsid w:val="008E4054"/>
    <w:rsid w:val="008F18E0"/>
    <w:rsid w:val="009348D0"/>
    <w:rsid w:val="00976752"/>
    <w:rsid w:val="0098147F"/>
    <w:rsid w:val="00992415"/>
    <w:rsid w:val="00995EEC"/>
    <w:rsid w:val="009A63B7"/>
    <w:rsid w:val="009B0474"/>
    <w:rsid w:val="009B4BEE"/>
    <w:rsid w:val="009B682A"/>
    <w:rsid w:val="009C0C19"/>
    <w:rsid w:val="009D2ADD"/>
    <w:rsid w:val="009D7D9A"/>
    <w:rsid w:val="009E2467"/>
    <w:rsid w:val="00A050B5"/>
    <w:rsid w:val="00A0557E"/>
    <w:rsid w:val="00A103C1"/>
    <w:rsid w:val="00A12F78"/>
    <w:rsid w:val="00A140FB"/>
    <w:rsid w:val="00A2546E"/>
    <w:rsid w:val="00A25DC3"/>
    <w:rsid w:val="00A266ED"/>
    <w:rsid w:val="00A45CAA"/>
    <w:rsid w:val="00A4769F"/>
    <w:rsid w:val="00A554DA"/>
    <w:rsid w:val="00A70442"/>
    <w:rsid w:val="00A77448"/>
    <w:rsid w:val="00A779A6"/>
    <w:rsid w:val="00A93E99"/>
    <w:rsid w:val="00AA0490"/>
    <w:rsid w:val="00AA72A6"/>
    <w:rsid w:val="00AB2A65"/>
    <w:rsid w:val="00AB40DE"/>
    <w:rsid w:val="00AB63A5"/>
    <w:rsid w:val="00AC5820"/>
    <w:rsid w:val="00AD47C1"/>
    <w:rsid w:val="00AD4D7A"/>
    <w:rsid w:val="00AE444D"/>
    <w:rsid w:val="00AE7FD6"/>
    <w:rsid w:val="00AF0910"/>
    <w:rsid w:val="00B008BE"/>
    <w:rsid w:val="00B06045"/>
    <w:rsid w:val="00B07A18"/>
    <w:rsid w:val="00B20DC1"/>
    <w:rsid w:val="00B27080"/>
    <w:rsid w:val="00B32A5C"/>
    <w:rsid w:val="00B33C01"/>
    <w:rsid w:val="00B73EB8"/>
    <w:rsid w:val="00B76BF5"/>
    <w:rsid w:val="00B778F2"/>
    <w:rsid w:val="00B829D7"/>
    <w:rsid w:val="00B85284"/>
    <w:rsid w:val="00B96A13"/>
    <w:rsid w:val="00BA0034"/>
    <w:rsid w:val="00BA1913"/>
    <w:rsid w:val="00BA396F"/>
    <w:rsid w:val="00BA4B7C"/>
    <w:rsid w:val="00BB1468"/>
    <w:rsid w:val="00BB2FB6"/>
    <w:rsid w:val="00BB7345"/>
    <w:rsid w:val="00BC0A2A"/>
    <w:rsid w:val="00BF165C"/>
    <w:rsid w:val="00BF40EE"/>
    <w:rsid w:val="00BF5C7A"/>
    <w:rsid w:val="00C0056A"/>
    <w:rsid w:val="00C005FD"/>
    <w:rsid w:val="00C12950"/>
    <w:rsid w:val="00C21745"/>
    <w:rsid w:val="00C272DE"/>
    <w:rsid w:val="00C35E42"/>
    <w:rsid w:val="00C37CDD"/>
    <w:rsid w:val="00C44D57"/>
    <w:rsid w:val="00C509B5"/>
    <w:rsid w:val="00C51041"/>
    <w:rsid w:val="00C5160D"/>
    <w:rsid w:val="00C536B8"/>
    <w:rsid w:val="00C76185"/>
    <w:rsid w:val="00C86A00"/>
    <w:rsid w:val="00C9284A"/>
    <w:rsid w:val="00CA3849"/>
    <w:rsid w:val="00CC2C65"/>
    <w:rsid w:val="00CC321C"/>
    <w:rsid w:val="00CC66D0"/>
    <w:rsid w:val="00CC6C3D"/>
    <w:rsid w:val="00CD25F1"/>
    <w:rsid w:val="00CE1376"/>
    <w:rsid w:val="00CE5826"/>
    <w:rsid w:val="00CF6B44"/>
    <w:rsid w:val="00D101D9"/>
    <w:rsid w:val="00D1193C"/>
    <w:rsid w:val="00D13A15"/>
    <w:rsid w:val="00D163AB"/>
    <w:rsid w:val="00D1681A"/>
    <w:rsid w:val="00D16D9D"/>
    <w:rsid w:val="00D37505"/>
    <w:rsid w:val="00D442F7"/>
    <w:rsid w:val="00D474ED"/>
    <w:rsid w:val="00D52ACB"/>
    <w:rsid w:val="00D57170"/>
    <w:rsid w:val="00D63DE1"/>
    <w:rsid w:val="00D7442C"/>
    <w:rsid w:val="00D8142F"/>
    <w:rsid w:val="00D83B1E"/>
    <w:rsid w:val="00D83D97"/>
    <w:rsid w:val="00D945E0"/>
    <w:rsid w:val="00DB326C"/>
    <w:rsid w:val="00DB4DCD"/>
    <w:rsid w:val="00DC017A"/>
    <w:rsid w:val="00DC5870"/>
    <w:rsid w:val="00DD0B8A"/>
    <w:rsid w:val="00DE289D"/>
    <w:rsid w:val="00DF3731"/>
    <w:rsid w:val="00E031F9"/>
    <w:rsid w:val="00E108B7"/>
    <w:rsid w:val="00E13252"/>
    <w:rsid w:val="00E13A83"/>
    <w:rsid w:val="00E26EC0"/>
    <w:rsid w:val="00E45B2B"/>
    <w:rsid w:val="00E5241B"/>
    <w:rsid w:val="00E533CE"/>
    <w:rsid w:val="00E579B3"/>
    <w:rsid w:val="00E74265"/>
    <w:rsid w:val="00E82E24"/>
    <w:rsid w:val="00E857E1"/>
    <w:rsid w:val="00E8736C"/>
    <w:rsid w:val="00E92462"/>
    <w:rsid w:val="00E96818"/>
    <w:rsid w:val="00EA2225"/>
    <w:rsid w:val="00EB5266"/>
    <w:rsid w:val="00EC24A9"/>
    <w:rsid w:val="00ED3A9F"/>
    <w:rsid w:val="00EE2BF4"/>
    <w:rsid w:val="00EF512C"/>
    <w:rsid w:val="00F00F9D"/>
    <w:rsid w:val="00F1106E"/>
    <w:rsid w:val="00F1338A"/>
    <w:rsid w:val="00F15F9E"/>
    <w:rsid w:val="00F2247E"/>
    <w:rsid w:val="00F26525"/>
    <w:rsid w:val="00F32C0C"/>
    <w:rsid w:val="00F34CF9"/>
    <w:rsid w:val="00F41596"/>
    <w:rsid w:val="00F4522A"/>
    <w:rsid w:val="00F544F0"/>
    <w:rsid w:val="00F57E0D"/>
    <w:rsid w:val="00F66785"/>
    <w:rsid w:val="00F80E94"/>
    <w:rsid w:val="00F97640"/>
    <w:rsid w:val="00FA3358"/>
    <w:rsid w:val="00FA76AB"/>
    <w:rsid w:val="00FB247E"/>
    <w:rsid w:val="00FB495E"/>
    <w:rsid w:val="00FC4122"/>
    <w:rsid w:val="00FD4E24"/>
    <w:rsid w:val="00FE572C"/>
    <w:rsid w:val="00FE63D3"/>
    <w:rsid w:val="00FE698C"/>
    <w:rsid w:val="00FF0041"/>
    <w:rsid w:val="00FF119B"/>
    <w:rsid w:val="00FF18E0"/>
    <w:rsid w:val="00FF5E84"/>
  </w:rsids>
  <m:mathPr>
    <m:mathFont m:val="Cambria Math"/>
    <m:brkBin m:val="before"/>
    <m:brkBinSub m:val="--"/>
    <m:smallFrac m:val="0"/>
    <m:dispDef/>
    <m:lMargin m:val="0"/>
    <m:rMargin m:val="0"/>
    <m:defJc m:val="centerGroup"/>
    <m:wrapIndent m:val="1440"/>
    <m:intLim m:val="subSup"/>
    <m:naryLim m:val="undOvr"/>
  </m:mathPr>
  <w:themeFontLang w:val="en-AU"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DEF73AC"/>
  <w14:defaultImageDpi w14:val="300"/>
  <w15:docId w15:val="{AEAA88B0-CCD2-4E04-AACD-12330294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F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44F36"/>
    <w:pPr>
      <w:tabs>
        <w:tab w:val="center" w:pos="4320"/>
        <w:tab w:val="right" w:pos="8640"/>
      </w:tabs>
    </w:pPr>
  </w:style>
  <w:style w:type="character" w:customStyle="1" w:styleId="HeaderChar">
    <w:name w:val="Header Char"/>
    <w:basedOn w:val="DefaultParagraphFont"/>
    <w:link w:val="Header"/>
    <w:rsid w:val="00544F36"/>
  </w:style>
  <w:style w:type="paragraph" w:styleId="Footer">
    <w:name w:val="footer"/>
    <w:basedOn w:val="Normal"/>
    <w:link w:val="FooterChar"/>
    <w:unhideWhenUsed/>
    <w:rsid w:val="00544F36"/>
    <w:pPr>
      <w:tabs>
        <w:tab w:val="center" w:pos="4320"/>
        <w:tab w:val="right" w:pos="8640"/>
      </w:tabs>
    </w:pPr>
  </w:style>
  <w:style w:type="character" w:customStyle="1" w:styleId="FooterChar">
    <w:name w:val="Footer Char"/>
    <w:basedOn w:val="DefaultParagraphFont"/>
    <w:link w:val="Footer"/>
    <w:rsid w:val="00544F36"/>
  </w:style>
  <w:style w:type="paragraph" w:styleId="BalloonText">
    <w:name w:val="Balloon Text"/>
    <w:basedOn w:val="Normal"/>
    <w:link w:val="BalloonTextChar"/>
    <w:uiPriority w:val="99"/>
    <w:semiHidden/>
    <w:unhideWhenUsed/>
    <w:rsid w:val="00F6678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6785"/>
    <w:rPr>
      <w:rFonts w:ascii="Lucida Grande" w:hAnsi="Lucida Grande" w:cs="Lucida Grande"/>
      <w:sz w:val="18"/>
      <w:szCs w:val="18"/>
    </w:rPr>
  </w:style>
  <w:style w:type="table" w:styleId="TableGrid">
    <w:name w:val="Table Grid"/>
    <w:basedOn w:val="TableNormal"/>
    <w:uiPriority w:val="39"/>
    <w:rsid w:val="00032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63A5"/>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AB63A5"/>
  </w:style>
  <w:style w:type="paragraph" w:styleId="ListParagraph">
    <w:name w:val="List Paragraph"/>
    <w:basedOn w:val="Normal"/>
    <w:uiPriority w:val="1"/>
    <w:qFormat/>
    <w:rsid w:val="00A70442"/>
    <w:pPr>
      <w:ind w:left="720"/>
      <w:contextualSpacing/>
    </w:pPr>
  </w:style>
  <w:style w:type="paragraph" w:customStyle="1" w:styleId="1wsmainbodyfullout">
    <w:name w:val="1ws main body full out"/>
    <w:link w:val="1wsmainbodyfulloutChar"/>
    <w:rsid w:val="000A29F0"/>
    <w:pPr>
      <w:suppressAutoHyphens/>
      <w:spacing w:line="240" w:lineRule="atLeast"/>
    </w:pPr>
    <w:rPr>
      <w:rFonts w:ascii="Times New Roman" w:eastAsia="Times New Roman" w:hAnsi="Times New Roman" w:cs="RotisSemiSerif"/>
      <w:color w:val="000000"/>
      <w:sz w:val="23"/>
      <w:szCs w:val="23"/>
      <w:lang w:val="en-GB"/>
    </w:rPr>
  </w:style>
  <w:style w:type="paragraph" w:customStyle="1" w:styleId="Chaptertitle">
    <w:name w:val="Chapter title"/>
    <w:rsid w:val="000A29F0"/>
    <w:rPr>
      <w:rFonts w:ascii="Arial" w:eastAsia="Times New Roman" w:hAnsi="Arial" w:cs="Arial"/>
      <w:b/>
      <w:sz w:val="18"/>
      <w:szCs w:val="18"/>
      <w:lang w:val="en-US"/>
    </w:rPr>
  </w:style>
  <w:style w:type="paragraph" w:customStyle="1" w:styleId="Style0AheadingfirstBefore24ptLinespacingExactly30">
    <w:name w:val="Style 0A heading first + Before:  24 pt Line spacing:  Exactly 30 ..."/>
    <w:basedOn w:val="Normal"/>
    <w:rsid w:val="000A29F0"/>
    <w:pPr>
      <w:tabs>
        <w:tab w:val="left" w:pos="360"/>
      </w:tabs>
      <w:suppressAutoHyphens/>
      <w:spacing w:before="480" w:line="600" w:lineRule="exact"/>
      <w:textAlignment w:val="baseline"/>
    </w:pPr>
    <w:rPr>
      <w:rFonts w:ascii="Arial Black" w:eastAsia="Times New Roman" w:hAnsi="Arial Black" w:cs="Times New Roman"/>
      <w:b/>
      <w:bCs/>
      <w:color w:val="000000"/>
      <w:spacing w:val="16"/>
      <w:sz w:val="60"/>
      <w:szCs w:val="20"/>
    </w:rPr>
  </w:style>
  <w:style w:type="paragraph" w:customStyle="1" w:styleId="StyleStyleStyleWorksheetdateBefore13ptAfter12pt">
    <w:name w:val="Style Style Style Worksheet date + Before:  13 pt + After:  12 pt +..."/>
    <w:basedOn w:val="Normal"/>
    <w:rsid w:val="000A29F0"/>
    <w:pPr>
      <w:tabs>
        <w:tab w:val="left" w:leader="dot" w:pos="5260"/>
        <w:tab w:val="left" w:leader="dot" w:pos="7900"/>
        <w:tab w:val="left" w:leader="dot" w:pos="9540"/>
      </w:tabs>
      <w:spacing w:before="240" w:after="240"/>
      <w:ind w:right="-81"/>
    </w:pPr>
    <w:rPr>
      <w:rFonts w:ascii="Arial" w:eastAsia="Times New Roman" w:hAnsi="Arial" w:cs="Times New Roman"/>
      <w:color w:val="000000"/>
      <w:sz w:val="18"/>
      <w:szCs w:val="20"/>
      <w:lang w:val="en-GB"/>
    </w:rPr>
  </w:style>
  <w:style w:type="character" w:customStyle="1" w:styleId="1wsmainbodyfulloutChar">
    <w:name w:val="1ws main body full out Char"/>
    <w:link w:val="1wsmainbodyfullout"/>
    <w:rsid w:val="000A29F0"/>
    <w:rPr>
      <w:rFonts w:ascii="Times New Roman" w:eastAsia="Times New Roman" w:hAnsi="Times New Roman" w:cs="RotisSemiSerif"/>
      <w:color w:val="000000"/>
      <w:sz w:val="23"/>
      <w:szCs w:val="23"/>
      <w:lang w:val="en-GB"/>
    </w:rPr>
  </w:style>
  <w:style w:type="paragraph" w:styleId="BodyText">
    <w:name w:val="Body Text"/>
    <w:basedOn w:val="Normal"/>
    <w:link w:val="BodyTextChar"/>
    <w:uiPriority w:val="1"/>
    <w:qFormat/>
    <w:rsid w:val="000A29F0"/>
    <w:pPr>
      <w:widowControl w:val="0"/>
      <w:autoSpaceDE w:val="0"/>
      <w:autoSpaceDN w:val="0"/>
      <w:spacing w:before="75"/>
      <w:ind w:left="542"/>
    </w:pPr>
    <w:rPr>
      <w:rFonts w:ascii="Liberation Sans" w:eastAsia="Liberation Sans" w:hAnsi="Liberation Sans" w:cs="Liberation Sans"/>
      <w:sz w:val="23"/>
      <w:szCs w:val="23"/>
      <w:lang w:val="en-US"/>
    </w:rPr>
  </w:style>
  <w:style w:type="character" w:customStyle="1" w:styleId="BodyTextChar">
    <w:name w:val="Body Text Char"/>
    <w:basedOn w:val="DefaultParagraphFont"/>
    <w:link w:val="BodyText"/>
    <w:uiPriority w:val="99"/>
    <w:rsid w:val="000A29F0"/>
    <w:rPr>
      <w:rFonts w:ascii="Liberation Sans" w:eastAsia="Liberation Sans" w:hAnsi="Liberation Sans" w:cs="Liberation Sans"/>
      <w:sz w:val="23"/>
      <w:szCs w:val="23"/>
      <w:lang w:val="en-US"/>
    </w:rPr>
  </w:style>
  <w:style w:type="paragraph" w:customStyle="1" w:styleId="TableParagraph">
    <w:name w:val="Table Paragraph"/>
    <w:basedOn w:val="Normal"/>
    <w:uiPriority w:val="1"/>
    <w:qFormat/>
    <w:rsid w:val="000A29F0"/>
    <w:pPr>
      <w:widowControl w:val="0"/>
      <w:autoSpaceDE w:val="0"/>
      <w:autoSpaceDN w:val="0"/>
    </w:pPr>
    <w:rPr>
      <w:rFonts w:ascii="Liberation Sans" w:eastAsia="Liberation Sans" w:hAnsi="Liberation Sans" w:cs="Liberation Sans"/>
      <w:sz w:val="22"/>
      <w:szCs w:val="22"/>
      <w:lang w:val="en-US"/>
    </w:rPr>
  </w:style>
  <w:style w:type="paragraph" w:customStyle="1" w:styleId="H1">
    <w:name w:val="H1"/>
    <w:rsid w:val="00861E51"/>
    <w:pPr>
      <w:spacing w:before="480" w:line="600" w:lineRule="exact"/>
    </w:pPr>
    <w:rPr>
      <w:rFonts w:ascii="Liberation Sans" w:eastAsia="Times New Roman" w:hAnsi="Liberation Sans" w:cs="Times New Roman"/>
      <w:bCs/>
      <w:color w:val="008BB3"/>
      <w:spacing w:val="16"/>
      <w:sz w:val="40"/>
      <w:szCs w:val="20"/>
    </w:rPr>
  </w:style>
  <w:style w:type="paragraph" w:customStyle="1" w:styleId="1wsmainbodydrop">
    <w:name w:val="1ws main body drop"/>
    <w:basedOn w:val="1wsmainbodyfullout"/>
    <w:rsid w:val="00786FBE"/>
    <w:pPr>
      <w:spacing w:line="280" w:lineRule="exact"/>
    </w:pPr>
  </w:style>
  <w:style w:type="character" w:customStyle="1" w:styleId="Bold">
    <w:name w:val="Bold"/>
    <w:rsid w:val="00657FAD"/>
    <w:rPr>
      <w:b/>
    </w:rPr>
  </w:style>
  <w:style w:type="paragraph" w:customStyle="1" w:styleId="1wsquestionsdoubledigit">
    <w:name w:val="1ws questions double digit"/>
    <w:basedOn w:val="Normal"/>
    <w:rsid w:val="00657FAD"/>
    <w:pPr>
      <w:tabs>
        <w:tab w:val="right" w:leader="dot" w:pos="4580"/>
      </w:tabs>
      <w:suppressAutoHyphens/>
      <w:spacing w:after="60" w:line="280" w:lineRule="exact"/>
      <w:ind w:left="480" w:hanging="480"/>
    </w:pPr>
    <w:rPr>
      <w:rFonts w:ascii="Times New Roman" w:eastAsia="Times New Roman" w:hAnsi="Times New Roman" w:cs="AgfaRotisSemiSerif"/>
      <w:color w:val="000000"/>
      <w:sz w:val="23"/>
      <w:szCs w:val="2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3747806">
      <w:bodyDiv w:val="1"/>
      <w:marLeft w:val="0"/>
      <w:marRight w:val="0"/>
      <w:marTop w:val="0"/>
      <w:marBottom w:val="0"/>
      <w:divBdr>
        <w:top w:val="none" w:sz="0" w:space="0" w:color="auto"/>
        <w:left w:val="none" w:sz="0" w:space="0" w:color="auto"/>
        <w:bottom w:val="none" w:sz="0" w:space="0" w:color="auto"/>
        <w:right w:val="none" w:sz="0" w:space="0" w:color="auto"/>
      </w:divBdr>
    </w:div>
    <w:div w:id="2009016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E608E-9BC6-409E-BA66-8AC08E375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NSW DEC</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Louise Swanson</dc:creator>
  <cp:lastModifiedBy>FLAVEL Carly [Narrogin Senior High School]</cp:lastModifiedBy>
  <cp:revision>2</cp:revision>
  <cp:lastPrinted>2021-01-28T17:12:00Z</cp:lastPrinted>
  <dcterms:created xsi:type="dcterms:W3CDTF">2022-10-12T06:28:00Z</dcterms:created>
  <dcterms:modified xsi:type="dcterms:W3CDTF">2022-10-12T06:28:00Z</dcterms:modified>
</cp:coreProperties>
</file>