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82F" w:rsidRPr="005F1999" w:rsidRDefault="004C582F" w:rsidP="004C582F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501"/>
        <w:gridCol w:w="1562"/>
        <w:gridCol w:w="1501"/>
        <w:gridCol w:w="1502"/>
        <w:gridCol w:w="1495"/>
      </w:tblGrid>
      <w:tr w:rsidR="005F1999" w:rsidRPr="005F1999" w:rsidTr="00535D25">
        <w:tc>
          <w:tcPr>
            <w:tcW w:w="1540" w:type="dxa"/>
          </w:tcPr>
          <w:p w:rsidR="004C582F" w:rsidRPr="005F1999" w:rsidRDefault="004C582F" w:rsidP="00535D25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 w:rsidRPr="005F1999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Text structure</w:t>
            </w:r>
          </w:p>
        </w:tc>
        <w:tc>
          <w:tcPr>
            <w:tcW w:w="1540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25-20</w:t>
            </w:r>
          </w:p>
        </w:tc>
        <w:tc>
          <w:tcPr>
            <w:tcW w:w="1540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19-17</w:t>
            </w:r>
          </w:p>
        </w:tc>
        <w:tc>
          <w:tcPr>
            <w:tcW w:w="1540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16-16</w:t>
            </w:r>
          </w:p>
        </w:tc>
        <w:tc>
          <w:tcPr>
            <w:tcW w:w="1541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12-9</w:t>
            </w:r>
          </w:p>
        </w:tc>
        <w:tc>
          <w:tcPr>
            <w:tcW w:w="1541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8</w:t>
            </w:r>
            <w:r w:rsidRPr="005F1999">
              <w:rPr>
                <w:rFonts w:ascii="Arial" w:hAnsi="Arial" w:cs="Arial"/>
                <w:sz w:val="20"/>
                <w:szCs w:val="20"/>
              </w:rPr>
              <w:t>-0</w:t>
            </w:r>
          </w:p>
        </w:tc>
      </w:tr>
      <w:tr w:rsidR="005F1999" w:rsidRPr="005F1999" w:rsidTr="00535D25">
        <w:trPr>
          <w:trHeight w:val="3854"/>
        </w:trPr>
        <w:tc>
          <w:tcPr>
            <w:tcW w:w="1540" w:type="dxa"/>
          </w:tcPr>
          <w:p w:rsidR="004C582F" w:rsidRPr="005F1999" w:rsidRDefault="004C582F" w:rsidP="00535D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</w:tcPr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Constructs an introduction that engages with the ideas suggested by the question or topic, and formulates a clear thesis.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Organises ideas into logically sequenced and cohesive paragraphs. Uses cohesive devices within and between paragraphs.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Advances an argument through integrating relevant evidence and clearly explaining its significance.</w:t>
            </w:r>
          </w:p>
        </w:tc>
        <w:tc>
          <w:tcPr>
            <w:tcW w:w="1540" w:type="dxa"/>
          </w:tcPr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Constructs an introduction derived from the question or topic, outlining the main points to be raised and stating a thesis.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 xml:space="preserve">Organises ideas into well-structured paragraphs. Uses connectives for smooth transition between paragraphs; for example, ‘In addition … 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Furthermore …’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Develops an argument through incorporating appropriate evidence, with some explanation of its significance.</w:t>
            </w:r>
          </w:p>
        </w:tc>
        <w:tc>
          <w:tcPr>
            <w:tcW w:w="1540" w:type="dxa"/>
          </w:tcPr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Constructs an introduction using key words from the question or topic.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Organises ideas into paragraphs with topic, developing, supporting and linking sentences.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 xml:space="preserve">Supports an argument with evidence; for example, direct/indirect quotations, but tends to restate rather than explain its significance to the topic. </w:t>
            </w:r>
          </w:p>
          <w:p w:rsidR="004C582F" w:rsidRPr="005F1999" w:rsidRDefault="004C582F" w:rsidP="00535D25">
            <w:pPr>
              <w:rPr>
                <w:rFonts w:ascii="Arial" w:hAnsi="Arial" w:cs="Arial"/>
                <w:sz w:val="20"/>
                <w:szCs w:val="20"/>
              </w:rPr>
            </w:pPr>
          </w:p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1" w:type="dxa"/>
          </w:tcPr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Constructs a brief introduction that addresses the question or topic in general terms.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 xml:space="preserve">Constructs paragraphs about single ideas, using topic sentences. 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Mostly describes or retells details of a text in an attempt to support a point.</w:t>
            </w:r>
          </w:p>
        </w:tc>
        <w:tc>
          <w:tcPr>
            <w:tcW w:w="1541" w:type="dxa"/>
          </w:tcPr>
          <w:p w:rsidR="004C582F" w:rsidRPr="005F1999" w:rsidRDefault="004C582F" w:rsidP="00535D25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Does not meet the requirements of a D grade.</w:t>
            </w:r>
          </w:p>
        </w:tc>
      </w:tr>
      <w:tr w:rsidR="005F1999" w:rsidRPr="005F1999" w:rsidTr="00535D25">
        <w:tc>
          <w:tcPr>
            <w:tcW w:w="1540" w:type="dxa"/>
          </w:tcPr>
          <w:p w:rsidR="004C582F" w:rsidRPr="005F1999" w:rsidRDefault="004C582F" w:rsidP="00535D25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Language features</w:t>
            </w:r>
          </w:p>
        </w:tc>
        <w:tc>
          <w:tcPr>
            <w:tcW w:w="1540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25-20</w:t>
            </w:r>
          </w:p>
        </w:tc>
        <w:tc>
          <w:tcPr>
            <w:tcW w:w="1540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19-17</w:t>
            </w:r>
          </w:p>
        </w:tc>
        <w:tc>
          <w:tcPr>
            <w:tcW w:w="1540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16-13</w:t>
            </w:r>
          </w:p>
        </w:tc>
        <w:tc>
          <w:tcPr>
            <w:tcW w:w="1541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12-9</w:t>
            </w:r>
          </w:p>
        </w:tc>
        <w:tc>
          <w:tcPr>
            <w:tcW w:w="1541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8-0</w:t>
            </w:r>
          </w:p>
        </w:tc>
      </w:tr>
      <w:tr w:rsidR="005F1999" w:rsidRPr="005F1999" w:rsidTr="00535D25">
        <w:tc>
          <w:tcPr>
            <w:tcW w:w="1540" w:type="dxa"/>
          </w:tcPr>
          <w:p w:rsidR="004C582F" w:rsidRPr="005F1999" w:rsidRDefault="004C582F" w:rsidP="00535D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 xml:space="preserve">Writes with clarity and precision, using a variety of figurative, technical and literal language to </w:t>
            </w:r>
            <w:r w:rsidRPr="005F1999">
              <w:rPr>
                <w:rFonts w:ascii="Arial" w:hAnsi="Arial" w:cs="Arial"/>
                <w:sz w:val="20"/>
                <w:szCs w:val="20"/>
              </w:rPr>
              <w:lastRenderedPageBreak/>
              <w:t>communicate with the reader in an engaging way which is appropriate to the purpose, context and audience of the text.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Uses a wide range of complex and appropriate vocabulary and grammar, making selections which contribute to an effective and engaging text.</w:t>
            </w:r>
          </w:p>
        </w:tc>
        <w:tc>
          <w:tcPr>
            <w:tcW w:w="1540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lastRenderedPageBreak/>
              <w:t xml:space="preserve">Uses a variety of language features to ensure accuracy in communication with the reader, combining </w:t>
            </w:r>
            <w:r w:rsidRPr="005F1999">
              <w:rPr>
                <w:rFonts w:ascii="Arial" w:hAnsi="Arial" w:cs="Arial"/>
                <w:sz w:val="20"/>
                <w:szCs w:val="20"/>
              </w:rPr>
              <w:lastRenderedPageBreak/>
              <w:t>figurative, technical and literal language, where appropriate.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Uses a range of vocabulary and grammar appropriate to the audience, purpose and context when creating a text.</w:t>
            </w:r>
          </w:p>
        </w:tc>
        <w:tc>
          <w:tcPr>
            <w:tcW w:w="1540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lastRenderedPageBreak/>
              <w:t>Selects language features to achieve precision and stylistic effect when creating a text.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lastRenderedPageBreak/>
              <w:t>Selects grammar and varies vocabulary choices for impact.</w:t>
            </w:r>
          </w:p>
        </w:tc>
        <w:tc>
          <w:tcPr>
            <w:tcW w:w="1541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lastRenderedPageBreak/>
              <w:t xml:space="preserve">Uses language features which communicate with the reader but which may not reflect nuance </w:t>
            </w:r>
            <w:r w:rsidRPr="005F1999">
              <w:rPr>
                <w:rFonts w:ascii="Arial" w:hAnsi="Arial" w:cs="Arial"/>
                <w:sz w:val="20"/>
                <w:szCs w:val="20"/>
              </w:rPr>
              <w:lastRenderedPageBreak/>
              <w:t>or depth of meaning.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Uses mostly correct grammar and appropriate vocabulary in familiar texts.</w:t>
            </w:r>
          </w:p>
        </w:tc>
        <w:tc>
          <w:tcPr>
            <w:tcW w:w="1541" w:type="dxa"/>
          </w:tcPr>
          <w:p w:rsidR="004C582F" w:rsidRPr="005F1999" w:rsidRDefault="005F1999" w:rsidP="00535D25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lastRenderedPageBreak/>
              <w:t>Does not meet the requirements of a D grade.</w:t>
            </w:r>
          </w:p>
        </w:tc>
      </w:tr>
      <w:tr w:rsidR="005F1999" w:rsidRPr="005F1999" w:rsidTr="00535D25">
        <w:tc>
          <w:tcPr>
            <w:tcW w:w="1540" w:type="dxa"/>
          </w:tcPr>
          <w:p w:rsidR="004C582F" w:rsidRPr="005F1999" w:rsidRDefault="004C582F" w:rsidP="00535D25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Spelling and punctuation</w:t>
            </w:r>
          </w:p>
        </w:tc>
        <w:tc>
          <w:tcPr>
            <w:tcW w:w="1540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10-8</w:t>
            </w:r>
          </w:p>
        </w:tc>
        <w:tc>
          <w:tcPr>
            <w:tcW w:w="1540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7-6.5</w:t>
            </w:r>
          </w:p>
        </w:tc>
        <w:tc>
          <w:tcPr>
            <w:tcW w:w="1540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6-5</w:t>
            </w:r>
          </w:p>
        </w:tc>
        <w:tc>
          <w:tcPr>
            <w:tcW w:w="1541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4-3</w:t>
            </w:r>
          </w:p>
        </w:tc>
        <w:tc>
          <w:tcPr>
            <w:tcW w:w="1541" w:type="dxa"/>
          </w:tcPr>
          <w:p w:rsidR="004C582F" w:rsidRPr="005F1999" w:rsidRDefault="004C582F" w:rsidP="00535D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2-0</w:t>
            </w:r>
          </w:p>
        </w:tc>
      </w:tr>
      <w:tr w:rsidR="005F1999" w:rsidRPr="005F1999" w:rsidTr="00535D25">
        <w:tc>
          <w:tcPr>
            <w:tcW w:w="1540" w:type="dxa"/>
          </w:tcPr>
          <w:p w:rsidR="004C582F" w:rsidRPr="005F1999" w:rsidRDefault="004C582F" w:rsidP="00535D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Consistently spells complex and technical terminology accurately when creating and editing a text.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Manipulates and correctly uses a variety of complex punctuation when creating and editing a text.</w:t>
            </w:r>
          </w:p>
        </w:tc>
        <w:tc>
          <w:tcPr>
            <w:tcW w:w="1540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 xml:space="preserve">Spells complex words correctly when creating and editing a text. 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Uses a variety of complex punctuation correctly when creating and editing a text.</w:t>
            </w:r>
          </w:p>
        </w:tc>
        <w:tc>
          <w:tcPr>
            <w:tcW w:w="1540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Accurately uses spelling when creating and editing a text.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Accurately uses punctuation when creating and editing a text.</w:t>
            </w:r>
          </w:p>
        </w:tc>
        <w:tc>
          <w:tcPr>
            <w:tcW w:w="1541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F1999">
              <w:rPr>
                <w:rFonts w:ascii="Arial" w:hAnsi="Arial" w:cs="Arial"/>
                <w:sz w:val="20"/>
                <w:szCs w:val="20"/>
              </w:rPr>
              <w:t>Generally</w:t>
            </w:r>
            <w:proofErr w:type="gramEnd"/>
            <w:r w:rsidRPr="005F1999">
              <w:rPr>
                <w:rFonts w:ascii="Arial" w:hAnsi="Arial" w:cs="Arial"/>
                <w:sz w:val="20"/>
                <w:szCs w:val="20"/>
              </w:rPr>
              <w:t xml:space="preserve"> spells words correctly when creating and editing a text. 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Uses mostly correct punctuation when creating and editing texts.</w:t>
            </w:r>
          </w:p>
        </w:tc>
        <w:tc>
          <w:tcPr>
            <w:tcW w:w="1541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Does not meet the requirements of a D grade.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Does not meet the requirements of a D grade.</w:t>
            </w:r>
          </w:p>
        </w:tc>
      </w:tr>
    </w:tbl>
    <w:p w:rsidR="004C582F" w:rsidRPr="005F1999" w:rsidRDefault="004C582F" w:rsidP="004C582F">
      <w:pPr>
        <w:rPr>
          <w:rFonts w:ascii="Arial" w:hAnsi="Arial" w:cs="Arial"/>
          <w:sz w:val="20"/>
          <w:szCs w:val="20"/>
        </w:rPr>
      </w:pPr>
    </w:p>
    <w:p w:rsidR="006073B5" w:rsidRPr="005F1999" w:rsidRDefault="00082CE2" w:rsidP="004C582F">
      <w:pPr>
        <w:rPr>
          <w:rFonts w:ascii="Arial" w:hAnsi="Arial" w:cs="Arial"/>
          <w:sz w:val="20"/>
          <w:szCs w:val="20"/>
        </w:rPr>
      </w:pPr>
    </w:p>
    <w:sectPr w:rsidR="006073B5" w:rsidRPr="005F1999" w:rsidSect="004C5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82F"/>
    <w:rsid w:val="00082CE2"/>
    <w:rsid w:val="00113AAD"/>
    <w:rsid w:val="004C582F"/>
    <w:rsid w:val="005F1999"/>
    <w:rsid w:val="0089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68729"/>
  <w15:chartTrackingRefBased/>
  <w15:docId w15:val="{FEF24587-977C-4CA8-AB82-F0E92B86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582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5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3FE299D9</Template>
  <TotalTime>13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Tara [Narrogin Senior High School]</dc:creator>
  <cp:keywords/>
  <dc:description/>
  <cp:lastModifiedBy>JACKSON Tara [Narrogin Senior High School]</cp:lastModifiedBy>
  <cp:revision>2</cp:revision>
  <dcterms:created xsi:type="dcterms:W3CDTF">2018-11-12T09:15:00Z</dcterms:created>
  <dcterms:modified xsi:type="dcterms:W3CDTF">2018-11-12T09:32:00Z</dcterms:modified>
</cp:coreProperties>
</file>