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82F" w:rsidRPr="00166204" w:rsidRDefault="00166204" w:rsidP="004C582F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Year 10 </w:t>
      </w:r>
      <w:r w:rsidR="00920F7D" w:rsidRPr="00166204">
        <w:rPr>
          <w:rFonts w:ascii="Arial" w:hAnsi="Arial" w:cs="Arial"/>
          <w:sz w:val="18"/>
          <w:szCs w:val="20"/>
        </w:rPr>
        <w:t>Creative Writing Section</w:t>
      </w:r>
      <w:r w:rsidR="007E3DD4">
        <w:rPr>
          <w:rFonts w:ascii="Arial" w:hAnsi="Arial" w:cs="Arial"/>
          <w:sz w:val="18"/>
          <w:szCs w:val="20"/>
        </w:rPr>
        <w:t xml:space="preserve"> – Name: </w:t>
      </w:r>
      <w:bookmarkStart w:id="0" w:name="_GoBack"/>
      <w:bookmarkEnd w:id="0"/>
    </w:p>
    <w:tbl>
      <w:tblPr>
        <w:tblStyle w:val="TableGrid"/>
        <w:tblW w:w="15648" w:type="dxa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  <w:gridCol w:w="3345"/>
        <w:gridCol w:w="1134"/>
        <w:gridCol w:w="1134"/>
      </w:tblGrid>
      <w:tr w:rsidR="007E3DD4" w:rsidRPr="00166204" w:rsidTr="007E3DD4">
        <w:trPr>
          <w:trHeight w:val="20"/>
        </w:trPr>
        <w:tc>
          <w:tcPr>
            <w:tcW w:w="3345" w:type="dxa"/>
            <w:shd w:val="clear" w:color="auto" w:fill="DEEAF6" w:themeFill="accent1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25-20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Text structure</w:t>
            </w:r>
          </w:p>
        </w:tc>
        <w:tc>
          <w:tcPr>
            <w:tcW w:w="3345" w:type="dxa"/>
            <w:shd w:val="clear" w:color="auto" w:fill="DEEAF6" w:themeFill="accent1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 xml:space="preserve">19-17 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Text structure</w:t>
            </w:r>
          </w:p>
        </w:tc>
        <w:tc>
          <w:tcPr>
            <w:tcW w:w="3345" w:type="dxa"/>
            <w:shd w:val="clear" w:color="auto" w:fill="DEEAF6" w:themeFill="accent1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 xml:space="preserve">16-16 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Text structure</w:t>
            </w:r>
          </w:p>
        </w:tc>
        <w:tc>
          <w:tcPr>
            <w:tcW w:w="3345" w:type="dxa"/>
            <w:shd w:val="clear" w:color="auto" w:fill="DEEAF6" w:themeFill="accent1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12-9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Text structure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8-0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7E3DD4" w:rsidRPr="00166204" w:rsidTr="007E3DD4">
        <w:trPr>
          <w:trHeight w:val="20"/>
        </w:trPr>
        <w:tc>
          <w:tcPr>
            <w:tcW w:w="3345" w:type="dxa"/>
          </w:tcPr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Constructs an introduction that engages with the ideas suggested by the question or topic, and formulates a clear thesis.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Organises ideas into logically sequenced and cohesive paragraphs. Uses cohesive devices within and between paragraphs.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Advances an argument through integrating relevant evidence and clearly explaining its significance.</w:t>
            </w:r>
          </w:p>
        </w:tc>
        <w:tc>
          <w:tcPr>
            <w:tcW w:w="3345" w:type="dxa"/>
          </w:tcPr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Constructs an introduction derived from the question or topic, outlining the main points to be raised and stating a thesis.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 xml:space="preserve">Organises ideas into well-structured paragraphs. Uses connectives for smooth transition between paragraphs; for example, ‘In addition … 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Furthermore …’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Develops an argument through incorporating appropriate evidence, with some explanation of its significance.</w:t>
            </w:r>
          </w:p>
        </w:tc>
        <w:tc>
          <w:tcPr>
            <w:tcW w:w="3345" w:type="dxa"/>
          </w:tcPr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Constructs an introduction using key words from the question or topic.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Organises ideas into paragraphs with topic, developing, supporting and linking sentences.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 xml:space="preserve">Supports an argument with evidence; for example, direct/indirect quotations, but tends to restate rather than explain its significance to the topic. </w:t>
            </w:r>
          </w:p>
          <w:p w:rsidR="007E3DD4" w:rsidRPr="00166204" w:rsidRDefault="007E3DD4" w:rsidP="00920F7D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345" w:type="dxa"/>
          </w:tcPr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Constructs a brief introduction that addresses the question or topic in general terms.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 xml:space="preserve">Constructs paragraphs about single ideas, using topic sentences. </w:t>
            </w:r>
          </w:p>
          <w:p w:rsidR="007E3DD4" w:rsidRPr="00166204" w:rsidRDefault="007E3DD4" w:rsidP="004C582F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Mostly describes or retells details of a text in an attempt to support a point.</w:t>
            </w:r>
          </w:p>
        </w:tc>
        <w:tc>
          <w:tcPr>
            <w:tcW w:w="1134" w:type="dxa"/>
          </w:tcPr>
          <w:p w:rsidR="007E3DD4" w:rsidRPr="00166204" w:rsidRDefault="007E3DD4" w:rsidP="00920F7D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Does not meet the requirements of a D grade.</w:t>
            </w:r>
          </w:p>
        </w:tc>
        <w:tc>
          <w:tcPr>
            <w:tcW w:w="1134" w:type="dxa"/>
          </w:tcPr>
          <w:p w:rsidR="007E3DD4" w:rsidRPr="00166204" w:rsidRDefault="007E3DD4" w:rsidP="00920F7D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7E3DD4" w:rsidRPr="00166204" w:rsidTr="007E3DD4">
        <w:trPr>
          <w:trHeight w:val="20"/>
        </w:trPr>
        <w:tc>
          <w:tcPr>
            <w:tcW w:w="3345" w:type="dxa"/>
            <w:shd w:val="clear" w:color="auto" w:fill="FBE4D5" w:themeFill="accent2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25-20</w:t>
            </w:r>
          </w:p>
          <w:p w:rsidR="007E3DD4" w:rsidRPr="00166204" w:rsidRDefault="007E3DD4" w:rsidP="00550E03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16"/>
                <w:lang w:eastAsia="en-AU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Language features</w:t>
            </w:r>
          </w:p>
        </w:tc>
        <w:tc>
          <w:tcPr>
            <w:tcW w:w="3345" w:type="dxa"/>
            <w:shd w:val="clear" w:color="auto" w:fill="FBE4D5" w:themeFill="accent2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19-17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Language features</w:t>
            </w:r>
          </w:p>
        </w:tc>
        <w:tc>
          <w:tcPr>
            <w:tcW w:w="3345" w:type="dxa"/>
            <w:shd w:val="clear" w:color="auto" w:fill="FBE4D5" w:themeFill="accent2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16-13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Language features</w:t>
            </w:r>
          </w:p>
        </w:tc>
        <w:tc>
          <w:tcPr>
            <w:tcW w:w="3345" w:type="dxa"/>
            <w:shd w:val="clear" w:color="auto" w:fill="FBE4D5" w:themeFill="accent2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12-9</w:t>
            </w:r>
          </w:p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eastAsia="Times New Roman" w:hAnsi="Arial" w:cs="Arial"/>
                <w:sz w:val="14"/>
                <w:szCs w:val="16"/>
                <w:lang w:eastAsia="en-AU"/>
              </w:rPr>
              <w:t>Language features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8-0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:rsidR="007E3DD4" w:rsidRPr="00166204" w:rsidRDefault="007E3DD4" w:rsidP="00920F7D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7E3DD4" w:rsidRPr="00166204" w:rsidTr="007E3DD4">
        <w:trPr>
          <w:trHeight w:val="20"/>
        </w:trPr>
        <w:tc>
          <w:tcPr>
            <w:tcW w:w="3345" w:type="dxa"/>
          </w:tcPr>
          <w:p w:rsidR="007E3DD4" w:rsidRPr="00166204" w:rsidRDefault="007E3DD4" w:rsidP="00550E03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Writes with clarity and precision, using a variety of figurative, technical and literal language to communicate with the reader in an engaging way which is appropriate to the purpose, context and audience of the text.</w:t>
            </w:r>
          </w:p>
          <w:p w:rsidR="007E3DD4" w:rsidRPr="00166204" w:rsidRDefault="007E3DD4" w:rsidP="00550E03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Uses a wide range of complex and appropriate vocabulary and grammar, making selections which contribute to an effective and engaging text.</w:t>
            </w:r>
          </w:p>
        </w:tc>
        <w:tc>
          <w:tcPr>
            <w:tcW w:w="3345" w:type="dxa"/>
          </w:tcPr>
          <w:p w:rsidR="007E3DD4" w:rsidRPr="00166204" w:rsidRDefault="007E3DD4" w:rsidP="005F1999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Uses a variety of language features to ensure accuracy in communication with the reader, combining figurative, technical and literal language, where appropriate.</w:t>
            </w:r>
          </w:p>
          <w:p w:rsidR="007E3DD4" w:rsidRPr="00166204" w:rsidRDefault="007E3DD4" w:rsidP="005F1999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Uses a range of vocabulary and grammar appropriate to the audience, purpose and context when creating a text.</w:t>
            </w:r>
          </w:p>
        </w:tc>
        <w:tc>
          <w:tcPr>
            <w:tcW w:w="3345" w:type="dxa"/>
          </w:tcPr>
          <w:p w:rsidR="007E3DD4" w:rsidRPr="00166204" w:rsidRDefault="007E3DD4" w:rsidP="005F1999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Selects language features to achieve precision and stylistic effect when creating a text.</w:t>
            </w:r>
          </w:p>
          <w:p w:rsidR="007E3DD4" w:rsidRPr="00166204" w:rsidRDefault="007E3DD4" w:rsidP="005F1999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Selects grammar and varies vocabulary choices for impact.</w:t>
            </w:r>
          </w:p>
        </w:tc>
        <w:tc>
          <w:tcPr>
            <w:tcW w:w="3345" w:type="dxa"/>
          </w:tcPr>
          <w:p w:rsidR="007E3DD4" w:rsidRPr="00166204" w:rsidRDefault="007E3DD4" w:rsidP="005F1999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Uses language features which communicate with the reader but which may not reflect nuance or depth of meaning.</w:t>
            </w:r>
          </w:p>
          <w:p w:rsidR="007E3DD4" w:rsidRPr="00166204" w:rsidRDefault="007E3DD4" w:rsidP="005F1999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Uses mostly correct grammar and appropriate vocabulary in familiar texts.</w:t>
            </w:r>
          </w:p>
        </w:tc>
        <w:tc>
          <w:tcPr>
            <w:tcW w:w="1134" w:type="dxa"/>
          </w:tcPr>
          <w:p w:rsidR="007E3DD4" w:rsidRPr="00166204" w:rsidRDefault="007E3DD4" w:rsidP="00920F7D">
            <w:pPr>
              <w:rPr>
                <w:rFonts w:ascii="Arial" w:hAnsi="Arial" w:cs="Arial"/>
                <w:sz w:val="18"/>
                <w:szCs w:val="20"/>
              </w:rPr>
            </w:pPr>
            <w:r w:rsidRPr="00166204">
              <w:rPr>
                <w:rFonts w:ascii="Arial" w:hAnsi="Arial" w:cs="Arial"/>
                <w:sz w:val="18"/>
                <w:szCs w:val="20"/>
              </w:rPr>
              <w:t>Does not meet the requirements of a D grade.</w:t>
            </w:r>
          </w:p>
        </w:tc>
        <w:tc>
          <w:tcPr>
            <w:tcW w:w="1134" w:type="dxa"/>
          </w:tcPr>
          <w:p w:rsidR="007E3DD4" w:rsidRPr="00166204" w:rsidRDefault="007E3DD4" w:rsidP="00920F7D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7E3DD4" w:rsidRPr="00166204" w:rsidTr="007E3DD4">
        <w:trPr>
          <w:trHeight w:val="20"/>
        </w:trPr>
        <w:tc>
          <w:tcPr>
            <w:tcW w:w="3345" w:type="dxa"/>
            <w:shd w:val="clear" w:color="auto" w:fill="A8D08D" w:themeFill="accent6" w:themeFillTint="99"/>
          </w:tcPr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10-8</w:t>
            </w:r>
          </w:p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eastAsia="Times New Roman" w:hAnsi="Arial" w:cs="Arial"/>
                <w:sz w:val="16"/>
                <w:szCs w:val="20"/>
                <w:lang w:eastAsia="en-AU"/>
              </w:rPr>
              <w:t>Spelling and punctuation</w:t>
            </w:r>
          </w:p>
        </w:tc>
        <w:tc>
          <w:tcPr>
            <w:tcW w:w="3345" w:type="dxa"/>
            <w:shd w:val="clear" w:color="auto" w:fill="A8D08D" w:themeFill="accent6" w:themeFillTint="99"/>
          </w:tcPr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7-6.5</w:t>
            </w:r>
          </w:p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eastAsia="Times New Roman" w:hAnsi="Arial" w:cs="Arial"/>
                <w:sz w:val="16"/>
                <w:szCs w:val="20"/>
                <w:lang w:eastAsia="en-AU"/>
              </w:rPr>
              <w:t>Spelling and punctuation</w:t>
            </w:r>
          </w:p>
        </w:tc>
        <w:tc>
          <w:tcPr>
            <w:tcW w:w="3345" w:type="dxa"/>
            <w:shd w:val="clear" w:color="auto" w:fill="A8D08D" w:themeFill="accent6" w:themeFillTint="99"/>
          </w:tcPr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6-5</w:t>
            </w:r>
          </w:p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eastAsia="Times New Roman" w:hAnsi="Arial" w:cs="Arial"/>
                <w:sz w:val="16"/>
                <w:szCs w:val="20"/>
                <w:lang w:eastAsia="en-AU"/>
              </w:rPr>
              <w:t>Spelling and punctuation</w:t>
            </w:r>
          </w:p>
        </w:tc>
        <w:tc>
          <w:tcPr>
            <w:tcW w:w="3345" w:type="dxa"/>
            <w:shd w:val="clear" w:color="auto" w:fill="A8D08D" w:themeFill="accent6" w:themeFillTint="99"/>
          </w:tcPr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4-3</w:t>
            </w:r>
          </w:p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eastAsia="Times New Roman" w:hAnsi="Arial" w:cs="Arial"/>
                <w:sz w:val="16"/>
                <w:szCs w:val="20"/>
                <w:lang w:eastAsia="en-AU"/>
              </w:rPr>
              <w:t>Spelling and punctuation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2-0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7E3DD4" w:rsidRPr="00166204" w:rsidRDefault="007E3DD4" w:rsidP="00166204">
            <w:pPr>
              <w:keepNext/>
              <w:keepLines/>
              <w:spacing w:after="0"/>
              <w:jc w:val="center"/>
              <w:rPr>
                <w:rFonts w:ascii="Arial" w:hAnsi="Arial" w:cs="Arial"/>
                <w:sz w:val="16"/>
                <w:szCs w:val="20"/>
              </w:rPr>
            </w:pPr>
          </w:p>
        </w:tc>
      </w:tr>
      <w:tr w:rsidR="007E3DD4" w:rsidRPr="00166204" w:rsidTr="007E3DD4">
        <w:trPr>
          <w:trHeight w:val="20"/>
        </w:trPr>
        <w:tc>
          <w:tcPr>
            <w:tcW w:w="3345" w:type="dxa"/>
          </w:tcPr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Consistently spells complex and technical terminology accurately when creating and editing a text.</w:t>
            </w:r>
          </w:p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Manipulates and correctly uses a variety of complex punctuation when creating and editing a text.</w:t>
            </w:r>
          </w:p>
        </w:tc>
        <w:tc>
          <w:tcPr>
            <w:tcW w:w="3345" w:type="dxa"/>
          </w:tcPr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 xml:space="preserve">Spells complex words correctly when creating and editing a text. </w:t>
            </w:r>
          </w:p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Uses a variety of complex punctuation correctly when creating and editing a text.</w:t>
            </w:r>
          </w:p>
        </w:tc>
        <w:tc>
          <w:tcPr>
            <w:tcW w:w="3345" w:type="dxa"/>
          </w:tcPr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Accurately uses spelling when creating and editing a text.</w:t>
            </w:r>
          </w:p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Accurately uses punctuation when creating and editing a text.</w:t>
            </w:r>
          </w:p>
        </w:tc>
        <w:tc>
          <w:tcPr>
            <w:tcW w:w="3345" w:type="dxa"/>
          </w:tcPr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proofErr w:type="gramStart"/>
            <w:r w:rsidRPr="00166204">
              <w:rPr>
                <w:rFonts w:ascii="Arial" w:hAnsi="Arial" w:cs="Arial"/>
                <w:sz w:val="16"/>
                <w:szCs w:val="20"/>
              </w:rPr>
              <w:t>Generally</w:t>
            </w:r>
            <w:proofErr w:type="gramEnd"/>
            <w:r w:rsidRPr="00166204">
              <w:rPr>
                <w:rFonts w:ascii="Arial" w:hAnsi="Arial" w:cs="Arial"/>
                <w:sz w:val="16"/>
                <w:szCs w:val="20"/>
              </w:rPr>
              <w:t xml:space="preserve"> spells words correctly when creating and editing a text. </w:t>
            </w:r>
          </w:p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Uses mostly correct punctuation when creating and editing texts.</w:t>
            </w:r>
          </w:p>
        </w:tc>
        <w:tc>
          <w:tcPr>
            <w:tcW w:w="1134" w:type="dxa"/>
          </w:tcPr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  <w:r w:rsidRPr="00166204">
              <w:rPr>
                <w:rFonts w:ascii="Arial" w:hAnsi="Arial" w:cs="Arial"/>
                <w:sz w:val="16"/>
                <w:szCs w:val="20"/>
              </w:rPr>
              <w:t>Does not meet the requirements of a D grade.</w:t>
            </w:r>
          </w:p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</w:p>
        </w:tc>
        <w:tc>
          <w:tcPr>
            <w:tcW w:w="1134" w:type="dxa"/>
          </w:tcPr>
          <w:p w:rsidR="007E3DD4" w:rsidRPr="00166204" w:rsidRDefault="007E3DD4" w:rsidP="009723B2">
            <w:pPr>
              <w:keepNext/>
              <w:keepLines/>
              <w:rPr>
                <w:rFonts w:ascii="Arial" w:hAnsi="Arial" w:cs="Arial"/>
                <w:sz w:val="16"/>
                <w:szCs w:val="20"/>
              </w:rPr>
            </w:pPr>
          </w:p>
        </w:tc>
      </w:tr>
    </w:tbl>
    <w:p w:rsidR="00920F7D" w:rsidRPr="00166204" w:rsidRDefault="00920F7D" w:rsidP="004C582F">
      <w:pPr>
        <w:rPr>
          <w:rFonts w:ascii="Arial" w:hAnsi="Arial" w:cs="Arial"/>
          <w:sz w:val="18"/>
          <w:szCs w:val="20"/>
        </w:rPr>
      </w:pPr>
    </w:p>
    <w:sectPr w:rsidR="00920F7D" w:rsidRPr="00166204" w:rsidSect="00920F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2F"/>
    <w:rsid w:val="00082CE2"/>
    <w:rsid w:val="00113AAD"/>
    <w:rsid w:val="00166204"/>
    <w:rsid w:val="004C582F"/>
    <w:rsid w:val="00550E03"/>
    <w:rsid w:val="005F1999"/>
    <w:rsid w:val="007E3DD4"/>
    <w:rsid w:val="008936EB"/>
    <w:rsid w:val="00920F7D"/>
    <w:rsid w:val="0097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FDA5"/>
  <w15:chartTrackingRefBased/>
  <w15:docId w15:val="{FEF24587-977C-4CA8-AB82-F0E92B86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8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6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2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25FCD-EF5B-4DEB-879D-CEB23F373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Tara [Narrogin Senior High School]</dc:creator>
  <cp:keywords/>
  <dc:description/>
  <cp:lastModifiedBy>DUARTE Monique [Narrogin Senior High School]</cp:lastModifiedBy>
  <cp:revision>5</cp:revision>
  <cp:lastPrinted>2020-11-02T00:01:00Z</cp:lastPrinted>
  <dcterms:created xsi:type="dcterms:W3CDTF">2019-09-18T04:29:00Z</dcterms:created>
  <dcterms:modified xsi:type="dcterms:W3CDTF">2020-11-02T00:01:00Z</dcterms:modified>
</cp:coreProperties>
</file>