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1AD" w:rsidRPr="00D661AD" w:rsidRDefault="00D661AD" w:rsidP="00D661AD">
      <w:pPr>
        <w:pStyle w:val="Heading3"/>
        <w:rPr>
          <w:rFonts w:eastAsiaTheme="minorEastAsia"/>
          <w:sz w:val="40"/>
          <w:szCs w:val="40"/>
        </w:rPr>
      </w:pPr>
      <w:r w:rsidRPr="00D661AD">
        <w:rPr>
          <w:rFonts w:eastAsiaTheme="minorEastAsia"/>
          <w:sz w:val="40"/>
          <w:szCs w:val="40"/>
        </w:rPr>
        <w:t>Year 12 Human Biology General</w:t>
      </w:r>
      <w:r w:rsidRPr="00D661AD">
        <w:rPr>
          <w:rFonts w:eastAsiaTheme="minorEastAsia"/>
          <w:sz w:val="40"/>
          <w:szCs w:val="40"/>
        </w:rPr>
        <w:tab/>
      </w:r>
      <w:r w:rsidRPr="00D661AD">
        <w:rPr>
          <w:rFonts w:eastAsiaTheme="minorEastAsia"/>
          <w:sz w:val="40"/>
          <w:szCs w:val="40"/>
        </w:rPr>
        <w:tab/>
        <w:t>Task One.</w:t>
      </w:r>
      <w:r w:rsidRPr="00D661AD">
        <w:rPr>
          <w:rFonts w:eastAsiaTheme="minorEastAsia"/>
          <w:sz w:val="40"/>
          <w:szCs w:val="40"/>
        </w:rPr>
        <w:tab/>
      </w:r>
      <w:r w:rsidRPr="00D661AD">
        <w:rPr>
          <w:rFonts w:eastAsiaTheme="minorEastAsia"/>
          <w:sz w:val="40"/>
          <w:szCs w:val="40"/>
        </w:rPr>
        <w:tab/>
      </w:r>
      <w:r w:rsidRPr="00D661AD">
        <w:rPr>
          <w:rFonts w:eastAsiaTheme="minorEastAsia"/>
          <w:sz w:val="40"/>
          <w:szCs w:val="40"/>
        </w:rPr>
        <w:tab/>
      </w:r>
    </w:p>
    <w:p w:rsidR="00D661AD" w:rsidRDefault="00D661AD" w:rsidP="00D661AD">
      <w:pPr>
        <w:rPr>
          <w:b/>
          <w:sz w:val="40"/>
          <w:szCs w:val="40"/>
        </w:rPr>
      </w:pPr>
      <w:r w:rsidRPr="00D661AD">
        <w:rPr>
          <w:b/>
          <w:sz w:val="40"/>
          <w:szCs w:val="40"/>
        </w:rPr>
        <w:t>Practical</w:t>
      </w:r>
      <w:r w:rsidRPr="00D661AD">
        <w:rPr>
          <w:b/>
          <w:sz w:val="40"/>
          <w:szCs w:val="40"/>
        </w:rPr>
        <w:tab/>
      </w:r>
      <w:r w:rsidRPr="00D661AD">
        <w:rPr>
          <w:b/>
          <w:sz w:val="40"/>
          <w:szCs w:val="40"/>
        </w:rPr>
        <w:tab/>
        <w:t>Scientific Inquiry Skills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 w:rsidRPr="00D661AD">
        <w:rPr>
          <w:b/>
          <w:sz w:val="40"/>
          <w:szCs w:val="40"/>
        </w:rPr>
        <w:t>5%</w:t>
      </w:r>
    </w:p>
    <w:p w:rsidR="00D661AD" w:rsidRDefault="00D661AD" w:rsidP="00D661AD">
      <w:pPr>
        <w:rPr>
          <w:b/>
          <w:sz w:val="40"/>
          <w:szCs w:val="40"/>
        </w:rPr>
      </w:pPr>
    </w:p>
    <w:p w:rsidR="00D661AD" w:rsidRPr="00D661AD" w:rsidRDefault="00D661AD" w:rsidP="00D661AD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Outcomes/Learning Intentions</w:t>
      </w:r>
    </w:p>
    <w:p w:rsidR="00D661AD" w:rsidRDefault="00D661AD" w:rsidP="00D661AD">
      <w:pPr>
        <w:pStyle w:val="Heading3"/>
        <w:rPr>
          <w:rFonts w:eastAsiaTheme="minorEastAsia"/>
        </w:rPr>
      </w:pPr>
      <w:r>
        <w:rPr>
          <w:rFonts w:eastAsiaTheme="minorEastAsia"/>
        </w:rPr>
        <w:t>Science Inquiry Skills</w:t>
      </w:r>
    </w:p>
    <w:p w:rsidR="00D661AD" w:rsidRDefault="00D661AD" w:rsidP="00D661AD">
      <w:pPr>
        <w:pStyle w:val="ListItem"/>
        <w:ind w:left="426" w:hanging="398"/>
      </w:pPr>
      <w:r>
        <w:t>identify, research and construct questions for investigation; propose hypotheses; and predict possible outcomes</w:t>
      </w:r>
    </w:p>
    <w:p w:rsidR="00D661AD" w:rsidRDefault="00D661AD" w:rsidP="00D661AD">
      <w:pPr>
        <w:pStyle w:val="ListItem"/>
        <w:ind w:left="426" w:hanging="398"/>
      </w:pPr>
      <w:r>
        <w:t>design investigations, including the procedure(s) to be followed, the materials required, and the type and amount of primary and/o</w:t>
      </w:r>
      <w:hyperlink r:id="rId5" w:history="1">
        <w:r>
          <w:rPr>
            <w:rStyle w:val="Hyperlink"/>
            <w:color w:val="auto"/>
          </w:rPr>
          <w:t xml:space="preserve">r secondary data </w:t>
        </w:r>
      </w:hyperlink>
      <w:r>
        <w:t>to be collected; conduct risk assessments; and consider research ethics, including animal ethics</w:t>
      </w:r>
    </w:p>
    <w:p w:rsidR="00D661AD" w:rsidRDefault="00D661AD" w:rsidP="00D661AD">
      <w:pPr>
        <w:pStyle w:val="ListItem"/>
        <w:ind w:left="426" w:hanging="398"/>
      </w:pPr>
      <w:r>
        <w:t>conduct investigations including real or virtual dissections, investigating reaction time and hearing and eyesight tests, safely, competently and methodically, for the collection of valid and reliable data</w:t>
      </w:r>
    </w:p>
    <w:p w:rsidR="00D661AD" w:rsidRDefault="00D661AD" w:rsidP="00D661AD">
      <w:pPr>
        <w:pStyle w:val="ListItem"/>
        <w:ind w:left="426" w:hanging="398"/>
      </w:pPr>
      <w:r>
        <w:t xml:space="preserve">represent data in meaningful and useful ways, including the use of mean and median, range and probability; </w:t>
      </w:r>
      <w:proofErr w:type="spellStart"/>
      <w:r>
        <w:t>organise</w:t>
      </w:r>
      <w:proofErr w:type="spellEnd"/>
      <w:r>
        <w:t xml:space="preserve"> and </w:t>
      </w:r>
      <w:proofErr w:type="spellStart"/>
      <w:r>
        <w:t>analyse</w:t>
      </w:r>
      <w:proofErr w:type="spellEnd"/>
      <w:r>
        <w:t xml:space="preserve"> data to identify trends, patterns and relationships; discuss the ways in which measurement error, instrumental accuracy, the nature of the procedure and the sample size may influence uncertainty and limitations in data; and select, </w:t>
      </w:r>
      <w:proofErr w:type="spellStart"/>
      <w:r>
        <w:t>synthesise</w:t>
      </w:r>
      <w:proofErr w:type="spellEnd"/>
      <w:r>
        <w:t xml:space="preserve"> and use evidence to make and justify conclusions</w:t>
      </w:r>
    </w:p>
    <w:p w:rsidR="00D661AD" w:rsidRDefault="00D661AD" w:rsidP="00D661AD">
      <w:pPr>
        <w:pStyle w:val="ListItem"/>
        <w:ind w:left="426" w:hanging="398"/>
      </w:pPr>
      <w:r>
        <w:t>interpret a range of scientific and media texts, and evaluate models, processes, claims and conclusions by considering the quality of available evidence; and use reasoning to construct scientific arguments</w:t>
      </w:r>
    </w:p>
    <w:p w:rsidR="00D661AD" w:rsidRDefault="00D661AD" w:rsidP="00D661AD">
      <w:pPr>
        <w:pStyle w:val="ListItem"/>
        <w:ind w:left="426" w:hanging="398"/>
      </w:pPr>
      <w:r>
        <w:t>select, use and/or construct appropriate representations, to communicate conceptual understanding, solve problems and make predictions</w:t>
      </w:r>
    </w:p>
    <w:p w:rsidR="00D661AD" w:rsidRDefault="00D661AD" w:rsidP="00D661AD">
      <w:pPr>
        <w:pStyle w:val="ListItem"/>
        <w:ind w:left="426" w:hanging="398"/>
      </w:pPr>
      <w:r>
        <w:t>communicate to specific audiences, and for specific purposes, using appropriate language, nomenclature, genres and modes, including scientific reports</w:t>
      </w:r>
    </w:p>
    <w:p w:rsidR="003C0B2C" w:rsidRDefault="003C0B2C" w:rsidP="00D661AD">
      <w:bookmarkStart w:id="0" w:name="_GoBack"/>
    </w:p>
    <w:bookmarkEnd w:id="0"/>
    <w:p w:rsidR="00D661AD" w:rsidRPr="0041401D" w:rsidRDefault="00D661AD" w:rsidP="00D661AD">
      <w:pPr>
        <w:rPr>
          <w:b/>
          <w:sz w:val="32"/>
          <w:szCs w:val="32"/>
        </w:rPr>
      </w:pPr>
      <w:r w:rsidRPr="0041401D">
        <w:rPr>
          <w:b/>
          <w:sz w:val="32"/>
          <w:szCs w:val="32"/>
        </w:rPr>
        <w:t>Procedure</w:t>
      </w:r>
    </w:p>
    <w:p w:rsidR="00D661AD" w:rsidRDefault="00D661AD" w:rsidP="00D661AD">
      <w:pPr>
        <w:pStyle w:val="ListParagraph"/>
        <w:numPr>
          <w:ilvl w:val="0"/>
          <w:numId w:val="2"/>
        </w:numPr>
      </w:pPr>
      <w:r>
        <w:t>Revise Science Inquiry Skills.</w:t>
      </w:r>
    </w:p>
    <w:p w:rsidR="00D661AD" w:rsidRDefault="00D661AD" w:rsidP="00D661AD">
      <w:pPr>
        <w:pStyle w:val="ListParagraph"/>
        <w:numPr>
          <w:ilvl w:val="0"/>
          <w:numId w:val="2"/>
        </w:numPr>
      </w:pPr>
      <w:r>
        <w:t xml:space="preserve">Revise Scientific Method </w:t>
      </w:r>
    </w:p>
    <w:p w:rsidR="00D661AD" w:rsidRDefault="00D661AD" w:rsidP="00D661AD">
      <w:pPr>
        <w:pStyle w:val="ListParagraph"/>
        <w:ind w:left="1080" w:firstLine="360"/>
      </w:pPr>
      <w:proofErr w:type="gramStart"/>
      <w:r>
        <w:t>a  Variables</w:t>
      </w:r>
      <w:proofErr w:type="gramEnd"/>
      <w:r>
        <w:t>, Validity. Accuracy</w:t>
      </w:r>
    </w:p>
    <w:p w:rsidR="00D661AD" w:rsidRDefault="00D661AD" w:rsidP="00D661AD">
      <w:pPr>
        <w:pStyle w:val="ListParagraph"/>
        <w:ind w:left="1080" w:firstLine="360"/>
      </w:pPr>
      <w:r>
        <w:t>b. Data recording and display</w:t>
      </w:r>
    </w:p>
    <w:p w:rsidR="00D661AD" w:rsidRDefault="00D661AD" w:rsidP="00D661AD">
      <w:pPr>
        <w:pStyle w:val="ListParagraph"/>
        <w:ind w:left="1080" w:firstLine="360"/>
      </w:pPr>
      <w:r>
        <w:t>c. Analysis and Conclusions.</w:t>
      </w:r>
    </w:p>
    <w:p w:rsidR="00D661AD" w:rsidRDefault="00D661AD" w:rsidP="009C68C0">
      <w:pPr>
        <w:ind w:firstLine="720"/>
      </w:pPr>
      <w:r>
        <w:t xml:space="preserve">3.   Analyse newspaper/magazine articles </w:t>
      </w:r>
      <w:r w:rsidR="009C68C0">
        <w:t xml:space="preserve">to analyse the quality/validity/accuracy of           </w:t>
      </w:r>
      <w:r w:rsidR="009C68C0">
        <w:tab/>
        <w:t xml:space="preserve">       its claims.</w:t>
      </w:r>
    </w:p>
    <w:p w:rsidR="00F66136" w:rsidRDefault="00F66136" w:rsidP="009C68C0">
      <w:pPr>
        <w:ind w:firstLine="720"/>
      </w:pPr>
      <w:r>
        <w:t>4. Complete the Science Inquiry Skills Validation under test conditions.</w:t>
      </w:r>
    </w:p>
    <w:p w:rsidR="00D661AD" w:rsidRDefault="00D661AD" w:rsidP="00D661AD">
      <w:pPr>
        <w:pStyle w:val="ListParagraph"/>
        <w:ind w:left="1800"/>
      </w:pPr>
    </w:p>
    <w:sectPr w:rsidR="00D661A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0457E"/>
    <w:multiLevelType w:val="hybridMultilevel"/>
    <w:tmpl w:val="EBC6B320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29E"/>
    <w:rsid w:val="003C0B2C"/>
    <w:rsid w:val="0041401D"/>
    <w:rsid w:val="009C68C0"/>
    <w:rsid w:val="00C2129E"/>
    <w:rsid w:val="00D661AD"/>
    <w:rsid w:val="00F6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373EE-CA94-4099-AFB9-EC795734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1AD"/>
    <w:pPr>
      <w:spacing w:after="120" w:line="264" w:lineRule="auto"/>
    </w:pPr>
    <w:rPr>
      <w:rFonts w:ascii="Calibri" w:eastAsiaTheme="minorEastAsia" w:hAnsi="Calibri" w:cstheme="minorBidi"/>
      <w:sz w:val="22"/>
      <w:szCs w:val="2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1AD"/>
    <w:pPr>
      <w:spacing w:before="240" w:after="60"/>
      <w:outlineLvl w:val="2"/>
    </w:pPr>
    <w:rPr>
      <w:rFonts w:eastAsia="Times New Roman"/>
      <w:b/>
      <w:bCs/>
      <w:color w:val="595959" w:themeColor="text1" w:themeTint="A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D661AD"/>
    <w:rPr>
      <w:rFonts w:ascii="Calibri" w:hAnsi="Calibri" w:cstheme="minorBidi"/>
      <w:b/>
      <w:bCs/>
      <w:color w:val="595959" w:themeColor="text1" w:themeTint="A6"/>
      <w:sz w:val="26"/>
      <w:szCs w:val="26"/>
      <w:lang w:eastAsia="en-US"/>
    </w:rPr>
  </w:style>
  <w:style w:type="character" w:styleId="Hyperlink">
    <w:name w:val="Hyperlink"/>
    <w:basedOn w:val="DefaultParagraphFont"/>
    <w:uiPriority w:val="99"/>
    <w:unhideWhenUsed/>
    <w:rsid w:val="00D661AD"/>
    <w:rPr>
      <w:color w:val="0563C1" w:themeColor="hyperlink"/>
      <w:u w:val="single"/>
    </w:rPr>
  </w:style>
  <w:style w:type="character" w:customStyle="1" w:styleId="ListItemChar">
    <w:name w:val="List Item Char"/>
    <w:basedOn w:val="DefaultParagraphFont"/>
    <w:link w:val="ListItem"/>
    <w:locked/>
    <w:rsid w:val="00D661AD"/>
    <w:rPr>
      <w:rFonts w:ascii="Franklin Gothic Book" w:eastAsiaTheme="minorHAnsi" w:hAnsi="Franklin Gothic Book" w:cs="Calibri"/>
      <w:lang w:val="en-US"/>
    </w:rPr>
  </w:style>
  <w:style w:type="paragraph" w:customStyle="1" w:styleId="ListItem">
    <w:name w:val="List Item"/>
    <w:basedOn w:val="Normal"/>
    <w:link w:val="ListItemChar"/>
    <w:qFormat/>
    <w:rsid w:val="00D661AD"/>
    <w:pPr>
      <w:numPr>
        <w:numId w:val="1"/>
      </w:numPr>
      <w:spacing w:before="120" w:line="276" w:lineRule="auto"/>
    </w:pPr>
    <w:rPr>
      <w:rFonts w:ascii="Franklin Gothic Book" w:eastAsiaTheme="minorHAnsi" w:hAnsi="Franklin Gothic Book" w:cs="Calibri"/>
      <w:sz w:val="20"/>
      <w:szCs w:val="20"/>
      <w:lang w:val="en-US" w:eastAsia="en-AU"/>
    </w:rPr>
  </w:style>
  <w:style w:type="paragraph" w:styleId="ListParagraph">
    <w:name w:val="List Paragraph"/>
    <w:basedOn w:val="Normal"/>
    <w:uiPriority w:val="34"/>
    <w:qFormat/>
    <w:rsid w:val="00D661AD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140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1401D"/>
    <w:rPr>
      <w:rFonts w:ascii="Segoe UI" w:eastAsiaTheme="minorEastAsia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ustraliancurriculum.edu.au/Glossary?a=SSCSBI&amp;amp;t=Secondary%20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260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4</cp:revision>
  <cp:lastPrinted>2021-03-22T08:07:00Z</cp:lastPrinted>
  <dcterms:created xsi:type="dcterms:W3CDTF">2021-03-22T07:49:00Z</dcterms:created>
  <dcterms:modified xsi:type="dcterms:W3CDTF">2021-03-22T08:07:00Z</dcterms:modified>
</cp:coreProperties>
</file>