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BC9" w:rsidRDefault="00CE4BC9" w:rsidP="00CE4BC9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Year 12 Human Biology General  </w:t>
      </w:r>
      <w:r>
        <w:rPr>
          <w:b/>
          <w:sz w:val="44"/>
          <w:szCs w:val="44"/>
        </w:rPr>
        <w:tab/>
        <w:t xml:space="preserve">   Task 16</w:t>
      </w:r>
    </w:p>
    <w:p w:rsidR="00CE4BC9" w:rsidRDefault="00CE4BC9" w:rsidP="00CE4BC9"/>
    <w:p w:rsidR="00CE4BC9" w:rsidRDefault="00CE4BC9" w:rsidP="00CE4BC9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Extended Answer </w:t>
      </w:r>
      <w:r>
        <w:rPr>
          <w:b/>
          <w:sz w:val="36"/>
          <w:szCs w:val="36"/>
        </w:rPr>
        <w:tab/>
        <w:t xml:space="preserve">  Responses to Infection</w:t>
      </w:r>
      <w:r>
        <w:rPr>
          <w:b/>
          <w:sz w:val="36"/>
          <w:szCs w:val="36"/>
        </w:rPr>
        <w:tab/>
        <w:t>5%</w:t>
      </w:r>
    </w:p>
    <w:p w:rsidR="00CE4BC9" w:rsidRDefault="00CE4BC9" w:rsidP="00CE4BC9">
      <w:pPr>
        <w:rPr>
          <w:b/>
          <w:sz w:val="36"/>
          <w:szCs w:val="36"/>
        </w:rPr>
      </w:pPr>
    </w:p>
    <w:p w:rsidR="00CE4BC9" w:rsidRDefault="00CE4BC9" w:rsidP="00CE4BC9">
      <w:pPr>
        <w:rPr>
          <w:b/>
        </w:rPr>
      </w:pPr>
      <w:r>
        <w:rPr>
          <w:b/>
        </w:rPr>
        <w:t>Objectives/Lesson Intentions</w:t>
      </w:r>
    </w:p>
    <w:p w:rsidR="00941AE7" w:rsidRDefault="00941AE7"/>
    <w:p w:rsidR="00230D1F" w:rsidRPr="00242FD8" w:rsidRDefault="00230D1F" w:rsidP="00230D1F">
      <w:pPr>
        <w:pStyle w:val="Heading5"/>
      </w:pPr>
      <w:r w:rsidRPr="00242FD8">
        <w:t>Vaccines and immunology</w:t>
      </w:r>
    </w:p>
    <w:p w:rsidR="00230D1F" w:rsidRPr="006A3F69" w:rsidRDefault="00230D1F" w:rsidP="00230D1F">
      <w:pPr>
        <w:pStyle w:val="ListItem"/>
        <w:ind w:left="426" w:hanging="398"/>
      </w:pPr>
      <w:r w:rsidRPr="006A3F69">
        <w:t>inherent responses in humans target pathogens, including through the inflammatory response</w:t>
      </w:r>
      <w:r>
        <w:t>,</w:t>
      </w:r>
      <w:r w:rsidRPr="006A3F69">
        <w:t xml:space="preserve"> which involves the actions and components of the circulatory system</w:t>
      </w:r>
    </w:p>
    <w:p w:rsidR="00230D1F" w:rsidRPr="006A3F69" w:rsidRDefault="00230D1F" w:rsidP="00230D1F">
      <w:pPr>
        <w:pStyle w:val="ListItem"/>
        <w:ind w:left="426" w:hanging="398"/>
      </w:pPr>
      <w:r w:rsidRPr="006A3F69">
        <w:t>responses to specific antigens include the production of antibodies and memory cells for short</w:t>
      </w:r>
      <w:r>
        <w:t>-term</w:t>
      </w:r>
      <w:r w:rsidRPr="006A3F69">
        <w:t xml:space="preserve"> and long</w:t>
      </w:r>
      <w:r>
        <w:t>-</w:t>
      </w:r>
      <w:r w:rsidRPr="006A3F69">
        <w:t>term immunity (details of T and B cells are not required)</w:t>
      </w:r>
    </w:p>
    <w:p w:rsidR="00230D1F" w:rsidRDefault="00230D1F" w:rsidP="00230D1F">
      <w:pPr>
        <w:pStyle w:val="ListItem"/>
        <w:ind w:left="426" w:hanging="398"/>
      </w:pPr>
      <w:r w:rsidRPr="006A3F69">
        <w:t xml:space="preserve">modern medicines </w:t>
      </w:r>
      <w:r>
        <w:t>which assist</w:t>
      </w:r>
      <w:r w:rsidRPr="006A3F69">
        <w:t xml:space="preserve"> in reducing the rate of infection</w:t>
      </w:r>
      <w:r>
        <w:t>,</w:t>
      </w:r>
      <w:r w:rsidRPr="006A3F69">
        <w:t xml:space="preserve"> or the severity of the infection</w:t>
      </w:r>
      <w:r>
        <w:t>,</w:t>
      </w:r>
      <w:r w:rsidRPr="006A3F69">
        <w:t xml:space="preserve"> include antiseptics, antivirals and antibiotics</w:t>
      </w:r>
    </w:p>
    <w:p w:rsidR="00230D1F" w:rsidRPr="002B74EF" w:rsidRDefault="00230D1F" w:rsidP="00230D1F">
      <w:pPr>
        <w:pStyle w:val="ListItem"/>
        <w:ind w:left="426" w:hanging="398"/>
      </w:pPr>
      <w:r w:rsidRPr="002B74EF">
        <w:t>immunity to specific diseases is acquired as a result of natural exposure to the pathogen, or through the use of vaccines to produce memory cells</w:t>
      </w:r>
    </w:p>
    <w:p w:rsidR="00230D1F" w:rsidRDefault="00230D1F">
      <w:bookmarkStart w:id="0" w:name="_GoBack"/>
      <w:bookmarkEnd w:id="0"/>
    </w:p>
    <w:sectPr w:rsidR="00230D1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110"/>
    <w:rsid w:val="00230D1F"/>
    <w:rsid w:val="00730110"/>
    <w:rsid w:val="00941AE7"/>
    <w:rsid w:val="00CE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FB4C7"/>
  <w15:chartTrackingRefBased/>
  <w15:docId w15:val="{6F645A8C-9834-4949-818F-A7D38A02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4BC9"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0D1F"/>
    <w:pPr>
      <w:spacing w:before="120" w:after="120" w:line="276" w:lineRule="auto"/>
      <w:outlineLvl w:val="4"/>
    </w:pPr>
    <w:rPr>
      <w:rFonts w:ascii="Calibri" w:eastAsiaTheme="minorHAnsi" w:hAnsi="Calibri" w:cs="Calibri"/>
      <w:b/>
      <w:bCs/>
      <w:spacing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230D1F"/>
    <w:rPr>
      <w:rFonts w:ascii="Calibri" w:eastAsiaTheme="minorHAnsi" w:hAnsi="Calibri" w:cs="Calibri"/>
      <w:b/>
      <w:bCs/>
      <w:spacing w:val="-1"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230D1F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230D1F"/>
    <w:rPr>
      <w:rFonts w:ascii="Calibri" w:eastAsiaTheme="minorHAns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654</Characters>
  <Application>Microsoft Office Word</Application>
  <DocSecurity>0</DocSecurity>
  <Lines>5</Lines>
  <Paragraphs>1</Paragraphs>
  <ScaleCrop>false</ScaleCrop>
  <Company>Department of Education Western Australia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3</cp:revision>
  <dcterms:created xsi:type="dcterms:W3CDTF">2021-07-01T03:03:00Z</dcterms:created>
  <dcterms:modified xsi:type="dcterms:W3CDTF">2021-07-20T04:15:00Z</dcterms:modified>
</cp:coreProperties>
</file>