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u w:val="single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u w:val="single"/>
        </w:rPr>
        <w:t xml:space="preserve">Debates about Migration </w:t>
      </w:r>
      <w:r>
        <w:rPr>
          <w:rFonts w:ascii="Comic Sans MS" w:eastAsiaTheme="minorEastAsia" w:hAnsi="Comic Sans MS"/>
          <w:color w:val="000000" w:themeColor="text1"/>
          <w:kern w:val="24"/>
          <w:sz w:val="24"/>
          <w:szCs w:val="24"/>
          <w:u w:val="single"/>
        </w:rPr>
        <w:t xml:space="preserve">– Questions while you watch </w:t>
      </w: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How many people are there currently away from their place of birth?</w:t>
      </w:r>
    </w:p>
    <w:p w:rsid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What are asylum seekers fleeing?</w:t>
      </w:r>
      <w:bookmarkStart w:id="0" w:name="_GoBack"/>
      <w:bookmarkEnd w:id="0"/>
    </w:p>
    <w:p w:rsid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What does the Geneva Convention state clearly?</w:t>
      </w:r>
    </w:p>
    <w:p w:rsid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Describe an example of illegal migration</w:t>
      </w:r>
    </w:p>
    <w:p w:rsid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Which countries share the highest percentage of migrants?</w:t>
      </w:r>
    </w:p>
    <w:p w:rsid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>What are citizens of the EU allowed to do?</w:t>
      </w:r>
    </w:p>
    <w:p w:rsid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 xml:space="preserve">Describe one fear felt by destination countries </w:t>
      </w:r>
    </w:p>
    <w:p w:rsid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Default="001B78D7" w:rsidP="001B78D7">
      <w:pPr>
        <w:pStyle w:val="ListParagraph"/>
        <w:numPr>
          <w:ilvl w:val="0"/>
          <w:numId w:val="2"/>
        </w:numPr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</w:rPr>
        <w:t xml:space="preserve">Migration can be perceived as ___________ problem. </w:t>
      </w:r>
    </w:p>
    <w:p w:rsidR="001B78D7" w:rsidRP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eastAsiaTheme="minorEastAsia" w:hAnsi="Comic Sans MS"/>
          <w:color w:val="000000" w:themeColor="text1"/>
          <w:kern w:val="24"/>
        </w:rPr>
      </w:pPr>
    </w:p>
    <w:p w:rsidR="001B78D7" w:rsidRPr="001B78D7" w:rsidRDefault="001B78D7" w:rsidP="001B78D7">
      <w:pPr>
        <w:pStyle w:val="ListParagraph"/>
        <w:kinsoku w:val="0"/>
        <w:overflowPunct w:val="0"/>
        <w:textAlignment w:val="baseline"/>
        <w:rPr>
          <w:rFonts w:ascii="Comic Sans MS" w:hAnsi="Comic Sans MS"/>
          <w:color w:val="D16349"/>
        </w:rPr>
      </w:pPr>
    </w:p>
    <w:p w:rsidR="001B78D7" w:rsidRPr="001B78D7" w:rsidRDefault="001B78D7" w:rsidP="001B78D7">
      <w:pPr>
        <w:kinsoku w:val="0"/>
        <w:overflowPunct w:val="0"/>
        <w:ind w:left="360"/>
        <w:textAlignment w:val="baseline"/>
        <w:rPr>
          <w:rFonts w:ascii="Comic Sans MS" w:hAnsi="Comic Sans MS"/>
          <w:color w:val="D16349"/>
          <w:sz w:val="24"/>
          <w:szCs w:val="24"/>
        </w:rPr>
      </w:pPr>
      <w:r w:rsidRPr="001B78D7">
        <w:rPr>
          <w:rFonts w:ascii="Comic Sans MS" w:eastAsiaTheme="minorEastAsia" w:hAnsi="Comic Sans MS"/>
          <w:color w:val="000000" w:themeColor="text1"/>
          <w:kern w:val="24"/>
          <w:sz w:val="24"/>
          <w:szCs w:val="24"/>
        </w:rPr>
        <w:t xml:space="preserve">9. Describe two advantages of migration. </w:t>
      </w:r>
    </w:p>
    <w:p w:rsidR="00597911" w:rsidRDefault="001B78D7"/>
    <w:sectPr w:rsidR="0059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E8C"/>
    <w:multiLevelType w:val="hybridMultilevel"/>
    <w:tmpl w:val="A9C6C078"/>
    <w:lvl w:ilvl="0" w:tplc="598225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CC841C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EE822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64E2B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B185F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AE4BF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EE6C1D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AB848F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4B4BCA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2DFC540D"/>
    <w:multiLevelType w:val="hybridMultilevel"/>
    <w:tmpl w:val="ADEE36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8D7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B78D7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8D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8D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4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845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060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56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625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146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366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43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165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583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E4896898</Template>
  <TotalTime>2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2017-08-31T00:38:00Z</dcterms:created>
  <dcterms:modified xsi:type="dcterms:W3CDTF">2017-08-31T00:40:00Z</dcterms:modified>
</cp:coreProperties>
</file>