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B731C0">
      <w:r>
        <w:t>No to Violence Fact Sheet Victoria</w:t>
      </w:r>
    </w:p>
    <w:p w:rsidR="00B731C0" w:rsidRDefault="00B731C0"/>
    <w:p w:rsidR="00B731C0" w:rsidRDefault="00B731C0">
      <w:hyperlink r:id="rId5" w:history="1">
        <w:r w:rsidRPr="007471BB">
          <w:rPr>
            <w:rStyle w:val="Hyperlink"/>
          </w:rPr>
          <w:t>http://ntv.org.au/wp-content/uploads/151126-ntv-mfvp-factsheet-update.pdf</w:t>
        </w:r>
      </w:hyperlink>
    </w:p>
    <w:p w:rsidR="00B731C0" w:rsidRDefault="00B731C0">
      <w:bookmarkStart w:id="0" w:name="_GoBack"/>
      <w:bookmarkEnd w:id="0"/>
    </w:p>
    <w:sectPr w:rsidR="00B731C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1C0"/>
    <w:rsid w:val="00B731C0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731C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731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ntv.org.au/wp-content/uploads/151126-ntv-mfvp-factsheet-updat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6C3F61B7</Template>
  <TotalTime>1</TotalTime>
  <Pages>1</Pages>
  <Words>7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2016-01-26T09:15:00Z</dcterms:created>
  <dcterms:modified xsi:type="dcterms:W3CDTF">2016-01-26T09:16:00Z</dcterms:modified>
</cp:coreProperties>
</file>