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List-Accent4"/>
        <w:tblW w:w="9889" w:type="dxa"/>
        <w:tblInd w:w="-782" w:type="dxa"/>
        <w:tblLayout w:type="fixed"/>
        <w:tblLook w:val="00A0" w:firstRow="1" w:lastRow="0" w:firstColumn="1" w:lastColumn="0" w:noHBand="0" w:noVBand="0"/>
      </w:tblPr>
      <w:tblGrid>
        <w:gridCol w:w="8188"/>
        <w:gridCol w:w="1701"/>
      </w:tblGrid>
      <w:tr w:rsidR="005D3244" w:rsidRPr="00C70C91" w:rsidTr="005D3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tcBorders>
              <w:top w:val="single" w:sz="8" w:space="0" w:color="8064A2" w:themeColor="accent4"/>
              <w:bottom w:val="single" w:sz="8" w:space="0" w:color="8064A2" w:themeColor="accent4"/>
              <w:right w:val="single" w:sz="8" w:space="0" w:color="FFFFFF" w:themeColor="background1"/>
            </w:tcBorders>
          </w:tcPr>
          <w:p w:rsidR="005D3244" w:rsidRPr="00C70C91" w:rsidRDefault="005D3244" w:rsidP="005C6B78">
            <w:pPr>
              <w:spacing w:before="0" w:after="0"/>
            </w:pPr>
            <w:r w:rsidRPr="00C70C91">
              <w:t>Type of assessment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tcBorders>
              <w:left w:val="single" w:sz="8" w:space="0" w:color="FFFFFF" w:themeColor="background1"/>
              <w:bottom w:val="single" w:sz="8" w:space="0" w:color="8064A2" w:themeColor="accent4"/>
            </w:tcBorders>
          </w:tcPr>
          <w:p w:rsidR="005D3244" w:rsidRPr="00C70C91" w:rsidRDefault="005D3244" w:rsidP="005C6B78">
            <w:pPr>
              <w:spacing w:before="0" w:after="0"/>
              <w:jc w:val="center"/>
            </w:pPr>
            <w:r w:rsidRPr="00C70C91">
              <w:t>Weighting</w:t>
            </w:r>
          </w:p>
        </w:tc>
      </w:tr>
      <w:tr w:rsidR="005D3244" w:rsidRPr="00C70C91" w:rsidTr="005D3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5D3244" w:rsidRPr="00726104" w:rsidRDefault="005D3244" w:rsidP="005C6B78">
            <w:pPr>
              <w:jc w:val="left"/>
            </w:pPr>
            <w:r w:rsidRPr="00726104">
              <w:t>Geographical inquiry</w:t>
            </w:r>
          </w:p>
          <w:p w:rsidR="005D3244" w:rsidRPr="00C70C91" w:rsidRDefault="005D3244" w:rsidP="005C6B78">
            <w:pPr>
              <w:jc w:val="left"/>
              <w:rPr>
                <w:b w:val="0"/>
                <w:i/>
              </w:rPr>
            </w:pPr>
            <w:r w:rsidRPr="00726104">
              <w:rPr>
                <w:b w:val="0"/>
              </w:rPr>
              <w:t xml:space="preserve">Students plan and conduct investigations, process and translate information, and communicate findings following ethical protocols and procedures. </w:t>
            </w:r>
            <w:r>
              <w:rPr>
                <w:b w:val="0"/>
              </w:rPr>
              <w:br/>
            </w:r>
            <w:r w:rsidRPr="00726104">
              <w:rPr>
                <w:b w:val="0"/>
              </w:rPr>
              <w:t xml:space="preserve">Both primary and secondary information sources are used. </w:t>
            </w:r>
            <w:r>
              <w:rPr>
                <w:b w:val="0"/>
              </w:rPr>
              <w:br/>
            </w:r>
            <w:r w:rsidRPr="00726104">
              <w:rPr>
                <w:b w:val="0"/>
              </w:rPr>
              <w:t>Formats c</w:t>
            </w:r>
            <w:r>
              <w:rPr>
                <w:b w:val="0"/>
              </w:rPr>
              <w:t>an</w:t>
            </w:r>
            <w:r w:rsidRPr="00726104">
              <w:rPr>
                <w:b w:val="0"/>
              </w:rPr>
              <w:t xml:space="preserve"> include: investigation, assignment, report and/or </w:t>
            </w:r>
            <w:r>
              <w:rPr>
                <w:b w:val="0"/>
              </w:rPr>
              <w:t>an oral or multimedia presentation</w:t>
            </w:r>
            <w:r w:rsidRPr="00726104">
              <w:rPr>
                <w:b w:val="0"/>
              </w:rPr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5D3244" w:rsidRPr="00C70C91" w:rsidRDefault="005D3244" w:rsidP="005C6B78">
            <w:pPr>
              <w:jc w:val="center"/>
            </w:pPr>
            <w:r>
              <w:t>20</w:t>
            </w:r>
            <w:r w:rsidRPr="00C70C91">
              <w:t>%</w:t>
            </w:r>
          </w:p>
        </w:tc>
      </w:tr>
      <w:tr w:rsidR="005D3244" w:rsidRPr="00C70C91" w:rsidTr="005D3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vAlign w:val="top"/>
          </w:tcPr>
          <w:p w:rsidR="005D3244" w:rsidRPr="00726104" w:rsidRDefault="005D3244" w:rsidP="005C6B78">
            <w:pPr>
              <w:jc w:val="left"/>
            </w:pPr>
            <w:r w:rsidRPr="00726104">
              <w:t>Fieldwork/practical skills</w:t>
            </w:r>
          </w:p>
          <w:p w:rsidR="005D3244" w:rsidRPr="00C70C91" w:rsidRDefault="005D3244" w:rsidP="005C6B78">
            <w:pPr>
              <w:jc w:val="left"/>
              <w:rPr>
                <w:b w:val="0"/>
                <w:i/>
              </w:rPr>
            </w:pPr>
            <w:r w:rsidRPr="00726104">
              <w:rPr>
                <w:b w:val="0"/>
              </w:rPr>
              <w:t xml:space="preserve">Fieldwork involves students actively engaged in collecting primary data. </w:t>
            </w:r>
            <w:r>
              <w:rPr>
                <w:b w:val="0"/>
              </w:rPr>
              <w:br/>
            </w:r>
            <w:r w:rsidRPr="00726104">
              <w:rPr>
                <w:b w:val="0"/>
              </w:rPr>
              <w:t xml:space="preserve">Practical skills involve the collection and interpretation of data from a number of sources. </w:t>
            </w:r>
            <w:r>
              <w:rPr>
                <w:b w:val="0"/>
              </w:rPr>
              <w:br/>
            </w:r>
            <w:r w:rsidRPr="00726104">
              <w:rPr>
                <w:b w:val="0"/>
              </w:rPr>
              <w:t>Formats c</w:t>
            </w:r>
            <w:r>
              <w:rPr>
                <w:b w:val="0"/>
              </w:rPr>
              <w:t>an</w:t>
            </w:r>
            <w:r w:rsidRPr="00726104">
              <w:rPr>
                <w:b w:val="0"/>
              </w:rPr>
              <w:t xml:space="preserve"> include:</w:t>
            </w:r>
            <w:r>
              <w:rPr>
                <w:b w:val="0"/>
              </w:rPr>
              <w:t xml:space="preserve"> </w:t>
            </w:r>
            <w:r w:rsidRPr="00726104">
              <w:rPr>
                <w:b w:val="0"/>
              </w:rPr>
              <w:t>excursions, map interpretation</w:t>
            </w:r>
            <w:r>
              <w:rPr>
                <w:b w:val="0"/>
              </w:rPr>
              <w:t xml:space="preserve">, and/or </w:t>
            </w:r>
            <w:r w:rsidRPr="00726104">
              <w:rPr>
                <w:b w:val="0"/>
              </w:rPr>
              <w:t xml:space="preserve">data analysis.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5D3244" w:rsidRPr="00C70C91" w:rsidRDefault="005D3244" w:rsidP="005C6B78">
            <w:pPr>
              <w:jc w:val="center"/>
            </w:pPr>
            <w:r>
              <w:t>20</w:t>
            </w:r>
            <w:r w:rsidRPr="00C70C91">
              <w:t>%</w:t>
            </w:r>
          </w:p>
        </w:tc>
      </w:tr>
      <w:tr w:rsidR="005D3244" w:rsidRPr="00C70C91" w:rsidTr="005D3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shd w:val="clear" w:color="auto" w:fill="A6A6A6" w:themeFill="background1" w:themeFillShade="A6"/>
            <w:vAlign w:val="top"/>
          </w:tcPr>
          <w:p w:rsidR="005D3244" w:rsidRPr="00726104" w:rsidRDefault="005D3244" w:rsidP="005C6B78">
            <w:pPr>
              <w:jc w:val="left"/>
            </w:pPr>
            <w:r>
              <w:t>Short and extended response</w:t>
            </w:r>
          </w:p>
          <w:p w:rsidR="005D3244" w:rsidRPr="00C70C91" w:rsidRDefault="005D3244" w:rsidP="005C6B78">
            <w:pPr>
              <w:jc w:val="left"/>
              <w:rPr>
                <w:b w:val="0"/>
                <w:i/>
              </w:rPr>
            </w:pPr>
            <w:r w:rsidRPr="00726104">
              <w:rPr>
                <w:b w:val="0"/>
              </w:rPr>
              <w:t>Questions c</w:t>
            </w:r>
            <w:r>
              <w:rPr>
                <w:b w:val="0"/>
              </w:rPr>
              <w:t>an</w:t>
            </w:r>
            <w:r w:rsidRPr="00726104">
              <w:rPr>
                <w:b w:val="0"/>
              </w:rPr>
              <w:t xml:space="preserve"> require students to respond to stimulus material. </w:t>
            </w:r>
            <w:r>
              <w:rPr>
                <w:b w:val="0"/>
              </w:rPr>
              <w:br/>
            </w:r>
            <w:r w:rsidRPr="00726104">
              <w:rPr>
                <w:b w:val="0"/>
              </w:rPr>
              <w:t>Formats c</w:t>
            </w:r>
            <w:r>
              <w:rPr>
                <w:b w:val="0"/>
              </w:rPr>
              <w:t>an</w:t>
            </w:r>
            <w:r w:rsidRPr="00726104">
              <w:rPr>
                <w:b w:val="0"/>
              </w:rPr>
              <w:t xml:space="preserve"> include:</w:t>
            </w:r>
            <w:r>
              <w:rPr>
                <w:b w:val="0"/>
              </w:rPr>
              <w:t xml:space="preserve"> </w:t>
            </w:r>
            <w:r w:rsidRPr="00726104">
              <w:rPr>
                <w:b w:val="0"/>
              </w:rPr>
              <w:t>multiple-choice questions</w:t>
            </w:r>
            <w:r>
              <w:rPr>
                <w:b w:val="0"/>
              </w:rPr>
              <w:t>,</w:t>
            </w:r>
            <w:r w:rsidRPr="00726104">
              <w:rPr>
                <w:b w:val="0"/>
              </w:rPr>
              <w:t xml:space="preserve"> short responses, sectionalised extended responses, </w:t>
            </w:r>
            <w:r>
              <w:rPr>
                <w:b w:val="0"/>
              </w:rPr>
              <w:t xml:space="preserve">extended responses, </w:t>
            </w:r>
            <w:r w:rsidRPr="00726104">
              <w:rPr>
                <w:b w:val="0"/>
              </w:rPr>
              <w:t>and/or a combination of these.</w:t>
            </w:r>
            <w:r>
              <w:rPr>
                <w:b w:val="0"/>
              </w:rPr>
              <w:br/>
              <w:t>Typically these tasks are administered under test conditions.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5D3244" w:rsidRPr="00C70C91" w:rsidRDefault="005D3244" w:rsidP="005C6B78">
            <w:pPr>
              <w:jc w:val="center"/>
            </w:pPr>
            <w:r>
              <w:t>30</w:t>
            </w:r>
            <w:r w:rsidRPr="00C70C91">
              <w:t>%</w:t>
            </w:r>
          </w:p>
        </w:tc>
      </w:tr>
      <w:tr w:rsidR="005D3244" w:rsidRPr="00C70C91" w:rsidTr="005D324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88" w:type="dxa"/>
            <w:tcBorders>
              <w:bottom w:val="single" w:sz="8" w:space="0" w:color="8064A2" w:themeColor="accent4"/>
            </w:tcBorders>
            <w:vAlign w:val="top"/>
          </w:tcPr>
          <w:p w:rsidR="005D3244" w:rsidRPr="00C70C91" w:rsidRDefault="005D3244" w:rsidP="005C6B78">
            <w:pPr>
              <w:jc w:val="left"/>
              <w:rPr>
                <w:b w:val="0"/>
              </w:rPr>
            </w:pPr>
            <w:r w:rsidRPr="00C70C91">
              <w:t>Examination</w:t>
            </w:r>
          </w:p>
          <w:p w:rsidR="005D3244" w:rsidRPr="00C70C91" w:rsidRDefault="005D3244" w:rsidP="005C6B78">
            <w:pPr>
              <w:jc w:val="left"/>
              <w:rPr>
                <w:b w:val="0"/>
              </w:rPr>
            </w:pPr>
            <w:r w:rsidRPr="00C70C91">
              <w:rPr>
                <w:b w:val="0"/>
              </w:rPr>
              <w:t xml:space="preserve">Typically conducted at the end of each semester and/or unit. In preparation for Unit 3 and Unit 4, the examination should reflect the examination design brief included in the ATAR Year 12 syllabus for this course.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</w:tcPr>
          <w:p w:rsidR="005D3244" w:rsidRPr="00C70C91" w:rsidRDefault="005D3244" w:rsidP="005C6B78">
            <w:pPr>
              <w:jc w:val="center"/>
            </w:pPr>
            <w:r>
              <w:t>30</w:t>
            </w:r>
            <w:r w:rsidRPr="00C70C91">
              <w:t>%</w:t>
            </w:r>
          </w:p>
        </w:tc>
      </w:tr>
    </w:tbl>
    <w:p w:rsidR="00F2177D" w:rsidRDefault="00F2177D">
      <w:bookmarkStart w:id="0" w:name="_GoBack"/>
      <w:bookmarkEnd w:id="0"/>
    </w:p>
    <w:sectPr w:rsidR="00F217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244"/>
    <w:rsid w:val="00130A35"/>
    <w:rsid w:val="005D3244"/>
    <w:rsid w:val="00F2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3244"/>
    <w:pPr>
      <w:spacing w:after="120" w:line="264" w:lineRule="auto"/>
    </w:pPr>
    <w:rPr>
      <w:rFonts w:ascii="Calibri" w:eastAsiaTheme="minorEastAsia" w:hAnsi="Calibr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4">
    <w:name w:val="Light List Accent 4"/>
    <w:aliases w:val="Syllabus tables"/>
    <w:basedOn w:val="TableNormal"/>
    <w:uiPriority w:val="61"/>
    <w:rsid w:val="005D3244"/>
    <w:rPr>
      <w:rFonts w:ascii="Arial" w:eastAsiaTheme="minorEastAsia" w:hAnsi="Arial" w:cstheme="minorBidi"/>
      <w:sz w:val="18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8064A2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D3244"/>
    <w:pPr>
      <w:spacing w:after="120" w:line="264" w:lineRule="auto"/>
    </w:pPr>
    <w:rPr>
      <w:rFonts w:ascii="Calibri" w:eastAsiaTheme="minorEastAsia" w:hAnsi="Calibr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4">
    <w:name w:val="Light List Accent 4"/>
    <w:aliases w:val="Syllabus tables"/>
    <w:basedOn w:val="TableNormal"/>
    <w:uiPriority w:val="61"/>
    <w:rsid w:val="005D3244"/>
    <w:rPr>
      <w:rFonts w:ascii="Arial" w:eastAsiaTheme="minorEastAsia" w:hAnsi="Arial" w:cstheme="minorBidi"/>
      <w:sz w:val="18"/>
      <w:szCs w:val="22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color w:val="FFFFFF" w:themeColor="background1"/>
        <w:sz w:val="20"/>
      </w:rPr>
      <w:tblPr/>
      <w:tcPr>
        <w:shd w:val="clear" w:color="auto" w:fill="8064A2" w:themeFill="accent4"/>
        <w:vAlign w:val="center"/>
      </w:tcPr>
    </w:tblStylePr>
    <w:tblStylePr w:type="lastRow">
      <w:pPr>
        <w:wordWrap/>
        <w:spacing w:beforeLines="0" w:before="40" w:beforeAutospacing="0" w:afterLines="0" w:after="40" w:afterAutospacing="0" w:line="240" w:lineRule="auto"/>
        <w:jc w:val="left"/>
      </w:pPr>
      <w:rPr>
        <w:rFonts w:ascii="Arial" w:hAnsi="Arial"/>
        <w:b/>
        <w:bCs/>
        <w:sz w:val="2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18"/>
      </w:rPr>
      <w:tblPr/>
      <w:tcPr>
        <w:vAlign w:val="center"/>
      </w:tcPr>
    </w:tblStylePr>
    <w:tblStylePr w:type="lastCol">
      <w:pPr>
        <w:wordWrap/>
        <w:spacing w:beforeLines="0" w:before="40" w:beforeAutospacing="0" w:afterLines="0" w:after="40" w:afterAutospacing="0" w:line="240" w:lineRule="auto"/>
        <w:jc w:val="center"/>
      </w:pPr>
      <w:rPr>
        <w:rFonts w:ascii="Arial" w:hAnsi="Arial"/>
        <w:b/>
        <w:bCs/>
        <w:sz w:val="20"/>
      </w:rPr>
      <w:tblPr/>
      <w:tcPr>
        <w:vAlign w:val="center"/>
      </w:tcPr>
    </w:tblStylePr>
    <w:tblStylePr w:type="band1Vert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2Vert">
      <w:pPr>
        <w:wordWrap/>
        <w:spacing w:beforeLines="0" w:before="40" w:beforeAutospacing="0" w:afterLines="0" w:after="40" w:afterAutospacing="0" w:line="240" w:lineRule="auto"/>
        <w:jc w:val="left"/>
      </w:pPr>
    </w:tblStylePr>
    <w:tblStylePr w:type="band1Horz">
      <w:pPr>
        <w:wordWrap/>
        <w:spacing w:beforeLines="0" w:before="40" w:beforeAutospacing="0" w:afterLines="0" w:after="40" w:afterAutospacing="0" w:line="240" w:lineRule="auto"/>
        <w:jc w:val="left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2Horz">
      <w:pPr>
        <w:wordWrap/>
        <w:spacing w:beforeLines="0" w:before="40" w:beforeAutospacing="0" w:afterLines="0" w:after="40" w:afterAutospacing="0" w:line="240" w:lineRule="auto"/>
        <w:jc w:val="left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56926904</Template>
  <TotalTime>2</TotalTime>
  <Pages>1</Pages>
  <Words>156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RINTOUL Brooke</cp:lastModifiedBy>
  <cp:revision>1</cp:revision>
  <dcterms:created xsi:type="dcterms:W3CDTF">2018-03-27T00:51:00Z</dcterms:created>
  <dcterms:modified xsi:type="dcterms:W3CDTF">2018-03-27T00:53:00Z</dcterms:modified>
</cp:coreProperties>
</file>