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B18F63" w14:textId="1BF2B804" w:rsidR="00092111" w:rsidRDefault="00311DDF">
      <w:pPr>
        <w:rPr>
          <w:lang w:val="en-US"/>
        </w:rPr>
      </w:pPr>
      <w:r>
        <w:rPr>
          <w:lang w:val="en-US"/>
        </w:rPr>
        <w:t>Year 7 Term 1 Mathematics Overview for Students</w:t>
      </w:r>
    </w:p>
    <w:p w14:paraId="498A405A" w14:textId="57D3A0CC" w:rsidR="00311DDF" w:rsidRDefault="00311DDF">
      <w:pPr>
        <w:rPr>
          <w:lang w:val="en-US"/>
        </w:rPr>
      </w:pP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62"/>
        <w:gridCol w:w="8505"/>
      </w:tblGrid>
      <w:tr w:rsidR="00311DDF" w:rsidRPr="00491855" w14:paraId="29BE843F" w14:textId="77777777" w:rsidTr="00311DDF">
        <w:trPr>
          <w:trHeight w:val="270"/>
        </w:trPr>
        <w:tc>
          <w:tcPr>
            <w:tcW w:w="562" w:type="dxa"/>
            <w:vMerge w:val="restart"/>
            <w:shd w:val="clear" w:color="auto" w:fill="ED7D31" w:themeFill="accent2"/>
          </w:tcPr>
          <w:p w14:paraId="12B7B5D8" w14:textId="77777777" w:rsidR="00311DDF" w:rsidRPr="00404E07" w:rsidRDefault="00311DDF" w:rsidP="00FF390E">
            <w:pPr>
              <w:jc w:val="center"/>
              <w:rPr>
                <w:rFonts w:ascii="Calibri" w:hAnsi="Calibri"/>
                <w:b/>
              </w:rPr>
            </w:pPr>
            <w:proofErr w:type="spellStart"/>
            <w:r w:rsidRPr="00404E07">
              <w:rPr>
                <w:rFonts w:ascii="Calibri" w:hAnsi="Calibri"/>
                <w:b/>
              </w:rPr>
              <w:t>Wk</w:t>
            </w:r>
            <w:proofErr w:type="spellEnd"/>
          </w:p>
        </w:tc>
        <w:tc>
          <w:tcPr>
            <w:tcW w:w="8505" w:type="dxa"/>
            <w:vMerge w:val="restart"/>
            <w:shd w:val="clear" w:color="auto" w:fill="auto"/>
          </w:tcPr>
          <w:p w14:paraId="2CC7D8DE" w14:textId="77777777" w:rsidR="00311DDF" w:rsidRPr="00491855" w:rsidRDefault="00311DDF" w:rsidP="00FF390E">
            <w:pPr>
              <w:jc w:val="center"/>
              <w:rPr>
                <w:b/>
              </w:rPr>
            </w:pPr>
            <w:r w:rsidRPr="00491855">
              <w:rPr>
                <w:b/>
              </w:rPr>
              <w:t>Content Descriptions</w:t>
            </w:r>
          </w:p>
          <w:p w14:paraId="09D7755F" w14:textId="77777777" w:rsidR="00311DDF" w:rsidRPr="00491855" w:rsidRDefault="00311DDF" w:rsidP="00FF390E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Main Concepts</w:t>
            </w:r>
          </w:p>
        </w:tc>
      </w:tr>
      <w:tr w:rsidR="00311DDF" w14:paraId="3B4E9CA7" w14:textId="77777777" w:rsidTr="00311DDF">
        <w:trPr>
          <w:trHeight w:val="270"/>
        </w:trPr>
        <w:tc>
          <w:tcPr>
            <w:tcW w:w="562" w:type="dxa"/>
            <w:vMerge/>
            <w:shd w:val="clear" w:color="auto" w:fill="ED7D31" w:themeFill="accent2"/>
          </w:tcPr>
          <w:p w14:paraId="0CE42A59" w14:textId="77777777" w:rsidR="00311DDF" w:rsidRDefault="00311DDF" w:rsidP="00FF390E">
            <w:pPr>
              <w:rPr>
                <w:rFonts w:ascii="Calibri" w:hAnsi="Calibri"/>
              </w:rPr>
            </w:pPr>
          </w:p>
        </w:tc>
        <w:tc>
          <w:tcPr>
            <w:tcW w:w="8505" w:type="dxa"/>
            <w:vMerge/>
            <w:shd w:val="clear" w:color="auto" w:fill="auto"/>
          </w:tcPr>
          <w:p w14:paraId="28395A6C" w14:textId="77777777" w:rsidR="00311DDF" w:rsidRDefault="00311DDF" w:rsidP="00FF390E">
            <w:pPr>
              <w:rPr>
                <w:rFonts w:ascii="Calibri" w:hAnsi="Calibri"/>
              </w:rPr>
            </w:pPr>
          </w:p>
        </w:tc>
      </w:tr>
      <w:tr w:rsidR="00311DDF" w:rsidRPr="00C43965" w14:paraId="3E5CFD94" w14:textId="77777777" w:rsidTr="00311DDF">
        <w:trPr>
          <w:trHeight w:val="663"/>
        </w:trPr>
        <w:tc>
          <w:tcPr>
            <w:tcW w:w="562" w:type="dxa"/>
            <w:shd w:val="clear" w:color="auto" w:fill="ED7D31" w:themeFill="accent2"/>
          </w:tcPr>
          <w:p w14:paraId="51DC8E14" w14:textId="77777777" w:rsidR="00311DDF" w:rsidRDefault="00311DDF" w:rsidP="00FF390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8505" w:type="dxa"/>
            <w:shd w:val="clear" w:color="auto" w:fill="auto"/>
          </w:tcPr>
          <w:p w14:paraId="1543862F" w14:textId="77777777" w:rsidR="00311DDF" w:rsidRPr="00311DDF" w:rsidRDefault="00311DDF" w:rsidP="00FF390E">
            <w:pPr>
              <w:rPr>
                <w:rFonts w:cstheme="minorHAnsi"/>
                <w:sz w:val="24"/>
                <w:szCs w:val="24"/>
              </w:rPr>
            </w:pPr>
            <w:r w:rsidRPr="00311DDF">
              <w:rPr>
                <w:rFonts w:cstheme="minorHAnsi"/>
                <w:sz w:val="24"/>
                <w:szCs w:val="24"/>
              </w:rPr>
              <w:t>Positive Behaviours</w:t>
            </w:r>
          </w:p>
          <w:p w14:paraId="5A7F88A6" w14:textId="77777777" w:rsidR="00311DDF" w:rsidRPr="00311DDF" w:rsidRDefault="00311DDF" w:rsidP="00FF390E">
            <w:pPr>
              <w:rPr>
                <w:rFonts w:cstheme="minorHAnsi"/>
                <w:sz w:val="24"/>
                <w:szCs w:val="24"/>
              </w:rPr>
            </w:pPr>
            <w:r w:rsidRPr="00311DDF">
              <w:rPr>
                <w:rFonts w:cstheme="minorHAnsi"/>
                <w:sz w:val="24"/>
                <w:szCs w:val="24"/>
              </w:rPr>
              <w:t>Community building</w:t>
            </w:r>
          </w:p>
          <w:p w14:paraId="69AA1E65" w14:textId="77777777" w:rsidR="00311DDF" w:rsidRPr="00311DDF" w:rsidRDefault="00311DDF" w:rsidP="00FF390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11DDF" w:rsidRPr="000C1B50" w14:paraId="069193CE" w14:textId="77777777" w:rsidTr="00D150C6">
        <w:trPr>
          <w:trHeight w:val="806"/>
        </w:trPr>
        <w:tc>
          <w:tcPr>
            <w:tcW w:w="562" w:type="dxa"/>
            <w:shd w:val="clear" w:color="auto" w:fill="ED7D31" w:themeFill="accent2"/>
          </w:tcPr>
          <w:p w14:paraId="171DABF0" w14:textId="77777777" w:rsidR="00311DDF" w:rsidRDefault="00311DDF" w:rsidP="00FF390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8505" w:type="dxa"/>
            <w:shd w:val="clear" w:color="auto" w:fill="auto"/>
          </w:tcPr>
          <w:p w14:paraId="6859E622" w14:textId="77777777" w:rsidR="00311DDF" w:rsidRPr="00311DDF" w:rsidRDefault="00311DDF" w:rsidP="00FF390E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311DDF">
              <w:rPr>
                <w:rFonts w:cstheme="minorHAnsi"/>
                <w:sz w:val="24"/>
                <w:szCs w:val="24"/>
              </w:rPr>
              <w:t>Carry out the four operations with rational numbers and integers, using efficient mental and written strategies and appropriate digital technologies (ACMNA183)</w:t>
            </w:r>
          </w:p>
          <w:p w14:paraId="5BDE9F49" w14:textId="77777777" w:rsidR="00311DDF" w:rsidRPr="00311DDF" w:rsidRDefault="00311DDF" w:rsidP="00FF390E">
            <w:pPr>
              <w:rPr>
                <w:rFonts w:cstheme="minorHAnsi"/>
                <w:i/>
                <w:sz w:val="24"/>
                <w:szCs w:val="24"/>
              </w:rPr>
            </w:pPr>
            <w:r w:rsidRPr="00311DDF">
              <w:rPr>
                <w:rFonts w:cstheme="minorHAnsi"/>
                <w:i/>
                <w:sz w:val="24"/>
                <w:szCs w:val="24"/>
              </w:rPr>
              <w:t xml:space="preserve">Rule of Order, </w:t>
            </w:r>
            <w:proofErr w:type="gramStart"/>
            <w:r w:rsidRPr="00311DDF">
              <w:rPr>
                <w:rFonts w:cstheme="minorHAnsi"/>
                <w:i/>
                <w:sz w:val="24"/>
                <w:szCs w:val="24"/>
              </w:rPr>
              <w:t>Directed</w:t>
            </w:r>
            <w:proofErr w:type="gramEnd"/>
            <w:r w:rsidRPr="00311DDF">
              <w:rPr>
                <w:rFonts w:cstheme="minorHAnsi"/>
                <w:i/>
                <w:sz w:val="24"/>
                <w:szCs w:val="24"/>
              </w:rPr>
              <w:t xml:space="preserve"> numbers (including fractions)</w:t>
            </w:r>
          </w:p>
        </w:tc>
      </w:tr>
      <w:tr w:rsidR="00311DDF" w:rsidRPr="00B3477B" w14:paraId="570B7DE5" w14:textId="77777777" w:rsidTr="00311DDF">
        <w:trPr>
          <w:trHeight w:val="826"/>
        </w:trPr>
        <w:tc>
          <w:tcPr>
            <w:tcW w:w="562" w:type="dxa"/>
            <w:shd w:val="clear" w:color="auto" w:fill="ED7D31" w:themeFill="accent2"/>
          </w:tcPr>
          <w:p w14:paraId="4091148B" w14:textId="77777777" w:rsidR="00311DDF" w:rsidRDefault="00311DDF" w:rsidP="00FF390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8505" w:type="dxa"/>
            <w:shd w:val="clear" w:color="auto" w:fill="auto"/>
          </w:tcPr>
          <w:p w14:paraId="18CDDD22" w14:textId="77777777" w:rsidR="00311DDF" w:rsidRPr="00311DDF" w:rsidRDefault="00311DDF" w:rsidP="00FF390E">
            <w:pPr>
              <w:rPr>
                <w:rFonts w:cstheme="minorHAnsi"/>
                <w:sz w:val="24"/>
                <w:szCs w:val="24"/>
              </w:rPr>
            </w:pPr>
            <w:r w:rsidRPr="00311DDF">
              <w:rPr>
                <w:rFonts w:cstheme="minorHAnsi"/>
                <w:sz w:val="24"/>
                <w:szCs w:val="24"/>
              </w:rPr>
              <w:t>Simplify algebraic expressions involving the four operations</w:t>
            </w:r>
          </w:p>
          <w:p w14:paraId="2CA92384" w14:textId="77777777" w:rsidR="00311DDF" w:rsidRPr="00311DDF" w:rsidRDefault="00311DDF" w:rsidP="00FF390E">
            <w:pPr>
              <w:rPr>
                <w:rFonts w:cstheme="minorHAnsi"/>
                <w:sz w:val="24"/>
                <w:szCs w:val="24"/>
              </w:rPr>
            </w:pPr>
            <w:r w:rsidRPr="00311DDF">
              <w:rPr>
                <w:rFonts w:cstheme="minorHAnsi"/>
                <w:sz w:val="24"/>
                <w:szCs w:val="24"/>
              </w:rPr>
              <w:t>(ACMNA192)</w:t>
            </w:r>
          </w:p>
          <w:p w14:paraId="6FC44156" w14:textId="77777777" w:rsidR="00311DDF" w:rsidRPr="00311DDF" w:rsidRDefault="00311DDF" w:rsidP="00FF390E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311DDF" w:rsidRPr="005071CB" w14:paraId="6501E3EA" w14:textId="77777777" w:rsidTr="00311DDF">
        <w:trPr>
          <w:trHeight w:val="647"/>
        </w:trPr>
        <w:tc>
          <w:tcPr>
            <w:tcW w:w="562" w:type="dxa"/>
            <w:shd w:val="clear" w:color="auto" w:fill="ED7D31" w:themeFill="accent2"/>
          </w:tcPr>
          <w:p w14:paraId="6A95BF6C" w14:textId="77777777" w:rsidR="00311DDF" w:rsidRDefault="00311DDF" w:rsidP="00FF390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8505" w:type="dxa"/>
            <w:shd w:val="clear" w:color="auto" w:fill="auto"/>
          </w:tcPr>
          <w:p w14:paraId="0DDD8B19" w14:textId="77777777" w:rsidR="00311DDF" w:rsidRPr="00311DDF" w:rsidRDefault="00311DDF" w:rsidP="00FF390E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311DDF">
              <w:rPr>
                <w:rFonts w:cstheme="minorHAnsi"/>
                <w:sz w:val="24"/>
                <w:szCs w:val="24"/>
              </w:rPr>
              <w:t>Choose appropriate units of measurement convert from one unit to another (ACMMG195)</w:t>
            </w:r>
          </w:p>
          <w:p w14:paraId="072DF109" w14:textId="77777777" w:rsidR="00311DDF" w:rsidRPr="00311DDF" w:rsidRDefault="00311DDF" w:rsidP="00FF390E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  <w:p w14:paraId="0884AD88" w14:textId="05CD71F5" w:rsidR="00311DDF" w:rsidRPr="00311DDF" w:rsidRDefault="00311DDF" w:rsidP="00FF390E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311DDF" w:rsidRPr="00B46F18" w14:paraId="56ED0EC6" w14:textId="77777777" w:rsidTr="00311DDF">
        <w:trPr>
          <w:trHeight w:val="787"/>
        </w:trPr>
        <w:tc>
          <w:tcPr>
            <w:tcW w:w="562" w:type="dxa"/>
            <w:shd w:val="clear" w:color="auto" w:fill="ED7D31" w:themeFill="accent2"/>
          </w:tcPr>
          <w:p w14:paraId="494D8E21" w14:textId="77777777" w:rsidR="00311DDF" w:rsidRDefault="00311DDF" w:rsidP="00FF390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8505" w:type="dxa"/>
            <w:shd w:val="clear" w:color="auto" w:fill="auto"/>
          </w:tcPr>
          <w:p w14:paraId="3F5264AD" w14:textId="35997635" w:rsidR="00311DDF" w:rsidRPr="00311DDF" w:rsidRDefault="00311DDF" w:rsidP="00FF390E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311DDF">
              <w:rPr>
                <w:rFonts w:cstheme="minorHAnsi"/>
                <w:sz w:val="24"/>
                <w:szCs w:val="24"/>
              </w:rPr>
              <w:t xml:space="preserve">Find perimeters of parallelograms, trapeziums, </w:t>
            </w:r>
            <w:proofErr w:type="gramStart"/>
            <w:r w:rsidRPr="00311DDF">
              <w:rPr>
                <w:rFonts w:cstheme="minorHAnsi"/>
                <w:sz w:val="24"/>
                <w:szCs w:val="24"/>
              </w:rPr>
              <w:t>rhombuses</w:t>
            </w:r>
            <w:proofErr w:type="gramEnd"/>
            <w:r w:rsidRPr="00311DDF">
              <w:rPr>
                <w:rFonts w:cstheme="minorHAnsi"/>
                <w:sz w:val="24"/>
                <w:szCs w:val="24"/>
              </w:rPr>
              <w:t xml:space="preserve"> and kites (ACMMG196)</w:t>
            </w:r>
          </w:p>
        </w:tc>
      </w:tr>
      <w:tr w:rsidR="00311DDF" w:rsidRPr="00B46F18" w14:paraId="687F94A2" w14:textId="77777777" w:rsidTr="00311DDF">
        <w:trPr>
          <w:trHeight w:val="559"/>
        </w:trPr>
        <w:tc>
          <w:tcPr>
            <w:tcW w:w="562" w:type="dxa"/>
            <w:shd w:val="clear" w:color="auto" w:fill="ED7D31" w:themeFill="accent2"/>
          </w:tcPr>
          <w:p w14:paraId="0DBE24CB" w14:textId="77777777" w:rsidR="00311DDF" w:rsidRDefault="00311DDF" w:rsidP="00FF390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8505" w:type="dxa"/>
            <w:shd w:val="clear" w:color="auto" w:fill="auto"/>
          </w:tcPr>
          <w:p w14:paraId="52963BC3" w14:textId="77777777" w:rsidR="00311DDF" w:rsidRPr="00311DDF" w:rsidRDefault="00311DDF" w:rsidP="00FF390E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311DDF">
              <w:rPr>
                <w:rFonts w:cstheme="minorHAnsi"/>
                <w:sz w:val="24"/>
                <w:szCs w:val="24"/>
              </w:rPr>
              <w:t>Week to Prepare for the Mid-Term Test</w:t>
            </w:r>
          </w:p>
        </w:tc>
      </w:tr>
      <w:tr w:rsidR="00311DDF" w:rsidRPr="00B46F18" w14:paraId="43C30799" w14:textId="77777777" w:rsidTr="00311DDF">
        <w:trPr>
          <w:trHeight w:val="807"/>
        </w:trPr>
        <w:tc>
          <w:tcPr>
            <w:tcW w:w="562" w:type="dxa"/>
            <w:shd w:val="clear" w:color="auto" w:fill="ED7D31" w:themeFill="accent2"/>
          </w:tcPr>
          <w:p w14:paraId="274F139D" w14:textId="77777777" w:rsidR="00311DDF" w:rsidRDefault="00311DDF" w:rsidP="00FF390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</w:t>
            </w:r>
          </w:p>
        </w:tc>
        <w:tc>
          <w:tcPr>
            <w:tcW w:w="8505" w:type="dxa"/>
            <w:shd w:val="clear" w:color="auto" w:fill="auto"/>
          </w:tcPr>
          <w:p w14:paraId="1FB02689" w14:textId="77777777" w:rsidR="00311DDF" w:rsidRPr="00311DDF" w:rsidRDefault="00311DDF" w:rsidP="00FF390E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311DDF">
              <w:rPr>
                <w:rFonts w:cstheme="minorHAnsi"/>
                <w:sz w:val="24"/>
                <w:szCs w:val="24"/>
              </w:rPr>
              <w:t>Investigate terminating and recurring decimals (ACMNA184)</w:t>
            </w:r>
          </w:p>
        </w:tc>
      </w:tr>
      <w:tr w:rsidR="00311DDF" w:rsidRPr="00B46F18" w14:paraId="2F549C00" w14:textId="77777777" w:rsidTr="00311DDF">
        <w:trPr>
          <w:trHeight w:val="567"/>
        </w:trPr>
        <w:tc>
          <w:tcPr>
            <w:tcW w:w="562" w:type="dxa"/>
            <w:shd w:val="clear" w:color="auto" w:fill="ED7D31" w:themeFill="accent2"/>
          </w:tcPr>
          <w:p w14:paraId="08D4B204" w14:textId="77777777" w:rsidR="00311DDF" w:rsidRDefault="00311DDF" w:rsidP="00FF390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</w:t>
            </w:r>
          </w:p>
        </w:tc>
        <w:tc>
          <w:tcPr>
            <w:tcW w:w="8505" w:type="dxa"/>
            <w:shd w:val="clear" w:color="auto" w:fill="auto"/>
          </w:tcPr>
          <w:p w14:paraId="62BE0863" w14:textId="77777777" w:rsidR="00311DDF" w:rsidRPr="00311DDF" w:rsidRDefault="00311DDF" w:rsidP="00FF390E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311DDF">
              <w:rPr>
                <w:rFonts w:cstheme="minorHAnsi"/>
                <w:sz w:val="24"/>
                <w:szCs w:val="24"/>
              </w:rPr>
              <w:t>Investigate terminating and recurring decimals (ACMNA184)</w:t>
            </w:r>
          </w:p>
        </w:tc>
      </w:tr>
      <w:tr w:rsidR="00311DDF" w:rsidRPr="0018044E" w14:paraId="7BD12596" w14:textId="77777777" w:rsidTr="00311DDF">
        <w:trPr>
          <w:trHeight w:val="950"/>
        </w:trPr>
        <w:tc>
          <w:tcPr>
            <w:tcW w:w="562" w:type="dxa"/>
            <w:shd w:val="clear" w:color="auto" w:fill="ED7D31" w:themeFill="accent2"/>
          </w:tcPr>
          <w:p w14:paraId="71673C8A" w14:textId="77777777" w:rsidR="00311DDF" w:rsidRDefault="00311DDF" w:rsidP="00FF390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</w:t>
            </w:r>
          </w:p>
        </w:tc>
        <w:tc>
          <w:tcPr>
            <w:tcW w:w="8505" w:type="dxa"/>
            <w:shd w:val="clear" w:color="auto" w:fill="auto"/>
          </w:tcPr>
          <w:p w14:paraId="208A697A" w14:textId="77777777" w:rsidR="00311DDF" w:rsidRPr="00311DDF" w:rsidRDefault="00311DDF" w:rsidP="00FF390E">
            <w:pPr>
              <w:rPr>
                <w:rFonts w:cstheme="minorHAnsi"/>
                <w:sz w:val="24"/>
                <w:szCs w:val="24"/>
              </w:rPr>
            </w:pPr>
            <w:r w:rsidRPr="00311DDF">
              <w:rPr>
                <w:rFonts w:cstheme="minorHAnsi"/>
                <w:sz w:val="24"/>
                <w:szCs w:val="24"/>
              </w:rPr>
              <w:t>Investigate the relationship</w:t>
            </w:r>
          </w:p>
          <w:p w14:paraId="78FD4429" w14:textId="77777777" w:rsidR="00311DDF" w:rsidRPr="00311DDF" w:rsidRDefault="00311DDF" w:rsidP="00FF390E">
            <w:pPr>
              <w:rPr>
                <w:rFonts w:cstheme="minorHAnsi"/>
                <w:sz w:val="24"/>
                <w:szCs w:val="24"/>
              </w:rPr>
            </w:pPr>
            <w:r w:rsidRPr="00311DDF">
              <w:rPr>
                <w:rFonts w:cstheme="minorHAnsi"/>
                <w:sz w:val="24"/>
                <w:szCs w:val="24"/>
              </w:rPr>
              <w:t>between features of circles such as circumference.  Use formulas to solve</w:t>
            </w:r>
          </w:p>
          <w:p w14:paraId="272CC6BE" w14:textId="77777777" w:rsidR="00311DDF" w:rsidRPr="00311DDF" w:rsidRDefault="00311DDF" w:rsidP="00FF390E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311DDF">
              <w:rPr>
                <w:rFonts w:cstheme="minorHAnsi"/>
                <w:sz w:val="24"/>
                <w:szCs w:val="24"/>
              </w:rPr>
              <w:t>problems involving circumference (ACMMG197)</w:t>
            </w:r>
          </w:p>
        </w:tc>
      </w:tr>
    </w:tbl>
    <w:p w14:paraId="6CCCA5B9" w14:textId="77777777" w:rsidR="00311DDF" w:rsidRPr="00311DDF" w:rsidRDefault="00311DDF">
      <w:pPr>
        <w:rPr>
          <w:lang w:val="en-US"/>
        </w:rPr>
      </w:pPr>
    </w:p>
    <w:sectPr w:rsidR="00311DDF" w:rsidRPr="00311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DF"/>
    <w:rsid w:val="00311DDF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38F6"/>
  <w15:chartTrackingRefBased/>
  <w15:docId w15:val="{D262FB1C-DC0A-4DCC-A0C3-6938E2E5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311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2021-01-29T12:44:00Z</dcterms:created>
  <dcterms:modified xsi:type="dcterms:W3CDTF">2021-01-29T12:49:00Z</dcterms:modified>
</cp:coreProperties>
</file>